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5F578" w14:textId="5905AAD0" w:rsidR="00225A72" w:rsidRPr="001F3AF3" w:rsidRDefault="00225A72">
      <w:pPr>
        <w:rPr>
          <w:color w:val="44546A"/>
        </w:rPr>
      </w:pPr>
      <w:r w:rsidRPr="001F3AF3">
        <w:rPr>
          <w:noProof/>
          <w:color w:val="44546A"/>
        </w:rPr>
        <mc:AlternateContent>
          <mc:Choice Requires="wps">
            <w:drawing>
              <wp:anchor distT="0" distB="0" distL="114300" distR="114300" simplePos="0" relativeHeight="251659264" behindDoc="0" locked="0" layoutInCell="1" allowOverlap="1" wp14:anchorId="76F7C2A2" wp14:editId="6B4FBF49">
                <wp:simplePos x="0" y="0"/>
                <wp:positionH relativeFrom="column">
                  <wp:posOffset>-518160</wp:posOffset>
                </wp:positionH>
                <wp:positionV relativeFrom="paragraph">
                  <wp:posOffset>4415790</wp:posOffset>
                </wp:positionV>
                <wp:extent cx="6662865" cy="4702810"/>
                <wp:effectExtent l="0" t="0" r="0" b="0"/>
                <wp:wrapNone/>
                <wp:docPr id="195" name="Rectangle 1" descr="Credits at base of title page, displaying FH DESIGNS&#10;Kaye Bysouth and Paul Crawford&#10;May, 2024&#10;"/>
                <wp:cNvGraphicFramePr/>
                <a:graphic xmlns:a="http://schemas.openxmlformats.org/drawingml/2006/main">
                  <a:graphicData uri="http://schemas.microsoft.com/office/word/2010/wordprocessingShape">
                    <wps:wsp>
                      <wps:cNvSpPr/>
                      <wps:spPr>
                        <a:xfrm>
                          <a:off x="0" y="0"/>
                          <a:ext cx="6662865" cy="4702810"/>
                        </a:xfrm>
                        <a:prstGeom prst="rect">
                          <a:avLst/>
                        </a:prstGeom>
                        <a:solidFill>
                          <a:srgbClr val="24738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4C4426" w14:textId="49AA3D27" w:rsidR="000C50A0" w:rsidRDefault="000C50A0" w:rsidP="000C50A0">
                            <w:pPr>
                              <w:pStyle w:val="NormalWeb"/>
                              <w:ind w:left="3544"/>
                            </w:pPr>
                            <w:r>
                              <w:rPr>
                                <w:noProof/>
                              </w:rPr>
                              <w:drawing>
                                <wp:inline distT="0" distB="0" distL="0" distR="0" wp14:anchorId="71A9D48E" wp14:editId="6FC16830">
                                  <wp:extent cx="1490400" cy="1418400"/>
                                  <wp:effectExtent l="0" t="0" r="0" b="0"/>
                                  <wp:docPr id="1250389649" name="Picture 1" descr="Image showing the FH Design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06532" name="Picture 1" descr="Image showing the FH Designs logo">
                                            <a:extLst>
                                              <a:ext uri="{C183D7F6-B498-43B3-948B-1728B52AA6E4}">
                                                <adec:decorative xmlns:adec="http://schemas.microsoft.com/office/drawing/2017/decorative" val="0"/>
                                              </a:ext>
                                            </a:extLst>
                                          </pic:cNvPr>
                                          <pic:cNvPicPr>
                                            <a:picLocks noChangeAspect="1" noChangeArrowheads="1"/>
                                          </pic:cNvPicPr>
                                        </pic:nvPicPr>
                                        <pic:blipFill>
                                          <a:blip r:embed="rId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490400" cy="1418400"/>
                                          </a:xfrm>
                                          <a:prstGeom prst="rect">
                                            <a:avLst/>
                                          </a:prstGeom>
                                          <a:noFill/>
                                          <a:ln>
                                            <a:noFill/>
                                          </a:ln>
                                        </pic:spPr>
                                      </pic:pic>
                                    </a:graphicData>
                                  </a:graphic>
                                </wp:inline>
                              </w:drawing>
                            </w:r>
                          </w:p>
                          <w:p w14:paraId="6F8DB401" w14:textId="77777777" w:rsidR="000C50A0" w:rsidRDefault="000C50A0" w:rsidP="00225A72">
                            <w:pPr>
                              <w:pStyle w:val="NoSpacing"/>
                              <w:spacing w:before="120"/>
                              <w:jc w:val="center"/>
                              <w:rPr>
                                <w:color w:val="FFFFFF" w:themeColor="background1"/>
                              </w:rPr>
                            </w:pPr>
                          </w:p>
                          <w:p w14:paraId="1F6CB51B" w14:textId="77777777" w:rsidR="000C50A0" w:rsidRPr="000C50A0" w:rsidRDefault="000C50A0" w:rsidP="00225A72">
                            <w:pPr>
                              <w:pStyle w:val="NoSpacing"/>
                              <w:spacing w:before="120"/>
                              <w:jc w:val="center"/>
                              <w:rPr>
                                <w:color w:val="FFFFFF" w:themeColor="background1"/>
                                <w:sz w:val="40"/>
                                <w:szCs w:val="40"/>
                              </w:rPr>
                            </w:pPr>
                            <w:r w:rsidRPr="000C50A0">
                              <w:rPr>
                                <w:color w:val="FFFFFF" w:themeColor="background1"/>
                                <w:sz w:val="40"/>
                                <w:szCs w:val="40"/>
                              </w:rPr>
                              <w:t>FH DESIGNS</w:t>
                            </w:r>
                          </w:p>
                          <w:p w14:paraId="154E6E1F" w14:textId="2384242E" w:rsidR="00225A72" w:rsidRPr="000C50A0" w:rsidRDefault="00225A72" w:rsidP="00225A72">
                            <w:pPr>
                              <w:pStyle w:val="NoSpacing"/>
                              <w:spacing w:before="120"/>
                              <w:jc w:val="center"/>
                              <w:rPr>
                                <w:color w:val="FFFFFF" w:themeColor="background1"/>
                                <w:sz w:val="24"/>
                                <w:szCs w:val="24"/>
                              </w:rPr>
                            </w:pPr>
                            <w:r w:rsidRPr="000C50A0">
                              <w:rPr>
                                <w:color w:val="FFFFFF" w:themeColor="background1"/>
                                <w:sz w:val="24"/>
                                <w:szCs w:val="24"/>
                              </w:rPr>
                              <w:t>Kaye Bysouth and Paul Crawford</w:t>
                            </w:r>
                          </w:p>
                          <w:p w14:paraId="7CE350C2" w14:textId="7C2D49AC" w:rsidR="00225A72" w:rsidRPr="000C50A0" w:rsidRDefault="007755F4" w:rsidP="00225A72">
                            <w:pPr>
                              <w:pStyle w:val="NoSpacing"/>
                              <w:spacing w:before="120"/>
                              <w:jc w:val="center"/>
                              <w:rPr>
                                <w:color w:val="FFFFFF" w:themeColor="background1"/>
                                <w:sz w:val="24"/>
                                <w:szCs w:val="24"/>
                              </w:rPr>
                            </w:pPr>
                            <w:r w:rsidRPr="000C50A0">
                              <w:rPr>
                                <w:color w:val="FFFFFF" w:themeColor="background1"/>
                                <w:sz w:val="24"/>
                                <w:szCs w:val="24"/>
                              </w:rPr>
                              <w:t>May</w:t>
                            </w:r>
                            <w:r w:rsidR="00225A72" w:rsidRPr="000C50A0">
                              <w:rPr>
                                <w:color w:val="FFFFFF" w:themeColor="background1"/>
                                <w:sz w:val="24"/>
                                <w:szCs w:val="24"/>
                              </w:rPr>
                              <w:t>,</w:t>
                            </w:r>
                            <w:r w:rsidRPr="000C50A0">
                              <w:rPr>
                                <w:color w:val="FFFFFF" w:themeColor="background1"/>
                                <w:sz w:val="24"/>
                                <w:szCs w:val="24"/>
                              </w:rPr>
                              <w:t xml:space="preserve"> </w:t>
                            </w:r>
                            <w:r w:rsidR="00225A72" w:rsidRPr="000C50A0">
                              <w:rPr>
                                <w:color w:val="FFFFFF" w:themeColor="background1"/>
                                <w:sz w:val="24"/>
                                <w:szCs w:val="24"/>
                              </w:rPr>
                              <w:t>2024</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anchor>
            </w:drawing>
          </mc:Choice>
          <mc:Fallback>
            <w:pict>
              <v:rect w14:anchorId="76F7C2A2" id="Rectangle 1" o:spid="_x0000_s1026" alt="Credits at base of title page, displaying FH DESIGNS&#10;Kaye Bysouth and Paul Crawford&#10;May, 2024&#10;" style="position:absolute;margin-left:-40.8pt;margin-top:347.7pt;width:524.65pt;height:370.3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" fillcolor="#24738f" stroked="f" strokeweight="1pt">
                <v:textbox inset="36pt,57.6pt,36pt,36pt">
                  <w:txbxContent>
                    <w:p w14:paraId="1B4C4426" w14:textId="49AA3D27" w:rsidR="000C50A0" w:rsidRDefault="000C50A0" w:rsidP="000C50A0">
                      <w:pPr>
                        <w:pStyle w:val="NormalWeb"/>
                        <w:ind w:left="3544"/>
                      </w:pPr>
                      <w:r>
                        <w:rPr>
                          <w:noProof/>
                        </w:rPr>
                        <w:drawing>
                          <wp:inline distT="0" distB="0" distL="0" distR="0" wp14:anchorId="71A9D48E" wp14:editId="6FC16830">
                            <wp:extent cx="1490400" cy="1418400"/>
                            <wp:effectExtent l="0" t="0" r="0" b="0"/>
                            <wp:docPr id="1250389649" name="Picture 1" descr="Image showing the FH Design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06532" name="Picture 1" descr="Image showing the FH Designs logo">
                                      <a:extLst>
                                        <a:ext uri="{C183D7F6-B498-43B3-948B-1728B52AA6E4}">
                                          <adec:decorative xmlns:adec="http://schemas.microsoft.com/office/drawing/2017/decorative" val="0"/>
                                        </a:ext>
                                      </a:extLst>
                                    </pic:cNvPr>
                                    <pic:cNvPicPr>
                                      <a:picLocks noChangeAspect="1" noChangeArrowheads="1"/>
                                    </pic:cNvPicPr>
                                  </pic:nvPicPr>
                                  <pic:blipFill>
                                    <a:blip r:embed="rId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490400" cy="1418400"/>
                                    </a:xfrm>
                                    <a:prstGeom prst="rect">
                                      <a:avLst/>
                                    </a:prstGeom>
                                    <a:noFill/>
                                    <a:ln>
                                      <a:noFill/>
                                    </a:ln>
                                  </pic:spPr>
                                </pic:pic>
                              </a:graphicData>
                            </a:graphic>
                          </wp:inline>
                        </w:drawing>
                      </w:r>
                    </w:p>
                    <w:p w14:paraId="6F8DB401" w14:textId="77777777" w:rsidR="000C50A0" w:rsidRDefault="000C50A0" w:rsidP="00225A72">
                      <w:pPr>
                        <w:pStyle w:val="NoSpacing"/>
                        <w:spacing w:before="120"/>
                        <w:jc w:val="center"/>
                        <w:rPr>
                          <w:color w:val="FFFFFF" w:themeColor="background1"/>
                        </w:rPr>
                      </w:pPr>
                    </w:p>
                    <w:p w14:paraId="1F6CB51B" w14:textId="77777777" w:rsidR="000C50A0" w:rsidRPr="000C50A0" w:rsidRDefault="000C50A0" w:rsidP="00225A72">
                      <w:pPr>
                        <w:pStyle w:val="NoSpacing"/>
                        <w:spacing w:before="120"/>
                        <w:jc w:val="center"/>
                        <w:rPr>
                          <w:color w:val="FFFFFF" w:themeColor="background1"/>
                          <w:sz w:val="40"/>
                          <w:szCs w:val="40"/>
                        </w:rPr>
                      </w:pPr>
                      <w:r w:rsidRPr="000C50A0">
                        <w:rPr>
                          <w:color w:val="FFFFFF" w:themeColor="background1"/>
                          <w:sz w:val="40"/>
                          <w:szCs w:val="40"/>
                        </w:rPr>
                        <w:t>FH DESIGNS</w:t>
                      </w:r>
                    </w:p>
                    <w:p w14:paraId="154E6E1F" w14:textId="2384242E" w:rsidR="00225A72" w:rsidRPr="000C50A0" w:rsidRDefault="00225A72" w:rsidP="00225A72">
                      <w:pPr>
                        <w:pStyle w:val="NoSpacing"/>
                        <w:spacing w:before="120"/>
                        <w:jc w:val="center"/>
                        <w:rPr>
                          <w:color w:val="FFFFFF" w:themeColor="background1"/>
                          <w:sz w:val="24"/>
                          <w:szCs w:val="24"/>
                        </w:rPr>
                      </w:pPr>
                      <w:r w:rsidRPr="000C50A0">
                        <w:rPr>
                          <w:color w:val="FFFFFF" w:themeColor="background1"/>
                          <w:sz w:val="24"/>
                          <w:szCs w:val="24"/>
                        </w:rPr>
                        <w:t>Kaye Bysouth and Paul Crawford</w:t>
                      </w:r>
                    </w:p>
                    <w:p w14:paraId="7CE350C2" w14:textId="7C2D49AC" w:rsidR="00225A72" w:rsidRPr="000C50A0" w:rsidRDefault="007755F4" w:rsidP="00225A72">
                      <w:pPr>
                        <w:pStyle w:val="NoSpacing"/>
                        <w:spacing w:before="120"/>
                        <w:jc w:val="center"/>
                        <w:rPr>
                          <w:color w:val="FFFFFF" w:themeColor="background1"/>
                          <w:sz w:val="24"/>
                          <w:szCs w:val="24"/>
                        </w:rPr>
                      </w:pPr>
                      <w:r w:rsidRPr="000C50A0">
                        <w:rPr>
                          <w:color w:val="FFFFFF" w:themeColor="background1"/>
                          <w:sz w:val="24"/>
                          <w:szCs w:val="24"/>
                        </w:rPr>
                        <w:t>May</w:t>
                      </w:r>
                      <w:r w:rsidR="00225A72" w:rsidRPr="000C50A0">
                        <w:rPr>
                          <w:color w:val="FFFFFF" w:themeColor="background1"/>
                          <w:sz w:val="24"/>
                          <w:szCs w:val="24"/>
                        </w:rPr>
                        <w:t>,</w:t>
                      </w:r>
                      <w:r w:rsidRPr="000C50A0">
                        <w:rPr>
                          <w:color w:val="FFFFFF" w:themeColor="background1"/>
                          <w:sz w:val="24"/>
                          <w:szCs w:val="24"/>
                        </w:rPr>
                        <w:t xml:space="preserve"> </w:t>
                      </w:r>
                      <w:r w:rsidR="00225A72" w:rsidRPr="000C50A0">
                        <w:rPr>
                          <w:color w:val="FFFFFF" w:themeColor="background1"/>
                          <w:sz w:val="24"/>
                          <w:szCs w:val="24"/>
                        </w:rPr>
                        <w:t>2024</w:t>
                      </w:r>
                    </w:p>
                  </w:txbxContent>
                </v:textbox>
              </v:rect>
            </w:pict>
          </mc:Fallback>
        </mc:AlternateContent>
      </w:r>
      <w:r w:rsidRPr="001F3AF3">
        <w:rPr>
          <w:noProof/>
          <w:color w:val="44546A"/>
        </w:rPr>
        <mc:AlternateContent>
          <mc:Choice Requires="wps">
            <w:drawing>
              <wp:anchor distT="0" distB="0" distL="114300" distR="114300" simplePos="0" relativeHeight="251661312" behindDoc="0" locked="0" layoutInCell="1" allowOverlap="1" wp14:anchorId="0F7D8206" wp14:editId="7013E653">
                <wp:simplePos x="0" y="0"/>
                <wp:positionH relativeFrom="column">
                  <wp:posOffset>-525780</wp:posOffset>
                </wp:positionH>
                <wp:positionV relativeFrom="paragraph">
                  <wp:posOffset>-662940</wp:posOffset>
                </wp:positionV>
                <wp:extent cx="6662865" cy="5090160"/>
                <wp:effectExtent l="0" t="0" r="5080" b="0"/>
                <wp:wrapNone/>
                <wp:docPr id="194" name="Rectangle 1" descr="Title page with green background and text displaying MID-TERM REVIEW OF THE AUSTRALIA PACIFIC PARTNERSHIP PLATFORM&#10;REPORT&#10;"/>
                <wp:cNvGraphicFramePr/>
                <a:graphic xmlns:a="http://schemas.openxmlformats.org/drawingml/2006/main">
                  <a:graphicData uri="http://schemas.microsoft.com/office/word/2010/wordprocessingShape">
                    <wps:wsp>
                      <wps:cNvSpPr/>
                      <wps:spPr>
                        <a:xfrm>
                          <a:off x="0" y="0"/>
                          <a:ext cx="6662865" cy="5090160"/>
                        </a:xfrm>
                        <a:prstGeom prst="rect">
                          <a:avLst/>
                        </a:prstGeom>
                        <a:solidFill>
                          <a:srgbClr val="24738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2480D3" w14:textId="30DC29B5" w:rsidR="00225A72" w:rsidRPr="00225A72" w:rsidRDefault="00225A72" w:rsidP="00225A72">
                            <w:pPr>
                              <w:jc w:val="center"/>
                              <w:rPr>
                                <w:rFonts w:asciiTheme="majorHAnsi" w:hAnsiTheme="majorHAnsi" w:cstheme="majorHAnsi"/>
                                <w:b/>
                                <w:bCs/>
                                <w:sz w:val="72"/>
                                <w:szCs w:val="72"/>
                              </w:rPr>
                            </w:pPr>
                            <w:r w:rsidRPr="00225A72">
                              <w:rPr>
                                <w:rFonts w:asciiTheme="majorHAnsi" w:hAnsiTheme="majorHAnsi" w:cstheme="majorHAnsi"/>
                                <w:b/>
                                <w:bCs/>
                                <w:sz w:val="72"/>
                                <w:szCs w:val="72"/>
                              </w:rPr>
                              <w:t>MID-TERM REVIEW OF THE AUSTRALIA PACIFIC PARTNERSHIP PLATFORM</w:t>
                            </w:r>
                          </w:p>
                          <w:p w14:paraId="60862A77" w14:textId="22F57FD3" w:rsidR="00225A72" w:rsidRPr="00225A72" w:rsidRDefault="00225A72" w:rsidP="00225A72">
                            <w:pPr>
                              <w:jc w:val="center"/>
                              <w:rPr>
                                <w:rFonts w:asciiTheme="majorHAnsi" w:hAnsiTheme="majorHAnsi" w:cstheme="majorHAnsi"/>
                                <w:sz w:val="56"/>
                                <w:szCs w:val="56"/>
                              </w:rPr>
                            </w:pPr>
                            <w:r>
                              <w:rPr>
                                <w:rFonts w:asciiTheme="majorHAnsi" w:hAnsiTheme="majorHAnsi" w:cstheme="majorHAnsi"/>
                                <w:sz w:val="56"/>
                                <w:szCs w:val="56"/>
                              </w:rPr>
                              <w:t>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7D8206" id="_x0000_s1027" alt="Title page with green background and text displaying MID-TERM REVIEW OF THE AUSTRALIA PACIFIC PARTNERSHIP PLATFORM&#10;REPORT&#10;" style="position:absolute;margin-left:-41.4pt;margin-top:-52.2pt;width:524.65pt;height:400.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" fillcolor="#24738f" stroked="f" strokeweight="1pt">
                <v:textbox>
                  <w:txbxContent>
                    <w:p w14:paraId="282480D3" w14:textId="30DC29B5" w:rsidR="00225A72" w:rsidRPr="00225A72" w:rsidRDefault="00225A72" w:rsidP="00225A72">
                      <w:pPr>
                        <w:jc w:val="center"/>
                        <w:rPr>
                          <w:rFonts w:asciiTheme="majorHAnsi" w:hAnsiTheme="majorHAnsi" w:cstheme="majorHAnsi"/>
                          <w:b/>
                          <w:bCs/>
                          <w:sz w:val="72"/>
                          <w:szCs w:val="72"/>
                        </w:rPr>
                      </w:pPr>
                      <w:r w:rsidRPr="00225A72">
                        <w:rPr>
                          <w:rFonts w:asciiTheme="majorHAnsi" w:hAnsiTheme="majorHAnsi" w:cstheme="majorHAnsi"/>
                          <w:b/>
                          <w:bCs/>
                          <w:sz w:val="72"/>
                          <w:szCs w:val="72"/>
                        </w:rPr>
                        <w:t>MID-TERM REVIEW OF THE AUSTRALIA PACIFIC PARTNERSHIP PLATFORM</w:t>
                      </w:r>
                    </w:p>
                    <w:p w14:paraId="60862A77" w14:textId="22F57FD3" w:rsidR="00225A72" w:rsidRPr="00225A72" w:rsidRDefault="00225A72" w:rsidP="00225A72">
                      <w:pPr>
                        <w:jc w:val="center"/>
                        <w:rPr>
                          <w:rFonts w:asciiTheme="majorHAnsi" w:hAnsiTheme="majorHAnsi" w:cstheme="majorHAnsi"/>
                          <w:sz w:val="56"/>
                          <w:szCs w:val="56"/>
                        </w:rPr>
                      </w:pPr>
                      <w:r>
                        <w:rPr>
                          <w:rFonts w:asciiTheme="majorHAnsi" w:hAnsiTheme="majorHAnsi" w:cstheme="majorHAnsi"/>
                          <w:sz w:val="56"/>
                          <w:szCs w:val="56"/>
                        </w:rPr>
                        <w:t>REPORT</w:t>
                      </w:r>
                    </w:p>
                  </w:txbxContent>
                </v:textbox>
              </v:rect>
            </w:pict>
          </mc:Fallback>
        </mc:AlternateContent>
      </w:r>
      <w:r w:rsidRPr="001F3AF3">
        <w:rPr>
          <w:color w:val="44546A"/>
        </w:rPr>
        <w:br w:type="page"/>
      </w:r>
    </w:p>
    <w:p w14:paraId="19C5F113" w14:textId="4B4FB8C1" w:rsidR="00225A72" w:rsidRDefault="002016D3" w:rsidP="00225A72">
      <w:pPr>
        <w:rPr>
          <w:rFonts w:ascii="Arial Narrow" w:hAnsi="Arial Narrow"/>
          <w:b/>
          <w:bCs/>
          <w:color w:val="44546A"/>
          <w:sz w:val="24"/>
          <w:szCs w:val="24"/>
        </w:rPr>
      </w:pPr>
      <w:r w:rsidRPr="002016D3">
        <w:rPr>
          <w:rFonts w:ascii="Arial Narrow" w:hAnsi="Arial Narrow"/>
          <w:b/>
          <w:bCs/>
          <w:color w:val="44546A"/>
          <w:sz w:val="24"/>
          <w:szCs w:val="24"/>
        </w:rPr>
        <w:lastRenderedPageBreak/>
        <w:t>AusP3 data summary</w:t>
      </w:r>
    </w:p>
    <w:p w14:paraId="4B210622" w14:textId="21160BBC" w:rsidR="002016D3" w:rsidRPr="000F4A8B" w:rsidRDefault="002016D3" w:rsidP="00225A72">
      <w:pPr>
        <w:rPr>
          <w:rFonts w:ascii="Arial Narrow" w:hAnsi="Arial Narrow"/>
          <w:b/>
          <w:bCs/>
          <w:color w:val="44546A"/>
        </w:rPr>
      </w:pPr>
      <w:r w:rsidRPr="000F4A8B">
        <w:rPr>
          <w:rFonts w:ascii="Arial Narrow" w:hAnsi="Arial Narrow"/>
          <w:b/>
          <w:bCs/>
          <w:color w:val="44546A"/>
        </w:rPr>
        <w:t>Investment name: Australia Pacific Partnerships Platform (AusP3)</w:t>
      </w:r>
    </w:p>
    <w:p w14:paraId="0348588A" w14:textId="46C45E80" w:rsidR="002016D3" w:rsidRPr="000F4A8B" w:rsidRDefault="002016D3" w:rsidP="00225A72">
      <w:pPr>
        <w:rPr>
          <w:rFonts w:ascii="Arial Narrow" w:hAnsi="Arial Narrow"/>
          <w:b/>
          <w:bCs/>
          <w:color w:val="44546A"/>
        </w:rPr>
      </w:pPr>
      <w:r w:rsidRPr="000F4A8B">
        <w:rPr>
          <w:rFonts w:ascii="Arial Narrow" w:hAnsi="Arial Narrow"/>
          <w:b/>
          <w:bCs/>
          <w:color w:val="44546A"/>
        </w:rPr>
        <w:t>Investment number: INN</w:t>
      </w:r>
      <w:r w:rsidR="0043590C" w:rsidRPr="000F4A8B">
        <w:rPr>
          <w:rFonts w:ascii="Arial Narrow" w:hAnsi="Arial Narrow"/>
          <w:b/>
          <w:bCs/>
          <w:color w:val="44546A"/>
        </w:rPr>
        <w:t>652</w:t>
      </w:r>
    </w:p>
    <w:p w14:paraId="63A8A3F4" w14:textId="38832833" w:rsidR="0043590C" w:rsidRPr="000F4A8B" w:rsidRDefault="0043590C" w:rsidP="00225A72">
      <w:pPr>
        <w:rPr>
          <w:rFonts w:ascii="Arial Narrow" w:hAnsi="Arial Narrow"/>
          <w:b/>
          <w:bCs/>
          <w:color w:val="44546A"/>
        </w:rPr>
      </w:pPr>
      <w:r w:rsidRPr="000F4A8B">
        <w:rPr>
          <w:rFonts w:ascii="Arial Narrow" w:hAnsi="Arial Narrow"/>
          <w:b/>
          <w:bCs/>
          <w:color w:val="44546A"/>
        </w:rPr>
        <w:t>Commencement date: 1 August 2021</w:t>
      </w:r>
    </w:p>
    <w:p w14:paraId="04EBD68B" w14:textId="5B3A6343" w:rsidR="0043590C" w:rsidRPr="000F4A8B" w:rsidRDefault="0043590C" w:rsidP="00225A72">
      <w:pPr>
        <w:rPr>
          <w:rFonts w:ascii="Arial Narrow" w:hAnsi="Arial Narrow"/>
          <w:b/>
          <w:bCs/>
          <w:color w:val="44546A"/>
        </w:rPr>
      </w:pPr>
      <w:r w:rsidRPr="000F4A8B">
        <w:rPr>
          <w:rFonts w:ascii="Arial Narrow" w:hAnsi="Arial Narrow"/>
          <w:b/>
          <w:bCs/>
          <w:color w:val="44546A"/>
        </w:rPr>
        <w:t>End date (first phase): 31 July 2025</w:t>
      </w:r>
    </w:p>
    <w:p w14:paraId="71B53F2C" w14:textId="32B37E7B" w:rsidR="0043590C" w:rsidRPr="000F4A8B" w:rsidRDefault="00DE2CF2" w:rsidP="00225A72">
      <w:pPr>
        <w:rPr>
          <w:rFonts w:ascii="Arial Narrow" w:hAnsi="Arial Narrow"/>
          <w:b/>
          <w:bCs/>
          <w:color w:val="44546A"/>
        </w:rPr>
      </w:pPr>
      <w:r w:rsidRPr="000F4A8B">
        <w:rPr>
          <w:rFonts w:ascii="Arial Narrow" w:hAnsi="Arial Narrow"/>
          <w:b/>
          <w:bCs/>
          <w:color w:val="44546A"/>
        </w:rPr>
        <w:t>Budget, phase 1 core costs: $9,363,566</w:t>
      </w:r>
    </w:p>
    <w:p w14:paraId="6FAED603" w14:textId="7986E564" w:rsidR="00DE2CF2" w:rsidRPr="000F4A8B" w:rsidRDefault="00DE2CF2" w:rsidP="00225A72">
      <w:pPr>
        <w:rPr>
          <w:rFonts w:ascii="Arial Narrow" w:hAnsi="Arial Narrow"/>
          <w:b/>
          <w:bCs/>
          <w:color w:val="44546A"/>
        </w:rPr>
      </w:pPr>
      <w:r w:rsidRPr="000F4A8B">
        <w:rPr>
          <w:rFonts w:ascii="Arial Narrow" w:hAnsi="Arial Narrow"/>
          <w:b/>
          <w:bCs/>
          <w:color w:val="44546A"/>
        </w:rPr>
        <w:t>Budget</w:t>
      </w:r>
      <w:r w:rsidR="000F4A8B" w:rsidRPr="000F4A8B">
        <w:rPr>
          <w:rFonts w:ascii="Arial Narrow" w:hAnsi="Arial Narrow"/>
          <w:b/>
          <w:bCs/>
          <w:color w:val="44546A"/>
        </w:rPr>
        <w:t>, phase 1 investment throughput: $48 million</w:t>
      </w:r>
    </w:p>
    <w:p w14:paraId="752DB480" w14:textId="4F043437" w:rsidR="000F4A8B" w:rsidRPr="000F4A8B" w:rsidRDefault="000F4A8B" w:rsidP="00225A72">
      <w:pPr>
        <w:rPr>
          <w:rFonts w:ascii="Arial Narrow" w:hAnsi="Arial Narrow"/>
          <w:b/>
          <w:bCs/>
          <w:color w:val="44546A"/>
        </w:rPr>
      </w:pPr>
      <w:r w:rsidRPr="000F4A8B">
        <w:rPr>
          <w:rFonts w:ascii="Arial Narrow" w:hAnsi="Arial Narrow"/>
          <w:b/>
          <w:bCs/>
          <w:color w:val="44546A"/>
        </w:rPr>
        <w:t>Delivery organisation: DT Global</w:t>
      </w:r>
    </w:p>
    <w:p w14:paraId="59BE321A" w14:textId="77777777" w:rsidR="00225A72" w:rsidRPr="001F3AF3" w:rsidRDefault="00225A72" w:rsidP="00225A72">
      <w:pPr>
        <w:rPr>
          <w:rFonts w:asciiTheme="majorHAnsi" w:hAnsiTheme="majorHAnsi" w:cstheme="majorHAnsi"/>
          <w:b/>
          <w:bCs/>
          <w:color w:val="44546A"/>
          <w:sz w:val="32"/>
          <w:szCs w:val="32"/>
        </w:rPr>
      </w:pPr>
      <w:bookmarkStart w:id="0" w:name="_Toc378597240"/>
      <w:bookmarkStart w:id="1" w:name="_Toc84590155"/>
      <w:r w:rsidRPr="001F3AF3">
        <w:rPr>
          <w:rFonts w:asciiTheme="majorHAnsi" w:hAnsiTheme="majorHAnsi" w:cstheme="majorHAnsi"/>
          <w:b/>
          <w:bCs/>
          <w:color w:val="44546A"/>
          <w:sz w:val="32"/>
          <w:szCs w:val="32"/>
        </w:rPr>
        <w:t>Acknowledgments</w:t>
      </w:r>
      <w:bookmarkEnd w:id="0"/>
      <w:bookmarkEnd w:id="1"/>
    </w:p>
    <w:p w14:paraId="1FF696F5" w14:textId="6FDE21BF" w:rsidR="00225A72" w:rsidRPr="00994143" w:rsidRDefault="00FC6274" w:rsidP="00225A72">
      <w:pPr>
        <w:rPr>
          <w:rFonts w:asciiTheme="majorHAnsi" w:hAnsiTheme="majorHAnsi" w:cstheme="majorHAnsi"/>
          <w:b/>
          <w:bCs/>
          <w:color w:val="44546A"/>
          <w:sz w:val="32"/>
          <w:szCs w:val="32"/>
        </w:rPr>
      </w:pPr>
      <w:bookmarkStart w:id="2" w:name="_Toc378597241"/>
      <w:bookmarkStart w:id="3" w:name="_Toc84590156"/>
      <w:r w:rsidRPr="00994143">
        <w:rPr>
          <w:rFonts w:cstheme="minorHAnsi"/>
          <w:color w:val="44546A"/>
        </w:rPr>
        <w:t>The Review Team wishes to thank all personnel who gave freely of their time in discussing progress in AusP3.  We also wish to express our great appreciation to Mona Balram, Director Pacific Development Implementation Section (PDV) and David Jacobs, Senior Officer,  PDV for guiding and informing the review. Thanks also to Leonie Whyte, Team Leader, AusP3 and Trudy Lagolago Communication and Administration Officer, for setting up the consultations across the north Pacific.</w:t>
      </w:r>
    </w:p>
    <w:p w14:paraId="5209E57B" w14:textId="77777777" w:rsidR="00225A72" w:rsidRPr="001F3AF3" w:rsidRDefault="00225A72" w:rsidP="00225A72">
      <w:pPr>
        <w:spacing w:after="0"/>
        <w:rPr>
          <w:rFonts w:asciiTheme="majorHAnsi" w:hAnsiTheme="majorHAnsi" w:cstheme="majorHAnsi"/>
          <w:b/>
          <w:bCs/>
          <w:color w:val="44546A"/>
          <w:sz w:val="32"/>
          <w:szCs w:val="32"/>
        </w:rPr>
      </w:pPr>
      <w:r w:rsidRPr="001F3AF3">
        <w:rPr>
          <w:rFonts w:asciiTheme="majorHAnsi" w:hAnsiTheme="majorHAnsi" w:cstheme="majorHAnsi"/>
          <w:b/>
          <w:bCs/>
          <w:color w:val="44546A"/>
          <w:sz w:val="32"/>
          <w:szCs w:val="32"/>
        </w:rPr>
        <w:t>Author’s Details</w:t>
      </w:r>
      <w:bookmarkEnd w:id="2"/>
      <w:bookmarkEnd w:id="3"/>
    </w:p>
    <w:p w14:paraId="60B58D87" w14:textId="77777777" w:rsidR="00225A72" w:rsidRPr="001F3AF3" w:rsidRDefault="00225A72" w:rsidP="00225A72">
      <w:pPr>
        <w:spacing w:after="0"/>
        <w:rPr>
          <w:rFonts w:ascii="Arial Narrow" w:hAnsi="Arial Narrow"/>
          <w:color w:val="44546A"/>
        </w:rPr>
      </w:pPr>
    </w:p>
    <w:p w14:paraId="300358D3" w14:textId="77777777" w:rsidR="00225A72" w:rsidRPr="001F3AF3" w:rsidRDefault="00225A72" w:rsidP="00225A72">
      <w:pPr>
        <w:spacing w:after="0"/>
        <w:rPr>
          <w:rFonts w:cstheme="minorHAnsi"/>
          <w:color w:val="44546A"/>
        </w:rPr>
      </w:pPr>
      <w:r w:rsidRPr="001F3AF3">
        <w:rPr>
          <w:rFonts w:cstheme="minorHAnsi"/>
          <w:color w:val="44546A"/>
        </w:rPr>
        <w:t xml:space="preserve">Kaye A Bysouth (Team Leader) </w:t>
      </w:r>
    </w:p>
    <w:p w14:paraId="0B7355E5" w14:textId="77777777" w:rsidR="00225A72" w:rsidRPr="001F3AF3" w:rsidRDefault="00225A72" w:rsidP="00225A72">
      <w:pPr>
        <w:spacing w:after="0"/>
        <w:rPr>
          <w:rFonts w:cstheme="minorHAnsi"/>
          <w:color w:val="44546A"/>
        </w:rPr>
      </w:pPr>
      <w:r w:rsidRPr="001F3AF3">
        <w:rPr>
          <w:rFonts w:cstheme="minorHAnsi"/>
          <w:color w:val="44546A"/>
        </w:rPr>
        <w:t xml:space="preserve">T +61 (2) 44745510  M +61 (0) 429079026 </w:t>
      </w:r>
    </w:p>
    <w:p w14:paraId="62B2F15B" w14:textId="77777777" w:rsidR="00225A72" w:rsidRPr="001F3AF3" w:rsidRDefault="00225A72" w:rsidP="00225A72">
      <w:pPr>
        <w:spacing w:after="0"/>
        <w:rPr>
          <w:rStyle w:val="Hyperlink"/>
          <w:rFonts w:cstheme="minorHAnsi"/>
          <w:color w:val="44546A"/>
        </w:rPr>
      </w:pPr>
      <w:r w:rsidRPr="001F3AF3">
        <w:rPr>
          <w:rFonts w:cstheme="minorHAnsi"/>
          <w:color w:val="44546A"/>
        </w:rPr>
        <w:t xml:space="preserve">Email:   </w:t>
      </w:r>
      <w:hyperlink r:id="rId9" w:history="1">
        <w:r w:rsidRPr="001F3AF3">
          <w:rPr>
            <w:rStyle w:val="Hyperlink"/>
            <w:rFonts w:cstheme="minorHAnsi"/>
            <w:color w:val="44546A"/>
          </w:rPr>
          <w:t>bysouth@acr.net.au</w:t>
        </w:r>
      </w:hyperlink>
    </w:p>
    <w:p w14:paraId="05E20E9F" w14:textId="77777777" w:rsidR="00225A72" w:rsidRPr="001F3AF3" w:rsidRDefault="00225A72" w:rsidP="00225A72">
      <w:pPr>
        <w:spacing w:after="0"/>
        <w:rPr>
          <w:rStyle w:val="Hyperlink"/>
          <w:rFonts w:cstheme="minorHAnsi"/>
          <w:color w:val="44546A"/>
        </w:rPr>
      </w:pPr>
      <w:r w:rsidRPr="001F3AF3">
        <w:rPr>
          <w:rStyle w:val="Hyperlink"/>
          <w:rFonts w:cstheme="minorHAnsi"/>
          <w:color w:val="44546A"/>
        </w:rPr>
        <w:t>Skype: kaye.bysouth1</w:t>
      </w:r>
    </w:p>
    <w:p w14:paraId="6074B9A7" w14:textId="77777777" w:rsidR="00A249DE" w:rsidRPr="001F3AF3" w:rsidRDefault="00A249DE" w:rsidP="00225A72">
      <w:pPr>
        <w:spacing w:after="0"/>
        <w:rPr>
          <w:rStyle w:val="Hyperlink"/>
          <w:rFonts w:cstheme="minorHAnsi"/>
          <w:color w:val="44546A"/>
        </w:rPr>
      </w:pPr>
    </w:p>
    <w:p w14:paraId="06402F32" w14:textId="3DBA922A" w:rsidR="00A249DE" w:rsidRPr="001F3AF3" w:rsidRDefault="00A249DE" w:rsidP="00A249DE">
      <w:pPr>
        <w:spacing w:after="0" w:line="240" w:lineRule="auto"/>
        <w:rPr>
          <w:rStyle w:val="Hyperlink"/>
          <w:rFonts w:cstheme="minorHAnsi"/>
          <w:color w:val="44546A"/>
          <w:u w:val="none"/>
        </w:rPr>
      </w:pPr>
      <w:r w:rsidRPr="001F3AF3">
        <w:rPr>
          <w:rStyle w:val="Hyperlink"/>
          <w:rFonts w:cstheme="minorHAnsi"/>
          <w:color w:val="44546A"/>
          <w:u w:val="none"/>
        </w:rPr>
        <w:t>Dr. Paul Crawford,</w:t>
      </w:r>
    </w:p>
    <w:p w14:paraId="4CECA12B" w14:textId="77777777" w:rsidR="00A249DE" w:rsidRPr="001F3AF3" w:rsidRDefault="00A249DE" w:rsidP="00A249DE">
      <w:pPr>
        <w:spacing w:after="0" w:line="240" w:lineRule="auto"/>
        <w:rPr>
          <w:bCs/>
          <w:color w:val="44546A"/>
        </w:rPr>
      </w:pPr>
      <w:r w:rsidRPr="001F3AF3">
        <w:rPr>
          <w:bCs/>
          <w:color w:val="44546A"/>
        </w:rPr>
        <w:t>Aid-IT Solutions Pty Ltd</w:t>
      </w:r>
    </w:p>
    <w:p w14:paraId="2CEFBDF9" w14:textId="77777777" w:rsidR="00A249DE" w:rsidRPr="001F3AF3" w:rsidRDefault="00A249DE" w:rsidP="00A249DE">
      <w:pPr>
        <w:spacing w:after="0" w:line="240" w:lineRule="auto"/>
        <w:rPr>
          <w:bCs/>
          <w:color w:val="44546A"/>
        </w:rPr>
      </w:pPr>
      <w:r w:rsidRPr="001F3AF3">
        <w:rPr>
          <w:bCs/>
          <w:color w:val="44546A"/>
        </w:rPr>
        <w:t xml:space="preserve">www.aid-it.com.au </w:t>
      </w:r>
    </w:p>
    <w:p w14:paraId="34A026D5" w14:textId="77777777" w:rsidR="00A249DE" w:rsidRPr="001F3AF3" w:rsidRDefault="00A249DE" w:rsidP="00A249DE">
      <w:pPr>
        <w:spacing w:after="0" w:line="240" w:lineRule="auto"/>
        <w:rPr>
          <w:bCs/>
          <w:color w:val="44546A"/>
        </w:rPr>
      </w:pPr>
      <w:r w:rsidRPr="001F3AF3">
        <w:rPr>
          <w:bCs/>
          <w:color w:val="44546A"/>
        </w:rPr>
        <w:t>pcrawford@aid-it.com.au</w:t>
      </w:r>
    </w:p>
    <w:p w14:paraId="71D32984" w14:textId="277728EC" w:rsidR="00A249DE" w:rsidRPr="001F3AF3" w:rsidRDefault="00A249DE" w:rsidP="00A249DE">
      <w:pPr>
        <w:spacing w:after="0"/>
        <w:rPr>
          <w:rFonts w:cstheme="minorHAnsi"/>
          <w:bCs/>
          <w:color w:val="44546A"/>
        </w:rPr>
      </w:pPr>
      <w:r w:rsidRPr="001F3AF3">
        <w:rPr>
          <w:bCs/>
          <w:color w:val="44546A"/>
        </w:rPr>
        <w:t>Mob +61 410 451 369</w:t>
      </w:r>
    </w:p>
    <w:p w14:paraId="4C57A614" w14:textId="77777777" w:rsidR="00225A72" w:rsidRPr="001F3AF3" w:rsidRDefault="00225A72" w:rsidP="00225A72">
      <w:pPr>
        <w:rPr>
          <w:rFonts w:ascii="Arial Narrow" w:hAnsi="Arial Narrow"/>
          <w:b/>
          <w:bCs/>
          <w:color w:val="44546A"/>
          <w:sz w:val="32"/>
          <w:szCs w:val="32"/>
        </w:rPr>
      </w:pPr>
    </w:p>
    <w:p w14:paraId="598B2F92" w14:textId="77F9D864" w:rsidR="00225A72" w:rsidRPr="001F3AF3" w:rsidRDefault="00225A72" w:rsidP="00225A72">
      <w:pPr>
        <w:jc w:val="both"/>
        <w:rPr>
          <w:rFonts w:cstheme="minorHAnsi"/>
          <w:color w:val="44546A"/>
        </w:rPr>
        <w:sectPr w:rsidR="00225A72" w:rsidRPr="001F3AF3" w:rsidSect="00060C58">
          <w:headerReference w:type="default" r:id="rId10"/>
          <w:pgSz w:w="11907" w:h="16840" w:code="9"/>
          <w:pgMar w:top="1440" w:right="1440" w:bottom="1440" w:left="1440" w:header="850" w:footer="567" w:gutter="0"/>
          <w:pgNumType w:fmt="lowerRoman" w:start="1"/>
          <w:cols w:space="720"/>
          <w:titlePg/>
          <w:docGrid w:linePitch="326"/>
        </w:sectPr>
      </w:pPr>
      <w:r w:rsidRPr="001F3AF3">
        <w:rPr>
          <w:rFonts w:cstheme="minorHAnsi"/>
          <w:color w:val="44546A"/>
        </w:rPr>
        <w:t xml:space="preserve">Disclaimer:  This report reflects the views of the Reviewers based upon </w:t>
      </w:r>
      <w:r w:rsidR="00994143">
        <w:rPr>
          <w:rFonts w:cstheme="minorHAnsi"/>
          <w:color w:val="44546A"/>
        </w:rPr>
        <w:t>consideration</w:t>
      </w:r>
      <w:r w:rsidRPr="001F3AF3">
        <w:rPr>
          <w:rFonts w:cstheme="minorHAnsi"/>
          <w:color w:val="44546A"/>
        </w:rPr>
        <w:t xml:space="preserve"> of the available evidence and does not necessarily reflect those of the Government of Australia.</w:t>
      </w:r>
    </w:p>
    <w:p w14:paraId="7DA03B96" w14:textId="77777777" w:rsidR="00812BE4" w:rsidRDefault="00812BE4" w:rsidP="00812BE4">
      <w:pPr>
        <w:pStyle w:val="Heading2"/>
        <w:rPr>
          <w:rFonts w:cstheme="majorHAnsi"/>
          <w:b/>
          <w:bCs/>
          <w:noProof/>
          <w:color w:val="44546A"/>
          <w:sz w:val="38"/>
          <w:szCs w:val="38"/>
        </w:rPr>
      </w:pPr>
      <w:bookmarkStart w:id="4" w:name="_Toc167284739"/>
      <w:bookmarkStart w:id="5" w:name="_Toc161908230"/>
      <w:r w:rsidRPr="001F3AF3">
        <w:rPr>
          <w:rFonts w:cstheme="majorHAnsi"/>
          <w:b/>
          <w:bCs/>
          <w:noProof/>
          <w:color w:val="44546A"/>
          <w:sz w:val="38"/>
          <w:szCs w:val="38"/>
        </w:rPr>
        <w:lastRenderedPageBreak/>
        <w:t>ACRONYMS</w:t>
      </w:r>
      <w:bookmarkEnd w:id="4"/>
    </w:p>
    <w:p w14:paraId="071AD95D" w14:textId="77777777" w:rsidR="00812BE4" w:rsidRPr="001F3AF3" w:rsidRDefault="00812BE4" w:rsidP="00812BE4">
      <w:pPr>
        <w:spacing w:after="0"/>
        <w:rPr>
          <w:rFonts w:asciiTheme="majorHAnsi" w:hAnsiTheme="majorHAnsi" w:cstheme="majorHAnsi"/>
          <w:b/>
          <w:bCs/>
          <w:noProof/>
          <w:color w:val="44546A"/>
          <w:sz w:val="38"/>
          <w:szCs w:val="38"/>
          <w:lang w:eastAsia="en-AU"/>
        </w:rPr>
      </w:pPr>
    </w:p>
    <w:tbl>
      <w:tblPr>
        <w:tblStyle w:val="TableGrid"/>
        <w:tblW w:w="0" w:type="auto"/>
        <w:tblLook w:val="04A0" w:firstRow="1" w:lastRow="0" w:firstColumn="1" w:lastColumn="0" w:noHBand="0" w:noVBand="1"/>
      </w:tblPr>
      <w:tblGrid>
        <w:gridCol w:w="1413"/>
        <w:gridCol w:w="7603"/>
      </w:tblGrid>
      <w:tr w:rsidR="006A5E67" w:rsidRPr="001F3AF3" w14:paraId="049F16C9" w14:textId="77777777" w:rsidTr="006A5E67">
        <w:trPr>
          <w:trHeight w:val="340"/>
          <w:tblHeader/>
        </w:trPr>
        <w:tc>
          <w:tcPr>
            <w:tcW w:w="1413" w:type="dxa"/>
            <w:tcBorders>
              <w:top w:val="single" w:sz="4" w:space="0" w:color="auto"/>
            </w:tcBorders>
          </w:tcPr>
          <w:p w14:paraId="29093CC3" w14:textId="3A0AE7E6" w:rsidR="006A5E67" w:rsidRPr="006A5E67" w:rsidRDefault="006A5E67" w:rsidP="004058B0">
            <w:pPr>
              <w:rPr>
                <w:rFonts w:cstheme="minorHAnsi"/>
                <w:b/>
                <w:bCs/>
                <w:color w:val="44546A"/>
              </w:rPr>
            </w:pPr>
            <w:r w:rsidRPr="006A5E67">
              <w:rPr>
                <w:rFonts w:cstheme="minorHAnsi"/>
                <w:b/>
                <w:bCs/>
                <w:color w:val="44546A"/>
              </w:rPr>
              <w:t>Acronyms</w:t>
            </w:r>
          </w:p>
        </w:tc>
        <w:tc>
          <w:tcPr>
            <w:tcW w:w="7603" w:type="dxa"/>
            <w:tcBorders>
              <w:top w:val="single" w:sz="4" w:space="0" w:color="auto"/>
            </w:tcBorders>
          </w:tcPr>
          <w:p w14:paraId="626CD7C9" w14:textId="60FDFE95" w:rsidR="006A5E67" w:rsidRPr="006A5E67" w:rsidRDefault="006A5E67" w:rsidP="004058B0">
            <w:pPr>
              <w:rPr>
                <w:rFonts w:cstheme="minorHAnsi"/>
                <w:b/>
                <w:bCs/>
                <w:color w:val="44546A"/>
              </w:rPr>
            </w:pPr>
            <w:r w:rsidRPr="006A5E67">
              <w:rPr>
                <w:rFonts w:cstheme="minorHAnsi"/>
                <w:b/>
                <w:bCs/>
                <w:color w:val="44546A"/>
              </w:rPr>
              <w:t>Definition</w:t>
            </w:r>
          </w:p>
        </w:tc>
      </w:tr>
      <w:tr w:rsidR="00812BE4" w:rsidRPr="001F3AF3" w14:paraId="1546F9C4" w14:textId="77777777" w:rsidTr="004058B0">
        <w:trPr>
          <w:trHeight w:val="340"/>
        </w:trPr>
        <w:tc>
          <w:tcPr>
            <w:tcW w:w="1413" w:type="dxa"/>
            <w:tcBorders>
              <w:top w:val="single" w:sz="4" w:space="0" w:color="auto"/>
            </w:tcBorders>
          </w:tcPr>
          <w:p w14:paraId="2C117F9B" w14:textId="77777777" w:rsidR="00812BE4" w:rsidRPr="001F3AF3" w:rsidRDefault="00812BE4" w:rsidP="004058B0">
            <w:pPr>
              <w:rPr>
                <w:rFonts w:cstheme="minorHAnsi"/>
                <w:color w:val="44546A"/>
              </w:rPr>
            </w:pPr>
            <w:r>
              <w:rPr>
                <w:rFonts w:cstheme="minorHAnsi"/>
                <w:color w:val="44546A"/>
              </w:rPr>
              <w:t>AusP3</w:t>
            </w:r>
          </w:p>
        </w:tc>
        <w:tc>
          <w:tcPr>
            <w:tcW w:w="7603" w:type="dxa"/>
            <w:tcBorders>
              <w:top w:val="single" w:sz="4" w:space="0" w:color="auto"/>
            </w:tcBorders>
          </w:tcPr>
          <w:p w14:paraId="36592757" w14:textId="77777777" w:rsidR="00812BE4" w:rsidRPr="001F3AF3" w:rsidRDefault="00812BE4" w:rsidP="004058B0">
            <w:pPr>
              <w:rPr>
                <w:rFonts w:cstheme="minorHAnsi"/>
                <w:color w:val="44546A"/>
              </w:rPr>
            </w:pPr>
            <w:r>
              <w:rPr>
                <w:rFonts w:cstheme="minorHAnsi"/>
                <w:color w:val="44546A"/>
              </w:rPr>
              <w:t>Australia Pacific Partnership Platform</w:t>
            </w:r>
          </w:p>
        </w:tc>
      </w:tr>
      <w:tr w:rsidR="00812BE4" w:rsidRPr="001F3AF3" w14:paraId="75891BDC" w14:textId="77777777" w:rsidTr="004058B0">
        <w:trPr>
          <w:trHeight w:val="340"/>
        </w:trPr>
        <w:tc>
          <w:tcPr>
            <w:tcW w:w="1413" w:type="dxa"/>
          </w:tcPr>
          <w:p w14:paraId="5EE8A0C7" w14:textId="77777777" w:rsidR="00812BE4" w:rsidRPr="001F3AF3" w:rsidRDefault="00812BE4" w:rsidP="004058B0">
            <w:pPr>
              <w:rPr>
                <w:rFonts w:cstheme="minorHAnsi"/>
                <w:color w:val="44546A"/>
              </w:rPr>
            </w:pPr>
            <w:r>
              <w:rPr>
                <w:rFonts w:cstheme="minorHAnsi"/>
                <w:color w:val="44546A"/>
              </w:rPr>
              <w:t>DFAT</w:t>
            </w:r>
          </w:p>
        </w:tc>
        <w:tc>
          <w:tcPr>
            <w:tcW w:w="7603" w:type="dxa"/>
          </w:tcPr>
          <w:p w14:paraId="1D6CE490" w14:textId="77777777" w:rsidR="00812BE4" w:rsidRPr="001F3AF3" w:rsidRDefault="00812BE4" w:rsidP="004058B0">
            <w:pPr>
              <w:rPr>
                <w:rFonts w:cstheme="minorHAnsi"/>
                <w:color w:val="44546A"/>
              </w:rPr>
            </w:pPr>
            <w:r>
              <w:rPr>
                <w:rFonts w:cstheme="minorHAnsi"/>
                <w:color w:val="44546A"/>
              </w:rPr>
              <w:t>Department of Foreign Affairs and Trade</w:t>
            </w:r>
          </w:p>
        </w:tc>
      </w:tr>
      <w:tr w:rsidR="00812BE4" w:rsidRPr="001F3AF3" w14:paraId="225DC69F" w14:textId="77777777" w:rsidTr="004058B0">
        <w:trPr>
          <w:trHeight w:val="340"/>
        </w:trPr>
        <w:tc>
          <w:tcPr>
            <w:tcW w:w="1413" w:type="dxa"/>
          </w:tcPr>
          <w:p w14:paraId="27FEC5ED" w14:textId="77777777" w:rsidR="00812BE4" w:rsidRPr="001F3AF3" w:rsidRDefault="00812BE4" w:rsidP="004058B0">
            <w:pPr>
              <w:rPr>
                <w:rFonts w:cstheme="minorHAnsi"/>
                <w:color w:val="44546A"/>
              </w:rPr>
            </w:pPr>
            <w:r>
              <w:rPr>
                <w:rFonts w:cstheme="minorHAnsi"/>
                <w:color w:val="44546A"/>
              </w:rPr>
              <w:t>EOIO</w:t>
            </w:r>
          </w:p>
        </w:tc>
        <w:tc>
          <w:tcPr>
            <w:tcW w:w="7603" w:type="dxa"/>
          </w:tcPr>
          <w:p w14:paraId="73FBEA70" w14:textId="77777777" w:rsidR="00812BE4" w:rsidRPr="001F3AF3" w:rsidRDefault="00812BE4" w:rsidP="004058B0">
            <w:pPr>
              <w:rPr>
                <w:rFonts w:cstheme="minorHAnsi"/>
                <w:noProof/>
                <w:color w:val="44546A"/>
              </w:rPr>
            </w:pPr>
            <w:r>
              <w:rPr>
                <w:rFonts w:cstheme="minorHAnsi"/>
                <w:noProof/>
                <w:color w:val="44546A"/>
              </w:rPr>
              <w:t>End of Investment Outcome</w:t>
            </w:r>
          </w:p>
        </w:tc>
      </w:tr>
      <w:tr w:rsidR="00812BE4" w:rsidRPr="001F3AF3" w14:paraId="52FF4A47" w14:textId="77777777" w:rsidTr="004058B0">
        <w:trPr>
          <w:trHeight w:val="340"/>
        </w:trPr>
        <w:tc>
          <w:tcPr>
            <w:tcW w:w="1413" w:type="dxa"/>
          </w:tcPr>
          <w:p w14:paraId="02998607" w14:textId="77777777" w:rsidR="00812BE4" w:rsidRPr="001F3AF3" w:rsidRDefault="00812BE4" w:rsidP="004058B0">
            <w:pPr>
              <w:rPr>
                <w:rFonts w:cstheme="minorHAnsi"/>
                <w:color w:val="44546A"/>
              </w:rPr>
            </w:pPr>
            <w:r>
              <w:rPr>
                <w:rFonts w:cstheme="minorHAnsi"/>
                <w:color w:val="44546A"/>
              </w:rPr>
              <w:t>GEDSI</w:t>
            </w:r>
          </w:p>
        </w:tc>
        <w:tc>
          <w:tcPr>
            <w:tcW w:w="7603" w:type="dxa"/>
          </w:tcPr>
          <w:p w14:paraId="56B759DD" w14:textId="77777777" w:rsidR="00812BE4" w:rsidRPr="001F3AF3" w:rsidRDefault="00812BE4" w:rsidP="004058B0">
            <w:pPr>
              <w:rPr>
                <w:rFonts w:cstheme="minorHAnsi"/>
                <w:color w:val="44546A"/>
              </w:rPr>
            </w:pPr>
            <w:r>
              <w:rPr>
                <w:rFonts w:cstheme="minorHAnsi"/>
                <w:color w:val="44546A"/>
              </w:rPr>
              <w:t>Gender equality, disability and social inclusion</w:t>
            </w:r>
          </w:p>
        </w:tc>
      </w:tr>
      <w:tr w:rsidR="00812BE4" w:rsidRPr="001F3AF3" w14:paraId="3BE7D1F4" w14:textId="77777777" w:rsidTr="004058B0">
        <w:trPr>
          <w:trHeight w:val="340"/>
        </w:trPr>
        <w:tc>
          <w:tcPr>
            <w:tcW w:w="1413" w:type="dxa"/>
          </w:tcPr>
          <w:p w14:paraId="26D17237" w14:textId="77777777" w:rsidR="00812BE4" w:rsidRPr="001F3AF3" w:rsidRDefault="00812BE4" w:rsidP="004058B0">
            <w:pPr>
              <w:rPr>
                <w:rFonts w:cstheme="minorHAnsi"/>
                <w:color w:val="44546A"/>
              </w:rPr>
            </w:pPr>
            <w:r>
              <w:rPr>
                <w:rFonts w:cstheme="minorHAnsi"/>
                <w:color w:val="44546A"/>
              </w:rPr>
              <w:t>IDD</w:t>
            </w:r>
          </w:p>
        </w:tc>
        <w:tc>
          <w:tcPr>
            <w:tcW w:w="7603" w:type="dxa"/>
          </w:tcPr>
          <w:p w14:paraId="4C177B73" w14:textId="77777777" w:rsidR="00812BE4" w:rsidRPr="001F3AF3" w:rsidRDefault="00812BE4" w:rsidP="004058B0">
            <w:pPr>
              <w:rPr>
                <w:rFonts w:cstheme="minorHAnsi"/>
                <w:noProof/>
                <w:color w:val="44546A"/>
              </w:rPr>
            </w:pPr>
            <w:r>
              <w:rPr>
                <w:rFonts w:cstheme="minorHAnsi"/>
                <w:noProof/>
                <w:color w:val="44546A"/>
              </w:rPr>
              <w:t>Investment Design Document</w:t>
            </w:r>
          </w:p>
        </w:tc>
      </w:tr>
      <w:tr w:rsidR="00812BE4" w:rsidRPr="001F3AF3" w14:paraId="549946C7" w14:textId="77777777" w:rsidTr="004058B0">
        <w:trPr>
          <w:trHeight w:val="340"/>
        </w:trPr>
        <w:tc>
          <w:tcPr>
            <w:tcW w:w="1413" w:type="dxa"/>
          </w:tcPr>
          <w:p w14:paraId="476E5C0D" w14:textId="77777777" w:rsidR="00812BE4" w:rsidRPr="001F3AF3" w:rsidRDefault="00812BE4" w:rsidP="004058B0">
            <w:pPr>
              <w:rPr>
                <w:rFonts w:cstheme="minorHAnsi"/>
                <w:color w:val="44546A"/>
              </w:rPr>
            </w:pPr>
            <w:r>
              <w:rPr>
                <w:rFonts w:cstheme="minorHAnsi"/>
                <w:color w:val="44546A"/>
              </w:rPr>
              <w:t>MC</w:t>
            </w:r>
          </w:p>
        </w:tc>
        <w:tc>
          <w:tcPr>
            <w:tcW w:w="7603" w:type="dxa"/>
          </w:tcPr>
          <w:p w14:paraId="6FCE3377" w14:textId="77777777" w:rsidR="00812BE4" w:rsidRPr="001F3AF3" w:rsidRDefault="00812BE4" w:rsidP="004058B0">
            <w:pPr>
              <w:rPr>
                <w:rFonts w:cstheme="minorHAnsi"/>
                <w:noProof/>
                <w:color w:val="44546A"/>
              </w:rPr>
            </w:pPr>
            <w:r>
              <w:rPr>
                <w:rFonts w:cstheme="minorHAnsi"/>
                <w:noProof/>
                <w:color w:val="44546A"/>
              </w:rPr>
              <w:t>Managing contractor</w:t>
            </w:r>
          </w:p>
        </w:tc>
      </w:tr>
      <w:tr w:rsidR="00812BE4" w:rsidRPr="001F3AF3" w14:paraId="54460AF3" w14:textId="77777777" w:rsidTr="004058B0">
        <w:trPr>
          <w:trHeight w:val="340"/>
        </w:trPr>
        <w:tc>
          <w:tcPr>
            <w:tcW w:w="1413" w:type="dxa"/>
          </w:tcPr>
          <w:p w14:paraId="173D2586" w14:textId="77777777" w:rsidR="00812BE4" w:rsidRPr="001F3AF3" w:rsidRDefault="00812BE4" w:rsidP="004058B0">
            <w:pPr>
              <w:rPr>
                <w:rFonts w:cstheme="minorHAnsi"/>
                <w:color w:val="44546A"/>
              </w:rPr>
            </w:pPr>
            <w:r>
              <w:rPr>
                <w:rFonts w:cstheme="minorHAnsi"/>
                <w:color w:val="44546A"/>
              </w:rPr>
              <w:t>M&amp;E</w:t>
            </w:r>
          </w:p>
        </w:tc>
        <w:tc>
          <w:tcPr>
            <w:tcW w:w="7603" w:type="dxa"/>
          </w:tcPr>
          <w:p w14:paraId="1FD5485E" w14:textId="77777777" w:rsidR="00812BE4" w:rsidRPr="001F3AF3" w:rsidRDefault="00812BE4" w:rsidP="004058B0">
            <w:pPr>
              <w:rPr>
                <w:rFonts w:cstheme="minorHAnsi"/>
                <w:color w:val="44546A"/>
              </w:rPr>
            </w:pPr>
            <w:r>
              <w:rPr>
                <w:rFonts w:cstheme="minorHAnsi"/>
                <w:color w:val="44546A"/>
              </w:rPr>
              <w:t>Monitoring and evaluation</w:t>
            </w:r>
          </w:p>
        </w:tc>
      </w:tr>
      <w:tr w:rsidR="00812BE4" w:rsidRPr="001F3AF3" w14:paraId="21F1D843" w14:textId="77777777" w:rsidTr="004058B0">
        <w:trPr>
          <w:trHeight w:val="340"/>
        </w:trPr>
        <w:tc>
          <w:tcPr>
            <w:tcW w:w="1413" w:type="dxa"/>
          </w:tcPr>
          <w:p w14:paraId="1E1EED16" w14:textId="77777777" w:rsidR="00812BE4" w:rsidRPr="001F3AF3" w:rsidRDefault="00812BE4" w:rsidP="004058B0">
            <w:pPr>
              <w:rPr>
                <w:rFonts w:cstheme="minorHAnsi"/>
                <w:color w:val="44546A"/>
              </w:rPr>
            </w:pPr>
            <w:r>
              <w:rPr>
                <w:rFonts w:cstheme="minorHAnsi"/>
                <w:color w:val="44546A"/>
              </w:rPr>
              <w:t>MEL</w:t>
            </w:r>
          </w:p>
        </w:tc>
        <w:tc>
          <w:tcPr>
            <w:tcW w:w="7603" w:type="dxa"/>
          </w:tcPr>
          <w:p w14:paraId="237A328C" w14:textId="77777777" w:rsidR="00812BE4" w:rsidRPr="001F3AF3" w:rsidRDefault="00812BE4" w:rsidP="004058B0">
            <w:pPr>
              <w:rPr>
                <w:rFonts w:cstheme="minorHAnsi"/>
                <w:color w:val="44546A"/>
              </w:rPr>
            </w:pPr>
            <w:r>
              <w:rPr>
                <w:rFonts w:cstheme="minorHAnsi"/>
                <w:color w:val="44546A"/>
              </w:rPr>
              <w:t xml:space="preserve">Monitoring, evaluation and learning </w:t>
            </w:r>
          </w:p>
        </w:tc>
      </w:tr>
      <w:tr w:rsidR="00812BE4" w:rsidRPr="001F3AF3" w14:paraId="447F5514" w14:textId="77777777" w:rsidTr="004058B0">
        <w:trPr>
          <w:trHeight w:val="340"/>
        </w:trPr>
        <w:tc>
          <w:tcPr>
            <w:tcW w:w="1413" w:type="dxa"/>
          </w:tcPr>
          <w:p w14:paraId="56024D0B" w14:textId="77777777" w:rsidR="00812BE4" w:rsidRPr="001F3AF3" w:rsidRDefault="00812BE4" w:rsidP="004058B0">
            <w:pPr>
              <w:rPr>
                <w:rFonts w:cstheme="minorHAnsi"/>
                <w:color w:val="44546A"/>
              </w:rPr>
            </w:pPr>
            <w:r>
              <w:rPr>
                <w:rFonts w:cstheme="minorHAnsi"/>
                <w:color w:val="44546A"/>
              </w:rPr>
              <w:t>MTR</w:t>
            </w:r>
          </w:p>
        </w:tc>
        <w:tc>
          <w:tcPr>
            <w:tcW w:w="7603" w:type="dxa"/>
          </w:tcPr>
          <w:p w14:paraId="31527C82" w14:textId="77777777" w:rsidR="00812BE4" w:rsidRPr="001F3AF3" w:rsidRDefault="00812BE4" w:rsidP="004058B0">
            <w:pPr>
              <w:rPr>
                <w:rFonts w:cstheme="minorHAnsi"/>
                <w:color w:val="44546A"/>
              </w:rPr>
            </w:pPr>
            <w:r>
              <w:rPr>
                <w:rFonts w:cstheme="minorHAnsi"/>
                <w:color w:val="44546A"/>
              </w:rPr>
              <w:t>Mid Term Review</w:t>
            </w:r>
          </w:p>
        </w:tc>
      </w:tr>
      <w:tr w:rsidR="00812BE4" w:rsidRPr="001F3AF3" w14:paraId="6DD0487D" w14:textId="77777777" w:rsidTr="004058B0">
        <w:trPr>
          <w:trHeight w:val="340"/>
        </w:trPr>
        <w:tc>
          <w:tcPr>
            <w:tcW w:w="1413" w:type="dxa"/>
          </w:tcPr>
          <w:p w14:paraId="63EFAF8A" w14:textId="77777777" w:rsidR="00812BE4" w:rsidRPr="001F3AF3" w:rsidRDefault="00812BE4" w:rsidP="004058B0">
            <w:pPr>
              <w:rPr>
                <w:rFonts w:cstheme="minorHAnsi"/>
                <w:color w:val="44546A"/>
              </w:rPr>
            </w:pPr>
            <w:r>
              <w:rPr>
                <w:rFonts w:cstheme="minorHAnsi"/>
                <w:color w:val="44546A"/>
              </w:rPr>
              <w:t>NEGP</w:t>
            </w:r>
          </w:p>
        </w:tc>
        <w:tc>
          <w:tcPr>
            <w:tcW w:w="7603" w:type="dxa"/>
          </w:tcPr>
          <w:p w14:paraId="7D2E21B6" w14:textId="77777777" w:rsidR="00812BE4" w:rsidRPr="001F3AF3" w:rsidRDefault="00812BE4" w:rsidP="004058B0">
            <w:pPr>
              <w:rPr>
                <w:rFonts w:cstheme="minorHAnsi"/>
                <w:color w:val="44546A"/>
              </w:rPr>
            </w:pPr>
            <w:r>
              <w:rPr>
                <w:rFonts w:cstheme="minorHAnsi"/>
                <w:color w:val="44546A"/>
              </w:rPr>
              <w:t>Nauru Economic Governance Program</w:t>
            </w:r>
          </w:p>
        </w:tc>
      </w:tr>
      <w:tr w:rsidR="00812BE4" w:rsidRPr="001F3AF3" w14:paraId="68011A10" w14:textId="77777777" w:rsidTr="004058B0">
        <w:trPr>
          <w:trHeight w:val="340"/>
        </w:trPr>
        <w:tc>
          <w:tcPr>
            <w:tcW w:w="1413" w:type="dxa"/>
          </w:tcPr>
          <w:p w14:paraId="6A79C989" w14:textId="77777777" w:rsidR="00812BE4" w:rsidRDefault="00812BE4" w:rsidP="004058B0">
            <w:pPr>
              <w:rPr>
                <w:rFonts w:cstheme="minorHAnsi"/>
                <w:color w:val="44546A"/>
              </w:rPr>
            </w:pPr>
            <w:r>
              <w:rPr>
                <w:rFonts w:cstheme="minorHAnsi"/>
                <w:color w:val="44546A"/>
              </w:rPr>
              <w:t>NITF</w:t>
            </w:r>
          </w:p>
        </w:tc>
        <w:tc>
          <w:tcPr>
            <w:tcW w:w="7603" w:type="dxa"/>
          </w:tcPr>
          <w:p w14:paraId="5D357CC9" w14:textId="77777777" w:rsidR="00812BE4" w:rsidRDefault="00812BE4" w:rsidP="004058B0">
            <w:pPr>
              <w:rPr>
                <w:rFonts w:cstheme="minorHAnsi"/>
                <w:color w:val="44546A"/>
              </w:rPr>
            </w:pPr>
            <w:r>
              <w:rPr>
                <w:rFonts w:cstheme="minorHAnsi"/>
                <w:color w:val="44546A"/>
              </w:rPr>
              <w:t>Nauru Intergenerational Trust Fund</w:t>
            </w:r>
          </w:p>
        </w:tc>
      </w:tr>
      <w:tr w:rsidR="00812BE4" w:rsidRPr="001F3AF3" w14:paraId="20AEDD48" w14:textId="77777777" w:rsidTr="004058B0">
        <w:trPr>
          <w:trHeight w:val="340"/>
        </w:trPr>
        <w:tc>
          <w:tcPr>
            <w:tcW w:w="1413" w:type="dxa"/>
          </w:tcPr>
          <w:p w14:paraId="0D51B8FF" w14:textId="77777777" w:rsidR="00812BE4" w:rsidRPr="001F3AF3" w:rsidRDefault="00812BE4" w:rsidP="004058B0">
            <w:pPr>
              <w:rPr>
                <w:rFonts w:cstheme="minorHAnsi"/>
                <w:color w:val="44546A"/>
              </w:rPr>
            </w:pPr>
            <w:r>
              <w:rPr>
                <w:rFonts w:cstheme="minorHAnsi"/>
                <w:color w:val="44546A"/>
              </w:rPr>
              <w:t>ODA</w:t>
            </w:r>
          </w:p>
        </w:tc>
        <w:tc>
          <w:tcPr>
            <w:tcW w:w="7603" w:type="dxa"/>
          </w:tcPr>
          <w:p w14:paraId="1332D8AB" w14:textId="77777777" w:rsidR="00812BE4" w:rsidRPr="00C9700E" w:rsidRDefault="00812BE4" w:rsidP="004058B0">
            <w:pPr>
              <w:rPr>
                <w:rFonts w:cstheme="minorHAnsi"/>
                <w:caps/>
                <w:color w:val="44546A"/>
              </w:rPr>
            </w:pPr>
            <w:r>
              <w:rPr>
                <w:rFonts w:cstheme="minorHAnsi"/>
                <w:color w:val="44546A"/>
              </w:rPr>
              <w:t>Official Development Assistance</w:t>
            </w:r>
          </w:p>
        </w:tc>
      </w:tr>
      <w:tr w:rsidR="00812BE4" w:rsidRPr="001F3AF3" w14:paraId="0E1BAD85" w14:textId="77777777" w:rsidTr="004058B0">
        <w:trPr>
          <w:trHeight w:val="340"/>
        </w:trPr>
        <w:tc>
          <w:tcPr>
            <w:tcW w:w="1413" w:type="dxa"/>
          </w:tcPr>
          <w:p w14:paraId="6F6BDFBB" w14:textId="77777777" w:rsidR="00812BE4" w:rsidRPr="001F3AF3" w:rsidRDefault="00812BE4" w:rsidP="004058B0">
            <w:pPr>
              <w:rPr>
                <w:rFonts w:cstheme="minorHAnsi"/>
                <w:color w:val="44546A"/>
              </w:rPr>
            </w:pPr>
            <w:r>
              <w:rPr>
                <w:rFonts w:cstheme="minorHAnsi"/>
                <w:color w:val="44546A"/>
              </w:rPr>
              <w:t>PDV</w:t>
            </w:r>
          </w:p>
        </w:tc>
        <w:tc>
          <w:tcPr>
            <w:tcW w:w="7603" w:type="dxa"/>
          </w:tcPr>
          <w:p w14:paraId="1872FB34" w14:textId="77777777" w:rsidR="00812BE4" w:rsidRPr="001F3AF3" w:rsidRDefault="00812BE4" w:rsidP="004058B0">
            <w:pPr>
              <w:rPr>
                <w:rFonts w:cstheme="minorHAnsi"/>
                <w:color w:val="44546A"/>
              </w:rPr>
            </w:pPr>
            <w:r>
              <w:rPr>
                <w:rFonts w:cstheme="minorHAnsi"/>
                <w:color w:val="44546A"/>
              </w:rPr>
              <w:t xml:space="preserve">Pacific Development Implementation Section </w:t>
            </w:r>
          </w:p>
        </w:tc>
      </w:tr>
      <w:tr w:rsidR="00812BE4" w:rsidRPr="001F3AF3" w14:paraId="0F3BAED8" w14:textId="77777777" w:rsidTr="004058B0">
        <w:trPr>
          <w:trHeight w:val="340"/>
        </w:trPr>
        <w:tc>
          <w:tcPr>
            <w:tcW w:w="1413" w:type="dxa"/>
          </w:tcPr>
          <w:p w14:paraId="56DC8090" w14:textId="77777777" w:rsidR="00812BE4" w:rsidRPr="001F3AF3" w:rsidRDefault="00812BE4" w:rsidP="004058B0">
            <w:pPr>
              <w:rPr>
                <w:rFonts w:cstheme="minorHAnsi"/>
                <w:color w:val="44546A"/>
              </w:rPr>
            </w:pPr>
            <w:r>
              <w:rPr>
                <w:rFonts w:cstheme="minorHAnsi"/>
                <w:color w:val="44546A"/>
              </w:rPr>
              <w:t>PFM</w:t>
            </w:r>
          </w:p>
        </w:tc>
        <w:tc>
          <w:tcPr>
            <w:tcW w:w="7603" w:type="dxa"/>
          </w:tcPr>
          <w:p w14:paraId="643CE575" w14:textId="77777777" w:rsidR="00812BE4" w:rsidRPr="001F3AF3" w:rsidRDefault="00812BE4" w:rsidP="004058B0">
            <w:pPr>
              <w:rPr>
                <w:rFonts w:cstheme="minorHAnsi"/>
                <w:color w:val="44546A"/>
              </w:rPr>
            </w:pPr>
            <w:r>
              <w:rPr>
                <w:rFonts w:cstheme="minorHAnsi"/>
                <w:color w:val="44546A"/>
              </w:rPr>
              <w:t>Public Financial Management</w:t>
            </w:r>
          </w:p>
        </w:tc>
      </w:tr>
      <w:tr w:rsidR="00812BE4" w:rsidRPr="001F3AF3" w14:paraId="7962D6BB" w14:textId="77777777" w:rsidTr="004058B0">
        <w:trPr>
          <w:trHeight w:val="340"/>
        </w:trPr>
        <w:tc>
          <w:tcPr>
            <w:tcW w:w="1413" w:type="dxa"/>
          </w:tcPr>
          <w:p w14:paraId="7FAF592D" w14:textId="77777777" w:rsidR="00812BE4" w:rsidRPr="001F3AF3" w:rsidRDefault="00812BE4" w:rsidP="004058B0">
            <w:pPr>
              <w:rPr>
                <w:rFonts w:cstheme="minorHAnsi"/>
                <w:color w:val="44546A"/>
              </w:rPr>
            </w:pPr>
            <w:r>
              <w:rPr>
                <w:rFonts w:cstheme="minorHAnsi"/>
                <w:color w:val="44546A"/>
              </w:rPr>
              <w:t>PGPA Act</w:t>
            </w:r>
          </w:p>
        </w:tc>
        <w:tc>
          <w:tcPr>
            <w:tcW w:w="7603" w:type="dxa"/>
          </w:tcPr>
          <w:p w14:paraId="04FD02D8" w14:textId="77777777" w:rsidR="00812BE4" w:rsidRPr="00D167DE" w:rsidRDefault="00812BE4" w:rsidP="004058B0">
            <w:pPr>
              <w:rPr>
                <w:rFonts w:cstheme="minorHAnsi"/>
                <w:caps/>
                <w:color w:val="44546A"/>
              </w:rPr>
            </w:pPr>
            <w:r>
              <w:rPr>
                <w:rFonts w:cstheme="minorHAnsi"/>
                <w:color w:val="44546A"/>
              </w:rPr>
              <w:t xml:space="preserve">Public Governance and Performance Assessment </w:t>
            </w:r>
            <w:r>
              <w:rPr>
                <w:rFonts w:cstheme="minorHAnsi"/>
                <w:caps/>
                <w:color w:val="44546A"/>
              </w:rPr>
              <w:t>ct</w:t>
            </w:r>
          </w:p>
        </w:tc>
      </w:tr>
      <w:tr w:rsidR="00082D28" w:rsidRPr="001F3AF3" w14:paraId="4C888D27" w14:textId="77777777" w:rsidTr="004058B0">
        <w:trPr>
          <w:trHeight w:val="340"/>
        </w:trPr>
        <w:tc>
          <w:tcPr>
            <w:tcW w:w="1413" w:type="dxa"/>
          </w:tcPr>
          <w:p w14:paraId="3F2763DC" w14:textId="7126F296" w:rsidR="00082D28" w:rsidRDefault="00082D28" w:rsidP="004058B0">
            <w:pPr>
              <w:rPr>
                <w:rFonts w:cstheme="minorHAnsi"/>
                <w:color w:val="44546A"/>
              </w:rPr>
            </w:pPr>
            <w:r>
              <w:rPr>
                <w:rFonts w:cstheme="minorHAnsi"/>
                <w:color w:val="44546A"/>
              </w:rPr>
              <w:t>REC</w:t>
            </w:r>
          </w:p>
        </w:tc>
        <w:tc>
          <w:tcPr>
            <w:tcW w:w="7603" w:type="dxa"/>
          </w:tcPr>
          <w:p w14:paraId="652EB953" w14:textId="26D946C7" w:rsidR="00082D28" w:rsidRDefault="00082D28" w:rsidP="004058B0">
            <w:pPr>
              <w:rPr>
                <w:rFonts w:cstheme="minorHAnsi"/>
                <w:color w:val="44546A"/>
              </w:rPr>
            </w:pPr>
            <w:r>
              <w:rPr>
                <w:rFonts w:cstheme="minorHAnsi"/>
                <w:color w:val="44546A"/>
              </w:rPr>
              <w:t>Reflection and engagement cycle</w:t>
            </w:r>
          </w:p>
        </w:tc>
      </w:tr>
      <w:tr w:rsidR="00812BE4" w:rsidRPr="001F3AF3" w14:paraId="2FD92445" w14:textId="77777777" w:rsidTr="004058B0">
        <w:trPr>
          <w:trHeight w:val="340"/>
        </w:trPr>
        <w:tc>
          <w:tcPr>
            <w:tcW w:w="1413" w:type="dxa"/>
          </w:tcPr>
          <w:p w14:paraId="5FD4C1F6" w14:textId="77777777" w:rsidR="00812BE4" w:rsidRPr="001F3AF3" w:rsidRDefault="00812BE4" w:rsidP="004058B0">
            <w:pPr>
              <w:rPr>
                <w:rFonts w:cstheme="minorHAnsi"/>
                <w:color w:val="44546A"/>
              </w:rPr>
            </w:pPr>
            <w:r>
              <w:rPr>
                <w:rFonts w:cstheme="minorHAnsi"/>
                <w:color w:val="44546A"/>
              </w:rPr>
              <w:t>SIDS</w:t>
            </w:r>
          </w:p>
        </w:tc>
        <w:tc>
          <w:tcPr>
            <w:tcW w:w="7603" w:type="dxa"/>
          </w:tcPr>
          <w:p w14:paraId="0021E84B" w14:textId="77777777" w:rsidR="00812BE4" w:rsidRPr="001F3AF3" w:rsidRDefault="00812BE4" w:rsidP="004058B0">
            <w:pPr>
              <w:rPr>
                <w:rFonts w:cstheme="minorHAnsi"/>
                <w:color w:val="44546A"/>
              </w:rPr>
            </w:pPr>
            <w:r>
              <w:rPr>
                <w:rFonts w:cstheme="minorHAnsi"/>
                <w:color w:val="44546A"/>
              </w:rPr>
              <w:t>Small island developing states</w:t>
            </w:r>
          </w:p>
        </w:tc>
      </w:tr>
      <w:tr w:rsidR="00812BE4" w:rsidRPr="001F3AF3" w14:paraId="63FD3F07" w14:textId="77777777" w:rsidTr="004058B0">
        <w:trPr>
          <w:trHeight w:val="340"/>
        </w:trPr>
        <w:tc>
          <w:tcPr>
            <w:tcW w:w="1413" w:type="dxa"/>
          </w:tcPr>
          <w:p w14:paraId="38512630" w14:textId="77777777" w:rsidR="00812BE4" w:rsidRPr="001F3AF3" w:rsidRDefault="00812BE4" w:rsidP="004058B0">
            <w:pPr>
              <w:rPr>
                <w:rFonts w:cstheme="minorHAnsi"/>
                <w:color w:val="44546A"/>
              </w:rPr>
            </w:pPr>
            <w:r>
              <w:rPr>
                <w:rFonts w:cstheme="minorHAnsi"/>
                <w:color w:val="44546A"/>
              </w:rPr>
              <w:t>SO</w:t>
            </w:r>
          </w:p>
        </w:tc>
        <w:tc>
          <w:tcPr>
            <w:tcW w:w="7603" w:type="dxa"/>
          </w:tcPr>
          <w:p w14:paraId="1C32CD5E" w14:textId="77777777" w:rsidR="00812BE4" w:rsidRPr="001F3AF3" w:rsidRDefault="00812BE4" w:rsidP="004058B0">
            <w:pPr>
              <w:rPr>
                <w:rFonts w:cstheme="minorHAnsi"/>
                <w:noProof/>
                <w:color w:val="44546A"/>
              </w:rPr>
            </w:pPr>
            <w:r>
              <w:rPr>
                <w:rFonts w:cstheme="minorHAnsi"/>
                <w:noProof/>
                <w:color w:val="44546A"/>
              </w:rPr>
              <w:t>Service Order/s</w:t>
            </w:r>
          </w:p>
        </w:tc>
      </w:tr>
      <w:tr w:rsidR="00812BE4" w:rsidRPr="001F3AF3" w14:paraId="71BD7EFD" w14:textId="77777777" w:rsidTr="004058B0">
        <w:trPr>
          <w:trHeight w:val="340"/>
        </w:trPr>
        <w:tc>
          <w:tcPr>
            <w:tcW w:w="1413" w:type="dxa"/>
          </w:tcPr>
          <w:p w14:paraId="0567CC02" w14:textId="77777777" w:rsidR="00812BE4" w:rsidRPr="001F3AF3" w:rsidRDefault="00812BE4" w:rsidP="004058B0">
            <w:pPr>
              <w:rPr>
                <w:rFonts w:cstheme="minorHAnsi"/>
                <w:color w:val="44546A"/>
              </w:rPr>
            </w:pPr>
            <w:r>
              <w:rPr>
                <w:rFonts w:cstheme="minorHAnsi"/>
                <w:color w:val="44546A"/>
              </w:rPr>
              <w:t>TA</w:t>
            </w:r>
          </w:p>
        </w:tc>
        <w:tc>
          <w:tcPr>
            <w:tcW w:w="7603" w:type="dxa"/>
          </w:tcPr>
          <w:p w14:paraId="7A0A21BE" w14:textId="2C4C2BC2" w:rsidR="00812BE4" w:rsidRPr="001F3AF3" w:rsidRDefault="00812BE4" w:rsidP="004058B0">
            <w:pPr>
              <w:rPr>
                <w:rFonts w:cstheme="minorHAnsi"/>
                <w:color w:val="44546A"/>
              </w:rPr>
            </w:pPr>
            <w:r>
              <w:rPr>
                <w:rFonts w:cstheme="minorHAnsi"/>
                <w:color w:val="44546A"/>
              </w:rPr>
              <w:t>Technical assistants</w:t>
            </w:r>
            <w:r w:rsidR="004606F2">
              <w:rPr>
                <w:rFonts w:cstheme="minorHAnsi"/>
                <w:color w:val="44546A"/>
              </w:rPr>
              <w:t xml:space="preserve"> / assistance</w:t>
            </w:r>
          </w:p>
        </w:tc>
      </w:tr>
    </w:tbl>
    <w:p w14:paraId="0DBDB19D" w14:textId="77777777" w:rsidR="00812BE4" w:rsidRPr="001F3AF3" w:rsidRDefault="00812BE4" w:rsidP="00812BE4">
      <w:pPr>
        <w:pStyle w:val="BodyCopy"/>
        <w:rPr>
          <w:noProof/>
          <w:color w:val="44546A"/>
        </w:rPr>
      </w:pPr>
    </w:p>
    <w:p w14:paraId="415397B2" w14:textId="77777777" w:rsidR="00812BE4" w:rsidRDefault="00812BE4" w:rsidP="00812BE4"/>
    <w:p w14:paraId="1EEAE8D7" w14:textId="77777777" w:rsidR="00812BE4" w:rsidRDefault="00812BE4" w:rsidP="001F3AF3">
      <w:pPr>
        <w:pStyle w:val="Heading2"/>
        <w:rPr>
          <w:rFonts w:cstheme="majorHAnsi"/>
          <w:b/>
          <w:bCs/>
          <w:noProof/>
          <w:color w:val="44546A"/>
          <w:sz w:val="38"/>
          <w:szCs w:val="38"/>
        </w:rPr>
        <w:sectPr w:rsidR="00812BE4" w:rsidSect="00060C58">
          <w:headerReference w:type="first" r:id="rId11"/>
          <w:pgSz w:w="11907" w:h="16840" w:code="9"/>
          <w:pgMar w:top="1440" w:right="1440" w:bottom="1440" w:left="1440" w:header="850" w:footer="567" w:gutter="0"/>
          <w:pgNumType w:fmt="lowerRoman" w:start="1"/>
          <w:cols w:space="720"/>
          <w:titlePg/>
          <w:docGrid w:linePitch="326"/>
        </w:sectPr>
      </w:pPr>
    </w:p>
    <w:p w14:paraId="5D0631C5" w14:textId="0D9FBFCD" w:rsidR="001E59F8" w:rsidRPr="001F3AF3" w:rsidRDefault="001E59F8" w:rsidP="001F3AF3">
      <w:pPr>
        <w:pStyle w:val="Heading2"/>
        <w:rPr>
          <w:rFonts w:cstheme="majorHAnsi"/>
          <w:b/>
          <w:bCs/>
          <w:noProof/>
          <w:color w:val="44546A"/>
          <w:sz w:val="38"/>
          <w:szCs w:val="38"/>
        </w:rPr>
      </w:pPr>
      <w:bookmarkStart w:id="6" w:name="_Toc167284740"/>
      <w:r w:rsidRPr="001F3AF3">
        <w:rPr>
          <w:rFonts w:cstheme="majorHAnsi"/>
          <w:b/>
          <w:bCs/>
          <w:noProof/>
          <w:color w:val="44546A"/>
          <w:sz w:val="38"/>
          <w:szCs w:val="38"/>
        </w:rPr>
        <w:lastRenderedPageBreak/>
        <w:t>EXECUTIVE SUMMARY</w:t>
      </w:r>
      <w:bookmarkEnd w:id="5"/>
      <w:bookmarkEnd w:id="6"/>
    </w:p>
    <w:p w14:paraId="22C40261" w14:textId="77777777" w:rsidR="003B31C9" w:rsidRPr="00F40695" w:rsidRDefault="003B31C9" w:rsidP="00F40695">
      <w:pPr>
        <w:spacing w:after="0"/>
        <w:jc w:val="both"/>
        <w:rPr>
          <w:rFonts w:ascii="Calibri" w:hAnsi="Calibri" w:cs="Calibri"/>
          <w:b/>
          <w:bCs/>
          <w:color w:val="44546A"/>
          <w:sz w:val="16"/>
          <w:szCs w:val="16"/>
        </w:rPr>
      </w:pPr>
    </w:p>
    <w:p w14:paraId="4A8C5D4C" w14:textId="2787E0B3" w:rsidR="003B31C9" w:rsidRPr="003B31C9" w:rsidRDefault="003B31C9" w:rsidP="00F40695">
      <w:pPr>
        <w:spacing w:after="0"/>
        <w:jc w:val="both"/>
        <w:rPr>
          <w:rFonts w:ascii="Calibri" w:hAnsi="Calibri" w:cs="Calibri"/>
          <w:b/>
          <w:bCs/>
          <w:color w:val="44546A"/>
          <w:sz w:val="21"/>
          <w:szCs w:val="21"/>
        </w:rPr>
      </w:pPr>
      <w:r w:rsidRPr="003B31C9">
        <w:rPr>
          <w:rFonts w:ascii="Calibri" w:hAnsi="Calibri" w:cs="Calibri"/>
          <w:b/>
          <w:bCs/>
          <w:color w:val="44546A"/>
          <w:sz w:val="21"/>
          <w:szCs w:val="21"/>
        </w:rPr>
        <w:t>Relevance</w:t>
      </w:r>
    </w:p>
    <w:p w14:paraId="4D4B9D5D" w14:textId="77777777" w:rsidR="00F40695" w:rsidRPr="00F40695" w:rsidRDefault="00F40695" w:rsidP="00F40695">
      <w:pPr>
        <w:pStyle w:val="ListParagraph"/>
        <w:ind w:left="0"/>
        <w:jc w:val="both"/>
        <w:rPr>
          <w:rFonts w:ascii="Calibri" w:eastAsia="Cambria" w:hAnsi="Calibri" w:cs="Calibri"/>
          <w:color w:val="44546A"/>
          <w:sz w:val="16"/>
          <w:szCs w:val="16"/>
          <w:lang w:val="en-GB"/>
        </w:rPr>
      </w:pPr>
    </w:p>
    <w:p w14:paraId="05E40434" w14:textId="2A34F945" w:rsidR="003B31C9" w:rsidRPr="00F40695" w:rsidRDefault="003B31C9" w:rsidP="00F40695">
      <w:pPr>
        <w:pStyle w:val="ListParagraph"/>
        <w:numPr>
          <w:ilvl w:val="0"/>
          <w:numId w:val="40"/>
        </w:numPr>
        <w:ind w:left="0" w:firstLine="0"/>
        <w:jc w:val="both"/>
        <w:rPr>
          <w:rFonts w:ascii="Calibri" w:eastAsia="Cambria" w:hAnsi="Calibri" w:cs="Calibri"/>
          <w:color w:val="44546A"/>
          <w:sz w:val="20"/>
          <w:szCs w:val="20"/>
          <w:lang w:val="en-GB"/>
        </w:rPr>
      </w:pPr>
      <w:r w:rsidRPr="00F40695">
        <w:rPr>
          <w:rFonts w:ascii="Calibri" w:hAnsi="Calibri" w:cs="Calibri"/>
          <w:b/>
          <w:bCs/>
          <w:color w:val="44546A"/>
          <w:sz w:val="20"/>
          <w:szCs w:val="20"/>
        </w:rPr>
        <w:t>The broad rationale for AusP3 remains relevant to Australian government and partner government development priorities.</w:t>
      </w:r>
      <w:r w:rsidRPr="00F40695">
        <w:rPr>
          <w:rFonts w:ascii="Calibri" w:hAnsi="Calibri" w:cs="Calibri"/>
          <w:color w:val="44546A"/>
          <w:sz w:val="20"/>
          <w:szCs w:val="20"/>
        </w:rPr>
        <w:t xml:space="preserve"> The platform was established in November 2020 through a design-implement pathway to provide a suite of flexible development services in support of governance initiatives in Nauru, Kiribati and Tuvalu (core countries) and to provide enabling and development support for DFAT in the Federated States of Micronesia (FSM), the Republic of the Marshall Islands (RMI), Palau, Niue, Tokelau, and the Cook Islands. The need for these services remains.</w:t>
      </w:r>
    </w:p>
    <w:p w14:paraId="1781FF55" w14:textId="77777777" w:rsidR="003B31C9" w:rsidRPr="00F40695" w:rsidRDefault="003B31C9" w:rsidP="003B31C9">
      <w:pPr>
        <w:pStyle w:val="ListParagraph"/>
        <w:spacing w:before="240"/>
        <w:ind w:left="0"/>
        <w:jc w:val="both"/>
        <w:rPr>
          <w:rFonts w:ascii="Calibri" w:eastAsia="Cambria" w:hAnsi="Calibri" w:cs="Calibri"/>
          <w:color w:val="44546A"/>
          <w:sz w:val="16"/>
          <w:szCs w:val="16"/>
          <w:lang w:val="en-GB"/>
        </w:rPr>
      </w:pPr>
    </w:p>
    <w:p w14:paraId="712D1B72" w14:textId="77777777" w:rsidR="003B31C9" w:rsidRPr="00F40695" w:rsidRDefault="003B31C9" w:rsidP="003B31C9">
      <w:pPr>
        <w:pStyle w:val="ListParagraph"/>
        <w:numPr>
          <w:ilvl w:val="0"/>
          <w:numId w:val="40"/>
        </w:numPr>
        <w:spacing w:before="240"/>
        <w:ind w:left="0" w:firstLine="0"/>
        <w:jc w:val="both"/>
        <w:rPr>
          <w:rFonts w:ascii="Calibri" w:eastAsia="Cambria" w:hAnsi="Calibri" w:cs="Calibri"/>
          <w:color w:val="44546A"/>
          <w:sz w:val="20"/>
          <w:szCs w:val="20"/>
          <w:lang w:val="en-GB"/>
        </w:rPr>
      </w:pPr>
      <w:r w:rsidRPr="00F40695">
        <w:rPr>
          <w:rFonts w:ascii="Calibri" w:eastAsia="Cambria" w:hAnsi="Calibri" w:cs="Calibri"/>
          <w:b/>
          <w:bCs/>
          <w:color w:val="44546A"/>
          <w:sz w:val="20"/>
          <w:szCs w:val="20"/>
          <w:lang w:val="en-GB"/>
        </w:rPr>
        <w:t>However, the implementation context has changed substantially since the start-up of AusP3</w:t>
      </w:r>
      <w:r w:rsidRPr="00F40695">
        <w:rPr>
          <w:rFonts w:ascii="Calibri" w:eastAsia="Cambria" w:hAnsi="Calibri" w:cs="Calibri"/>
          <w:color w:val="44546A"/>
          <w:sz w:val="20"/>
          <w:szCs w:val="20"/>
          <w:lang w:val="en-GB"/>
        </w:rPr>
        <w:t xml:space="preserve">, with the impacts of the COVID-19 pandemic subsiding, Australian development funding to the region increasing and the release of a new Australian International Development Policy (2023). </w:t>
      </w:r>
    </w:p>
    <w:p w14:paraId="6A82CDC3" w14:textId="77777777" w:rsidR="003B31C9" w:rsidRPr="00F40695" w:rsidRDefault="003B31C9" w:rsidP="003B31C9">
      <w:pPr>
        <w:pStyle w:val="ListParagraph"/>
        <w:spacing w:before="240"/>
        <w:ind w:left="0"/>
        <w:jc w:val="both"/>
        <w:rPr>
          <w:rFonts w:ascii="Calibri" w:eastAsia="Cambria" w:hAnsi="Calibri" w:cs="Calibri"/>
          <w:color w:val="44546A"/>
          <w:sz w:val="16"/>
          <w:szCs w:val="16"/>
          <w:lang w:val="en-GB"/>
        </w:rPr>
      </w:pPr>
    </w:p>
    <w:p w14:paraId="371C9AAA" w14:textId="5279EFF6" w:rsidR="003B31C9" w:rsidRPr="00F40695" w:rsidRDefault="003B31C9" w:rsidP="003B31C9">
      <w:pPr>
        <w:pStyle w:val="ListParagraph"/>
        <w:numPr>
          <w:ilvl w:val="0"/>
          <w:numId w:val="40"/>
        </w:numPr>
        <w:spacing w:before="240"/>
        <w:ind w:left="0" w:firstLine="0"/>
        <w:jc w:val="both"/>
        <w:rPr>
          <w:rFonts w:ascii="Calibri" w:eastAsia="Cambria" w:hAnsi="Calibri" w:cs="Calibri"/>
          <w:color w:val="44546A"/>
          <w:sz w:val="20"/>
          <w:szCs w:val="20"/>
          <w:lang w:val="en-GB"/>
        </w:rPr>
      </w:pPr>
      <w:r w:rsidRPr="00F40695">
        <w:rPr>
          <w:rFonts w:ascii="Calibri" w:eastAsia="Cambria" w:hAnsi="Calibri" w:cs="Calibri"/>
          <w:b/>
          <w:bCs/>
          <w:color w:val="44546A"/>
          <w:sz w:val="20"/>
          <w:szCs w:val="20"/>
          <w:lang w:val="en-GB"/>
        </w:rPr>
        <w:t xml:space="preserve">The ‘a-typical’ application of the design-implement modality </w:t>
      </w:r>
      <w:r w:rsidR="00F87B41">
        <w:rPr>
          <w:rFonts w:ascii="Calibri" w:eastAsia="Cambria" w:hAnsi="Calibri" w:cs="Calibri"/>
          <w:b/>
          <w:bCs/>
          <w:color w:val="44546A"/>
          <w:sz w:val="20"/>
          <w:szCs w:val="20"/>
          <w:lang w:val="en-GB"/>
        </w:rPr>
        <w:t xml:space="preserve">for AusP3 </w:t>
      </w:r>
      <w:r w:rsidRPr="00F40695">
        <w:rPr>
          <w:rFonts w:ascii="Calibri" w:eastAsia="Cambria" w:hAnsi="Calibri" w:cs="Calibri"/>
          <w:b/>
          <w:bCs/>
          <w:color w:val="44546A"/>
          <w:sz w:val="20"/>
          <w:szCs w:val="20"/>
          <w:lang w:val="en-GB"/>
        </w:rPr>
        <w:t xml:space="preserve">was poorly suited to the achievement of </w:t>
      </w:r>
      <w:r w:rsidR="00F87B41">
        <w:rPr>
          <w:rFonts w:ascii="Calibri" w:eastAsia="Cambria" w:hAnsi="Calibri" w:cs="Calibri"/>
          <w:b/>
          <w:bCs/>
          <w:color w:val="44546A"/>
          <w:sz w:val="20"/>
          <w:szCs w:val="20"/>
          <w:lang w:val="en-GB"/>
        </w:rPr>
        <w:t>its intended purpose</w:t>
      </w:r>
      <w:r w:rsidRPr="00F40695">
        <w:rPr>
          <w:rFonts w:ascii="Calibri" w:eastAsia="Cambria" w:hAnsi="Calibri" w:cs="Calibri"/>
          <w:color w:val="44546A"/>
          <w:sz w:val="20"/>
          <w:szCs w:val="20"/>
          <w:lang w:val="en-GB"/>
        </w:rPr>
        <w:t>. The approach facilitated novation of existing TA contracts to a new MC and</w:t>
      </w:r>
      <w:r w:rsidR="00F40695">
        <w:rPr>
          <w:rFonts w:ascii="Calibri" w:eastAsia="Cambria" w:hAnsi="Calibri" w:cs="Calibri"/>
          <w:color w:val="44546A"/>
          <w:sz w:val="20"/>
          <w:szCs w:val="20"/>
          <w:lang w:val="en-GB"/>
        </w:rPr>
        <w:t xml:space="preserve"> </w:t>
      </w:r>
      <w:r w:rsidRPr="00F40695">
        <w:rPr>
          <w:rFonts w:ascii="Calibri" w:eastAsia="Cambria" w:hAnsi="Calibri" w:cs="Calibri"/>
          <w:color w:val="44546A"/>
          <w:sz w:val="20"/>
          <w:szCs w:val="20"/>
          <w:lang w:val="en-GB"/>
        </w:rPr>
        <w:t>continuity of TA deployments and other administrative support to DFAT</w:t>
      </w:r>
      <w:r w:rsidR="00F87B41">
        <w:rPr>
          <w:rFonts w:ascii="Calibri" w:eastAsia="Cambria" w:hAnsi="Calibri" w:cs="Calibri"/>
          <w:color w:val="44546A"/>
          <w:sz w:val="20"/>
          <w:szCs w:val="20"/>
          <w:lang w:val="en-GB"/>
        </w:rPr>
        <w:t>,</w:t>
      </w:r>
      <w:r w:rsidRPr="00F40695">
        <w:rPr>
          <w:rFonts w:ascii="Calibri" w:eastAsia="Cambria" w:hAnsi="Calibri" w:cs="Calibri"/>
          <w:color w:val="44546A"/>
          <w:sz w:val="20"/>
          <w:szCs w:val="20"/>
          <w:lang w:val="en-GB"/>
        </w:rPr>
        <w:t xml:space="preserve"> which was positive. However, the ‘a-typical’ application of the modality also led to the AusP3 investment being designed by the MC </w:t>
      </w:r>
      <w:r w:rsidRPr="00F40695">
        <w:rPr>
          <w:rFonts w:ascii="Calibri" w:eastAsia="Cambria" w:hAnsi="Calibri" w:cs="Calibri"/>
          <w:i/>
          <w:iCs/>
          <w:color w:val="44546A"/>
          <w:sz w:val="20"/>
          <w:szCs w:val="20"/>
          <w:lang w:val="en-GB"/>
        </w:rPr>
        <w:t>after</w:t>
      </w:r>
      <w:r w:rsidRPr="00F40695">
        <w:rPr>
          <w:rFonts w:ascii="Calibri" w:eastAsia="Cambria" w:hAnsi="Calibri" w:cs="Calibri"/>
          <w:color w:val="44546A"/>
          <w:sz w:val="20"/>
          <w:szCs w:val="20"/>
          <w:lang w:val="en-GB"/>
        </w:rPr>
        <w:t xml:space="preserve"> implementation had commenced. This resulted in less contestability than is typically applied in DFAT’s design and approval processes and a poorer design.  </w:t>
      </w:r>
      <w:r w:rsidRPr="00F40695">
        <w:rPr>
          <w:rFonts w:ascii="Calibri" w:hAnsi="Calibri" w:cs="Calibri"/>
          <w:color w:val="44546A"/>
          <w:sz w:val="20"/>
          <w:szCs w:val="20"/>
        </w:rPr>
        <w:t xml:space="preserve">DFAT’s Design &amp; Program Advisory Section (DPA) has </w:t>
      </w:r>
      <w:r w:rsidRPr="00F40695">
        <w:rPr>
          <w:rFonts w:ascii="Calibri" w:eastAsia="Cambria" w:hAnsi="Calibri" w:cs="Calibri"/>
          <w:color w:val="44546A"/>
          <w:sz w:val="20"/>
          <w:szCs w:val="20"/>
          <w:lang w:val="en-GB"/>
        </w:rPr>
        <w:t xml:space="preserve">advised that this ‘a-typical’ application of the modality will not be approved in future. </w:t>
      </w:r>
    </w:p>
    <w:p w14:paraId="5F664A04" w14:textId="77777777" w:rsidR="003B31C9" w:rsidRPr="00F40695" w:rsidRDefault="003B31C9" w:rsidP="003B31C9">
      <w:pPr>
        <w:pStyle w:val="ListParagraph"/>
        <w:spacing w:before="240"/>
        <w:ind w:left="0"/>
        <w:jc w:val="both"/>
        <w:rPr>
          <w:rFonts w:ascii="Calibri" w:eastAsia="Cambria" w:hAnsi="Calibri" w:cs="Calibri"/>
          <w:color w:val="44546A"/>
          <w:sz w:val="16"/>
          <w:szCs w:val="16"/>
          <w:lang w:val="en-GB"/>
        </w:rPr>
      </w:pPr>
    </w:p>
    <w:p w14:paraId="7232689F" w14:textId="399F417A" w:rsidR="003B31C9" w:rsidRPr="00F40695" w:rsidRDefault="003B31C9" w:rsidP="003B31C9">
      <w:pPr>
        <w:pStyle w:val="ListParagraph"/>
        <w:numPr>
          <w:ilvl w:val="0"/>
          <w:numId w:val="40"/>
        </w:numPr>
        <w:spacing w:before="240"/>
        <w:ind w:left="0" w:firstLine="0"/>
        <w:jc w:val="both"/>
        <w:rPr>
          <w:rFonts w:ascii="Calibri" w:hAnsi="Calibri" w:cs="Calibri"/>
          <w:b/>
          <w:bCs/>
          <w:color w:val="44546A"/>
          <w:sz w:val="20"/>
          <w:szCs w:val="20"/>
        </w:rPr>
      </w:pPr>
      <w:r w:rsidRPr="00F40695">
        <w:rPr>
          <w:rFonts w:ascii="Calibri" w:eastAsia="Cambria" w:hAnsi="Calibri" w:cs="Calibri"/>
          <w:b/>
          <w:bCs/>
          <w:color w:val="44546A"/>
          <w:sz w:val="20"/>
          <w:szCs w:val="20"/>
          <w:lang w:val="en-GB"/>
        </w:rPr>
        <w:t>The Nauru Economic Governance Program (NEGP) design has arguably not proposed substantively new technical approaches but, rather, has added a new (and costly) management layer</w:t>
      </w:r>
      <w:r w:rsidRPr="00F40695">
        <w:rPr>
          <w:rFonts w:ascii="Calibri" w:eastAsia="Cambria" w:hAnsi="Calibri" w:cs="Calibri"/>
          <w:color w:val="44546A"/>
          <w:sz w:val="20"/>
          <w:szCs w:val="20"/>
          <w:lang w:val="en-GB"/>
        </w:rPr>
        <w:t xml:space="preserve"> </w:t>
      </w:r>
      <w:r w:rsidRPr="00F40695">
        <w:rPr>
          <w:rFonts w:ascii="Calibri" w:eastAsia="Cambria" w:hAnsi="Calibri" w:cs="Calibri"/>
          <w:b/>
          <w:bCs/>
          <w:color w:val="44546A"/>
          <w:sz w:val="20"/>
          <w:szCs w:val="20"/>
          <w:lang w:val="en-GB"/>
        </w:rPr>
        <w:t>which risks eroding existing DFAT / Government of Nauru (GoN) relationships</w:t>
      </w:r>
      <w:r w:rsidRPr="00F40695">
        <w:rPr>
          <w:rFonts w:ascii="Calibri" w:eastAsia="Cambria" w:hAnsi="Calibri" w:cs="Calibri"/>
          <w:color w:val="44546A"/>
          <w:sz w:val="20"/>
          <w:szCs w:val="20"/>
          <w:lang w:val="en-GB"/>
        </w:rPr>
        <w:t xml:space="preserve">. Under the NEGP design, existing, Australian-funded, in-line personnel will continue to work at the highest levels of GoN. However, there will now be a Program Director who will ‘coordinate’ the activities of in-line personnel and engage directly with </w:t>
      </w:r>
      <w:r w:rsidR="00F40695">
        <w:rPr>
          <w:rFonts w:ascii="Calibri" w:eastAsia="Cambria" w:hAnsi="Calibri" w:cs="Calibri"/>
          <w:color w:val="44546A"/>
          <w:sz w:val="20"/>
          <w:szCs w:val="20"/>
          <w:lang w:val="en-GB"/>
        </w:rPr>
        <w:t xml:space="preserve">other, senior </w:t>
      </w:r>
      <w:r w:rsidRPr="00F40695">
        <w:rPr>
          <w:rFonts w:ascii="Calibri" w:eastAsia="Cambria" w:hAnsi="Calibri" w:cs="Calibri"/>
          <w:color w:val="44546A"/>
          <w:sz w:val="20"/>
          <w:szCs w:val="20"/>
          <w:lang w:val="en-GB"/>
        </w:rPr>
        <w:t>GoN counterparts to develop project proposals for funding. This approach carries multiple risks. The approach risks undermining the role of the in-line personnel within the GoN system; it also places a ‘filter’ between DFAT and the in-line personnel who have traditionally been an important source of insight to the AHC.  Most significantly, the proposed approach appears to circumvent GoN systems for vetting departmental requests for funding before they are submitted to donors</w:t>
      </w:r>
      <w:r w:rsidR="00F40695">
        <w:rPr>
          <w:rFonts w:ascii="Calibri" w:eastAsia="Cambria" w:hAnsi="Calibri" w:cs="Calibri"/>
          <w:color w:val="44546A"/>
          <w:sz w:val="20"/>
          <w:szCs w:val="20"/>
          <w:lang w:val="en-GB"/>
        </w:rPr>
        <w:t>; this</w:t>
      </w:r>
      <w:r w:rsidRPr="00F40695">
        <w:rPr>
          <w:rFonts w:ascii="Calibri" w:eastAsia="Cambria" w:hAnsi="Calibri" w:cs="Calibri"/>
          <w:color w:val="44546A"/>
          <w:sz w:val="20"/>
          <w:szCs w:val="20"/>
          <w:lang w:val="en-GB"/>
        </w:rPr>
        <w:t xml:space="preserve"> </w:t>
      </w:r>
      <w:r w:rsidR="00F40695">
        <w:rPr>
          <w:rFonts w:ascii="Calibri" w:eastAsia="Cambria" w:hAnsi="Calibri" w:cs="Calibri"/>
          <w:color w:val="44546A"/>
          <w:sz w:val="20"/>
          <w:szCs w:val="20"/>
          <w:lang w:val="en-GB"/>
        </w:rPr>
        <w:t>directly contravenes</w:t>
      </w:r>
      <w:r w:rsidRPr="00F40695">
        <w:rPr>
          <w:rFonts w:ascii="Calibri" w:eastAsia="Cambria" w:hAnsi="Calibri" w:cs="Calibri"/>
          <w:color w:val="44546A"/>
          <w:sz w:val="20"/>
          <w:szCs w:val="20"/>
          <w:lang w:val="en-GB"/>
        </w:rPr>
        <w:t xml:space="preserve"> Australian international development policy. </w:t>
      </w:r>
    </w:p>
    <w:p w14:paraId="12E48E8E" w14:textId="77777777" w:rsidR="003B31C9" w:rsidRPr="00F40695" w:rsidRDefault="003B31C9" w:rsidP="003B31C9">
      <w:pPr>
        <w:pStyle w:val="ListParagraph"/>
        <w:spacing w:before="240"/>
        <w:ind w:left="0"/>
        <w:jc w:val="both"/>
        <w:rPr>
          <w:rFonts w:ascii="Calibri" w:hAnsi="Calibri" w:cs="Calibri"/>
          <w:b/>
          <w:bCs/>
          <w:color w:val="44546A"/>
          <w:sz w:val="16"/>
          <w:szCs w:val="16"/>
        </w:rPr>
      </w:pPr>
    </w:p>
    <w:p w14:paraId="653D9B8D" w14:textId="77777777" w:rsidR="003B31C9" w:rsidRPr="003B31C9" w:rsidRDefault="003B31C9" w:rsidP="003B31C9">
      <w:pPr>
        <w:pStyle w:val="ListParagraph"/>
        <w:spacing w:before="240"/>
        <w:ind w:left="0"/>
        <w:jc w:val="both"/>
        <w:rPr>
          <w:rFonts w:ascii="Calibri" w:hAnsi="Calibri" w:cs="Calibri"/>
          <w:b/>
          <w:bCs/>
          <w:color w:val="44546A"/>
          <w:sz w:val="21"/>
          <w:szCs w:val="21"/>
        </w:rPr>
      </w:pPr>
      <w:r w:rsidRPr="003B31C9">
        <w:rPr>
          <w:rFonts w:ascii="Calibri" w:hAnsi="Calibri" w:cs="Calibri"/>
          <w:b/>
          <w:bCs/>
          <w:color w:val="44546A"/>
          <w:sz w:val="21"/>
          <w:szCs w:val="21"/>
        </w:rPr>
        <w:t>Effectiveness</w:t>
      </w:r>
    </w:p>
    <w:p w14:paraId="07855262" w14:textId="77777777" w:rsidR="003B31C9" w:rsidRPr="00F40695" w:rsidRDefault="003B31C9" w:rsidP="003B31C9">
      <w:pPr>
        <w:pStyle w:val="ListParagraph"/>
        <w:spacing w:before="240"/>
        <w:ind w:left="0"/>
        <w:jc w:val="both"/>
        <w:rPr>
          <w:rFonts w:ascii="Calibri" w:eastAsia="Cambria" w:hAnsi="Calibri" w:cs="Calibri"/>
          <w:color w:val="44546A"/>
          <w:sz w:val="16"/>
          <w:szCs w:val="16"/>
          <w:lang w:val="en-GB"/>
        </w:rPr>
      </w:pPr>
    </w:p>
    <w:p w14:paraId="20B62B22" w14:textId="6E890748" w:rsidR="003B31C9" w:rsidRPr="00F40695" w:rsidRDefault="003B31C9" w:rsidP="003B31C9">
      <w:pPr>
        <w:pStyle w:val="ListParagraph"/>
        <w:numPr>
          <w:ilvl w:val="0"/>
          <w:numId w:val="40"/>
        </w:numPr>
        <w:spacing w:before="240"/>
        <w:ind w:left="0" w:firstLine="0"/>
        <w:jc w:val="both"/>
        <w:rPr>
          <w:rFonts w:ascii="Calibri" w:eastAsia="Cambria" w:hAnsi="Calibri" w:cs="Calibri"/>
          <w:color w:val="44546A"/>
          <w:sz w:val="20"/>
          <w:szCs w:val="20"/>
          <w:lang w:val="en-GB"/>
        </w:rPr>
      </w:pPr>
      <w:r w:rsidRPr="00F40695">
        <w:rPr>
          <w:rFonts w:ascii="Calibri" w:hAnsi="Calibri" w:cs="Calibri"/>
          <w:b/>
          <w:bCs/>
          <w:color w:val="44546A"/>
          <w:sz w:val="20"/>
          <w:szCs w:val="20"/>
        </w:rPr>
        <w:t>Three end-of-investment outcomes (EOIO) are defined but do not meet DFAT standards and fail to convey the intended results in clear, realistic and measurable terms</w:t>
      </w:r>
      <w:r w:rsidRPr="00F40695">
        <w:rPr>
          <w:rFonts w:ascii="Calibri" w:hAnsi="Calibri" w:cs="Calibri"/>
          <w:color w:val="44546A"/>
          <w:sz w:val="20"/>
          <w:szCs w:val="20"/>
        </w:rPr>
        <w:t xml:space="preserve">. The corollary is that the MEL arrangements lack focus and specificity, which </w:t>
      </w:r>
      <w:r w:rsidR="00F40695">
        <w:rPr>
          <w:rFonts w:ascii="Calibri" w:hAnsi="Calibri" w:cs="Calibri"/>
          <w:color w:val="44546A"/>
          <w:sz w:val="20"/>
          <w:szCs w:val="20"/>
        </w:rPr>
        <w:t xml:space="preserve">AusP3 </w:t>
      </w:r>
      <w:r w:rsidRPr="00F40695">
        <w:rPr>
          <w:rFonts w:ascii="Calibri" w:hAnsi="Calibri" w:cs="Calibri"/>
          <w:color w:val="44546A"/>
          <w:sz w:val="20"/>
          <w:szCs w:val="20"/>
        </w:rPr>
        <w:t xml:space="preserve">MEL staff confirmed to be </w:t>
      </w:r>
      <w:r w:rsidRPr="00F40695">
        <w:rPr>
          <w:rFonts w:ascii="Calibri" w:eastAsia="Cambria" w:hAnsi="Calibri" w:cs="Calibri"/>
          <w:color w:val="44546A"/>
          <w:sz w:val="20"/>
          <w:szCs w:val="20"/>
          <w:lang w:val="en-GB"/>
        </w:rPr>
        <w:t>problematic, necessitating revision</w:t>
      </w:r>
      <w:r w:rsidR="00F40695">
        <w:rPr>
          <w:rFonts w:ascii="Calibri" w:eastAsia="Cambria" w:hAnsi="Calibri" w:cs="Calibri"/>
          <w:color w:val="44546A"/>
          <w:sz w:val="20"/>
          <w:szCs w:val="20"/>
          <w:lang w:val="en-GB"/>
        </w:rPr>
        <w:t xml:space="preserve"> of the logic and MEL Framework</w:t>
      </w:r>
      <w:r w:rsidRPr="00F40695">
        <w:rPr>
          <w:rFonts w:ascii="Calibri" w:eastAsia="Cambria" w:hAnsi="Calibri" w:cs="Calibri"/>
          <w:color w:val="44546A"/>
          <w:sz w:val="20"/>
          <w:szCs w:val="20"/>
          <w:lang w:val="en-GB"/>
        </w:rPr>
        <w:t xml:space="preserve">. </w:t>
      </w:r>
      <w:r w:rsidR="00F40695">
        <w:rPr>
          <w:rFonts w:ascii="Calibri" w:eastAsia="Cambria" w:hAnsi="Calibri" w:cs="Calibri"/>
          <w:color w:val="44546A"/>
          <w:sz w:val="20"/>
          <w:szCs w:val="20"/>
          <w:lang w:val="en-GB"/>
        </w:rPr>
        <w:t>Consequently,</w:t>
      </w:r>
      <w:r w:rsidRPr="00F40695">
        <w:rPr>
          <w:rFonts w:ascii="Calibri" w:eastAsia="Cambria" w:hAnsi="Calibri" w:cs="Calibri"/>
          <w:color w:val="44546A"/>
          <w:sz w:val="20"/>
          <w:szCs w:val="20"/>
          <w:lang w:val="en-GB"/>
        </w:rPr>
        <w:t xml:space="preserve"> AusP3 has not yet been able to provide substantial evidence of outcome level performance. The practical focus of MEL work centres around six-monthly reporting by TA and follow-up by Support Unit Senior Program Officers. </w:t>
      </w:r>
    </w:p>
    <w:p w14:paraId="07A16D4E" w14:textId="77777777" w:rsidR="003B31C9" w:rsidRPr="00F40695" w:rsidRDefault="003B31C9" w:rsidP="003B31C9">
      <w:pPr>
        <w:pStyle w:val="ListParagraph"/>
        <w:spacing w:before="240"/>
        <w:ind w:left="0"/>
        <w:jc w:val="both"/>
        <w:rPr>
          <w:rFonts w:ascii="Calibri" w:eastAsia="Cambria" w:hAnsi="Calibri" w:cs="Calibri"/>
          <w:color w:val="44546A"/>
          <w:sz w:val="16"/>
          <w:szCs w:val="16"/>
          <w:lang w:val="en-GB"/>
        </w:rPr>
      </w:pPr>
    </w:p>
    <w:p w14:paraId="56EAF46B" w14:textId="0B6D74A3" w:rsidR="003B31C9" w:rsidRDefault="003B31C9" w:rsidP="00F40695">
      <w:pPr>
        <w:pStyle w:val="ListParagraph"/>
        <w:numPr>
          <w:ilvl w:val="0"/>
          <w:numId w:val="40"/>
        </w:numPr>
        <w:spacing w:before="240" w:after="0"/>
        <w:ind w:left="0" w:firstLine="0"/>
        <w:jc w:val="both"/>
        <w:rPr>
          <w:rFonts w:ascii="Calibri" w:eastAsia="Cambria" w:hAnsi="Calibri" w:cs="Calibri"/>
          <w:color w:val="44546A"/>
          <w:sz w:val="20"/>
          <w:szCs w:val="20"/>
          <w:lang w:val="en-GB"/>
        </w:rPr>
      </w:pPr>
      <w:r w:rsidRPr="00F40695">
        <w:rPr>
          <w:rFonts w:ascii="Calibri" w:eastAsia="Cambria" w:hAnsi="Calibri" w:cs="Calibri"/>
          <w:b/>
          <w:bCs/>
          <w:color w:val="44546A"/>
          <w:sz w:val="20"/>
          <w:szCs w:val="20"/>
          <w:lang w:val="en-GB"/>
        </w:rPr>
        <w:t>There is evidence that AusP3 has been very effective in deploying personnel into the SIDS and supporting these personnel, thereby relieving small Posts of administrative burdens.</w:t>
      </w:r>
      <w:r w:rsidRPr="00F40695">
        <w:rPr>
          <w:rFonts w:ascii="Calibri" w:eastAsia="Cambria" w:hAnsi="Calibri" w:cs="Calibri"/>
          <w:color w:val="44546A"/>
          <w:sz w:val="20"/>
          <w:szCs w:val="20"/>
          <w:lang w:val="en-GB"/>
        </w:rPr>
        <w:t xml:space="preserve"> In this regard, the Support Unit has engaged high calibre staff who have in turn fostered overall satisfaction among counterparts. AusP3 has enhanced TA performance management (compared with PACTAM2) by introducing measures such as work planning, integration of development policy priorities and facilitation of ‘reflection and engagement cycles’</w:t>
      </w:r>
      <w:r w:rsidR="00082D28">
        <w:rPr>
          <w:rFonts w:ascii="Calibri" w:eastAsia="Cambria" w:hAnsi="Calibri" w:cs="Calibri"/>
          <w:color w:val="44546A"/>
          <w:sz w:val="20"/>
          <w:szCs w:val="20"/>
          <w:lang w:val="en-GB"/>
        </w:rPr>
        <w:t xml:space="preserve"> (REC)</w:t>
      </w:r>
      <w:r w:rsidRPr="00F40695">
        <w:rPr>
          <w:rFonts w:ascii="Calibri" w:eastAsia="Cambria" w:hAnsi="Calibri" w:cs="Calibri"/>
          <w:color w:val="44546A"/>
          <w:sz w:val="20"/>
          <w:szCs w:val="20"/>
          <w:lang w:val="en-GB"/>
        </w:rPr>
        <w:t>.</w:t>
      </w:r>
    </w:p>
    <w:p w14:paraId="02361192" w14:textId="77777777" w:rsidR="00F40695" w:rsidRPr="00F40695" w:rsidRDefault="00F40695" w:rsidP="00F40695">
      <w:pPr>
        <w:pStyle w:val="ListParagraph"/>
        <w:spacing w:before="240" w:after="0"/>
        <w:ind w:left="0"/>
        <w:jc w:val="both"/>
        <w:rPr>
          <w:rFonts w:ascii="Calibri" w:eastAsia="Cambria" w:hAnsi="Calibri" w:cs="Calibri"/>
          <w:color w:val="44546A"/>
          <w:sz w:val="16"/>
          <w:szCs w:val="16"/>
          <w:lang w:val="en-GB"/>
        </w:rPr>
      </w:pPr>
    </w:p>
    <w:p w14:paraId="0EAF97B9" w14:textId="6282A4A4" w:rsidR="003B31C9" w:rsidRPr="00F40695" w:rsidRDefault="003B31C9" w:rsidP="003B31C9">
      <w:pPr>
        <w:pStyle w:val="FootnoteText"/>
        <w:numPr>
          <w:ilvl w:val="0"/>
          <w:numId w:val="40"/>
        </w:numPr>
        <w:ind w:left="0" w:firstLine="0"/>
        <w:jc w:val="both"/>
        <w:rPr>
          <w:rFonts w:ascii="Calibri" w:hAnsi="Calibri" w:cs="Calibri"/>
          <w:color w:val="auto"/>
        </w:rPr>
      </w:pPr>
      <w:r w:rsidRPr="00F40695">
        <w:rPr>
          <w:rFonts w:ascii="Calibri" w:eastAsia="Cambria" w:hAnsi="Calibri" w:cs="Calibri"/>
          <w:b/>
          <w:bCs/>
          <w:color w:val="44546A"/>
          <w:lang w:val="en-GB"/>
        </w:rPr>
        <w:t xml:space="preserve">Implementation of AusP3 to date has focussed on three key areas </w:t>
      </w:r>
      <w:r w:rsidRPr="00F40695">
        <w:rPr>
          <w:rFonts w:ascii="Calibri" w:eastAsia="Cambria" w:hAnsi="Calibri" w:cs="Calibri"/>
          <w:color w:val="44546A"/>
          <w:lang w:val="en-GB"/>
        </w:rPr>
        <w:t>(</w:t>
      </w:r>
      <w:r w:rsidRPr="00F40695">
        <w:rPr>
          <w:rFonts w:ascii="Calibri" w:hAnsi="Calibri" w:cs="Calibri"/>
          <w:color w:val="44546A"/>
        </w:rPr>
        <w:t xml:space="preserve">TA deployment and support; placement of development professionals </w:t>
      </w:r>
      <w:r w:rsidR="00F40695">
        <w:rPr>
          <w:rFonts w:ascii="Calibri" w:hAnsi="Calibri" w:cs="Calibri"/>
          <w:color w:val="44546A"/>
        </w:rPr>
        <w:t xml:space="preserve">in Posts and designing economic governance programs </w:t>
      </w:r>
      <w:r w:rsidRPr="00F40695">
        <w:rPr>
          <w:rFonts w:ascii="Calibri" w:hAnsi="Calibri" w:cs="Calibri"/>
          <w:color w:val="44546A"/>
        </w:rPr>
        <w:t xml:space="preserve">in core countries) </w:t>
      </w:r>
      <w:r w:rsidRPr="00F40695">
        <w:rPr>
          <w:rFonts w:ascii="Calibri" w:hAnsi="Calibri" w:cs="Calibri"/>
          <w:b/>
          <w:bCs/>
          <w:color w:val="44546A"/>
        </w:rPr>
        <w:t xml:space="preserve">but </w:t>
      </w:r>
      <w:r w:rsidRPr="00F40695">
        <w:rPr>
          <w:rFonts w:ascii="Calibri" w:eastAsia="Cambria" w:hAnsi="Calibri" w:cs="Calibri"/>
          <w:b/>
          <w:bCs/>
          <w:color w:val="44546A"/>
          <w:lang w:val="en-GB"/>
        </w:rPr>
        <w:t>has not implemented the breadth of services</w:t>
      </w:r>
      <w:r w:rsidRPr="00F40695">
        <w:rPr>
          <w:rFonts w:ascii="Calibri" w:hAnsi="Calibri" w:cs="Calibri"/>
          <w:b/>
          <w:bCs/>
          <w:color w:val="44546A"/>
        </w:rPr>
        <w:t xml:space="preserve"> originally envisaged </w:t>
      </w:r>
      <w:r w:rsidRPr="00F40695">
        <w:rPr>
          <w:rFonts w:ascii="Calibri" w:hAnsi="Calibri" w:cs="Calibri"/>
          <w:color w:val="44546A"/>
        </w:rPr>
        <w:t xml:space="preserve">(e.g. grants administration, training, procurement etc.). Further, while the partnership approach to engaging with counterparts is </w:t>
      </w:r>
      <w:r w:rsidR="00F40695">
        <w:rPr>
          <w:rFonts w:ascii="Calibri" w:hAnsi="Calibri" w:cs="Calibri"/>
          <w:color w:val="44546A"/>
        </w:rPr>
        <w:t xml:space="preserve">strongly </w:t>
      </w:r>
      <w:r w:rsidRPr="00F40695">
        <w:rPr>
          <w:rFonts w:ascii="Calibri" w:hAnsi="Calibri" w:cs="Calibri"/>
          <w:color w:val="44546A"/>
        </w:rPr>
        <w:t xml:space="preserve">demonstrated </w:t>
      </w:r>
      <w:r w:rsidR="00F40695">
        <w:rPr>
          <w:rFonts w:ascii="Calibri" w:hAnsi="Calibri" w:cs="Calibri"/>
          <w:color w:val="44546A"/>
        </w:rPr>
        <w:t xml:space="preserve">by the work of the </w:t>
      </w:r>
      <w:r w:rsidRPr="00F40695">
        <w:rPr>
          <w:rFonts w:ascii="Calibri" w:hAnsi="Calibri" w:cs="Calibri"/>
          <w:color w:val="44546A"/>
        </w:rPr>
        <w:t xml:space="preserve">Support Unit personnel, it is less evident in the approach taken to designing the NEGP. There are legitimate concerns about extending the same design-implement approach to governance program designs in Tuvalu and Kiribati. </w:t>
      </w:r>
    </w:p>
    <w:p w14:paraId="4C5394F4" w14:textId="77777777" w:rsidR="003B31C9" w:rsidRPr="00301E10" w:rsidRDefault="003B31C9" w:rsidP="003B31C9">
      <w:pPr>
        <w:pStyle w:val="FootnoteText"/>
        <w:numPr>
          <w:ilvl w:val="0"/>
          <w:numId w:val="40"/>
        </w:numPr>
        <w:ind w:left="0" w:firstLine="0"/>
        <w:jc w:val="both"/>
        <w:rPr>
          <w:rFonts w:ascii="Calibri" w:hAnsi="Calibri" w:cs="Calibri"/>
          <w:color w:val="auto"/>
        </w:rPr>
      </w:pPr>
      <w:r w:rsidRPr="00F40695">
        <w:rPr>
          <w:rFonts w:ascii="Calibri" w:hAnsi="Calibri" w:cs="Calibri"/>
          <w:b/>
          <w:bCs/>
          <w:color w:val="44546A"/>
        </w:rPr>
        <w:lastRenderedPageBreak/>
        <w:t>The GEDSI strategy for promoting change through the work of technical advisors is sound; however, it will take time for this approach to take effect. GEDSI resourcing, risk treatments and monitoring of risk require attention.</w:t>
      </w:r>
      <w:r w:rsidRPr="00F40695">
        <w:rPr>
          <w:rFonts w:ascii="Calibri" w:hAnsi="Calibri" w:cs="Calibri"/>
          <w:color w:val="44546A"/>
        </w:rPr>
        <w:t xml:space="preserve"> The AusP3 Support Unit reported facing challenges in shifting attitudes and practices on GEDSI amongst some advisors. Reporting on the effectiveness of training to promote changes in work practices was not available at the time of the MTR. A GEDSI Community of Practice has not yet been set up. The AusP3 Support Team has part-time GEDSI specialists available. GEDSI expertise has been included in both the Nauru and Tuvalu economic governance design teams.</w:t>
      </w:r>
    </w:p>
    <w:p w14:paraId="2068F541" w14:textId="77777777" w:rsidR="00301E10" w:rsidRPr="00F40695" w:rsidRDefault="00301E10" w:rsidP="00301E10">
      <w:pPr>
        <w:pStyle w:val="FootnoteText"/>
        <w:jc w:val="both"/>
        <w:rPr>
          <w:rFonts w:ascii="Calibri" w:hAnsi="Calibri" w:cs="Calibri"/>
          <w:color w:val="auto"/>
        </w:rPr>
      </w:pPr>
    </w:p>
    <w:p w14:paraId="3D862B2F" w14:textId="77777777" w:rsidR="003B31C9" w:rsidRPr="003B31C9" w:rsidRDefault="003B31C9" w:rsidP="00301E10">
      <w:pPr>
        <w:spacing w:after="0"/>
        <w:jc w:val="both"/>
        <w:rPr>
          <w:rFonts w:ascii="Calibri" w:hAnsi="Calibri" w:cs="Calibri"/>
          <w:b/>
          <w:bCs/>
          <w:color w:val="44546A"/>
          <w:sz w:val="21"/>
          <w:szCs w:val="21"/>
        </w:rPr>
      </w:pPr>
      <w:r w:rsidRPr="003B31C9">
        <w:rPr>
          <w:rFonts w:ascii="Calibri" w:hAnsi="Calibri" w:cs="Calibri"/>
          <w:b/>
          <w:bCs/>
          <w:color w:val="44546A"/>
          <w:sz w:val="21"/>
          <w:szCs w:val="21"/>
        </w:rPr>
        <w:t>Efficiency</w:t>
      </w:r>
    </w:p>
    <w:p w14:paraId="5D88057A" w14:textId="77777777" w:rsidR="00301E10" w:rsidRPr="00301E10" w:rsidRDefault="00301E10" w:rsidP="00301E10">
      <w:pPr>
        <w:pStyle w:val="ListParagraph"/>
        <w:ind w:left="0"/>
        <w:jc w:val="both"/>
        <w:rPr>
          <w:rFonts w:ascii="Calibri" w:hAnsi="Calibri" w:cs="Calibri"/>
          <w:color w:val="44546A"/>
          <w:sz w:val="16"/>
          <w:szCs w:val="16"/>
        </w:rPr>
      </w:pPr>
    </w:p>
    <w:p w14:paraId="5F338782" w14:textId="3703FC5A" w:rsidR="003B31C9" w:rsidRPr="00F40695" w:rsidRDefault="003B31C9" w:rsidP="00301E10">
      <w:pPr>
        <w:pStyle w:val="ListParagraph"/>
        <w:numPr>
          <w:ilvl w:val="0"/>
          <w:numId w:val="40"/>
        </w:numPr>
        <w:ind w:left="0" w:firstLine="0"/>
        <w:jc w:val="both"/>
        <w:rPr>
          <w:rFonts w:ascii="Calibri" w:hAnsi="Calibri" w:cs="Calibri"/>
          <w:color w:val="44546A"/>
          <w:sz w:val="20"/>
          <w:szCs w:val="20"/>
        </w:rPr>
      </w:pPr>
      <w:r w:rsidRPr="00F40695">
        <w:rPr>
          <w:rFonts w:ascii="Calibri" w:hAnsi="Calibri" w:cs="Calibri"/>
          <w:b/>
          <w:bCs/>
          <w:color w:val="44546A"/>
          <w:sz w:val="20"/>
          <w:szCs w:val="20"/>
        </w:rPr>
        <w:t>Budget management has been less than adequate in three key areas:</w:t>
      </w:r>
      <w:r w:rsidRPr="00F40695">
        <w:rPr>
          <w:rFonts w:ascii="Calibri" w:hAnsi="Calibri" w:cs="Calibri"/>
          <w:color w:val="44546A"/>
          <w:sz w:val="20"/>
          <w:szCs w:val="20"/>
        </w:rPr>
        <w:t xml:space="preserve"> i) tracking of </w:t>
      </w:r>
      <w:r w:rsidR="00301E10">
        <w:rPr>
          <w:rFonts w:ascii="Calibri" w:hAnsi="Calibri" w:cs="Calibri"/>
          <w:color w:val="44546A"/>
          <w:sz w:val="20"/>
          <w:szCs w:val="20"/>
        </w:rPr>
        <w:t>Service Order (</w:t>
      </w:r>
      <w:r w:rsidRPr="00F40695">
        <w:rPr>
          <w:rFonts w:ascii="Calibri" w:hAnsi="Calibri" w:cs="Calibri"/>
          <w:color w:val="44546A"/>
          <w:sz w:val="20"/>
          <w:szCs w:val="20"/>
        </w:rPr>
        <w:t>SO</w:t>
      </w:r>
      <w:r w:rsidR="00301E10">
        <w:rPr>
          <w:rFonts w:ascii="Calibri" w:hAnsi="Calibri" w:cs="Calibri"/>
          <w:color w:val="44546A"/>
          <w:sz w:val="20"/>
          <w:szCs w:val="20"/>
        </w:rPr>
        <w:t>)</w:t>
      </w:r>
      <w:r w:rsidRPr="00F40695">
        <w:rPr>
          <w:rFonts w:ascii="Calibri" w:hAnsi="Calibri" w:cs="Calibri"/>
          <w:color w:val="44546A"/>
          <w:sz w:val="20"/>
          <w:szCs w:val="20"/>
        </w:rPr>
        <w:t xml:space="preserve"> commitments against the overall AusP3 budget cap; ii) ensuring transparency in the formulation of SO budgets; and iii) variable approaches to calculating management fees. At the time of the MTR 24 SOs had been signed with a contract value exceeding the AUD48 million budget cap by AUD1.685 million. There is variability across the 24 SOs in the basis of payments and in the underlying budget assumptions, thereby making oversight by PDV and the AusP3 Steering Committee difficult. An amendment to the Head Deed modified the calculation of management fees resulting in some SOs generating unusually high fees payable, contrary to the intent of the original Request for Tender.  </w:t>
      </w:r>
      <w:r w:rsidR="00301E10">
        <w:rPr>
          <w:rFonts w:ascii="Calibri" w:hAnsi="Calibri" w:cs="Calibri"/>
          <w:color w:val="44546A"/>
          <w:sz w:val="20"/>
          <w:szCs w:val="20"/>
        </w:rPr>
        <w:t>PDV is addressing all of these issues at the time of completing this MTR Report.</w:t>
      </w:r>
    </w:p>
    <w:p w14:paraId="56E27379" w14:textId="77777777" w:rsidR="003B31C9" w:rsidRPr="00301E10" w:rsidRDefault="003B31C9" w:rsidP="003B31C9">
      <w:pPr>
        <w:pStyle w:val="ListParagraph"/>
        <w:spacing w:before="240"/>
        <w:ind w:left="0"/>
        <w:jc w:val="both"/>
        <w:rPr>
          <w:rFonts w:ascii="Calibri" w:hAnsi="Calibri" w:cs="Calibri"/>
          <w:color w:val="44546A"/>
          <w:sz w:val="16"/>
          <w:szCs w:val="16"/>
        </w:rPr>
      </w:pPr>
    </w:p>
    <w:p w14:paraId="4874BC5A" w14:textId="77777777" w:rsidR="003B31C9" w:rsidRPr="00F40695" w:rsidRDefault="003B31C9" w:rsidP="003B31C9">
      <w:pPr>
        <w:pStyle w:val="ListParagraph"/>
        <w:numPr>
          <w:ilvl w:val="0"/>
          <w:numId w:val="40"/>
        </w:numPr>
        <w:spacing w:before="240"/>
        <w:ind w:left="0" w:firstLine="0"/>
        <w:jc w:val="both"/>
        <w:rPr>
          <w:rFonts w:ascii="Calibri" w:hAnsi="Calibri" w:cs="Calibri"/>
          <w:color w:val="44546A"/>
          <w:sz w:val="20"/>
          <w:szCs w:val="20"/>
        </w:rPr>
      </w:pPr>
      <w:r w:rsidRPr="00F40695">
        <w:rPr>
          <w:rFonts w:ascii="Calibri" w:hAnsi="Calibri" w:cs="Calibri"/>
          <w:b/>
          <w:bCs/>
          <w:color w:val="44546A"/>
          <w:sz w:val="20"/>
          <w:szCs w:val="20"/>
        </w:rPr>
        <w:t>There are legitimate questions about the Value-for-Money (VfM) of AusP3.</w:t>
      </w:r>
      <w:r w:rsidRPr="00F40695">
        <w:rPr>
          <w:rFonts w:ascii="Calibri" w:hAnsi="Calibri" w:cs="Calibri"/>
          <w:color w:val="44546A"/>
          <w:sz w:val="20"/>
          <w:szCs w:val="20"/>
        </w:rPr>
        <w:t xml:space="preserve">  AusP3 was intended to be an efficient mechanism to meet the needs of SIDS and DFAT Posts in these countries through achieving stronger impact, greater economies of scale, and more streamlined administrative processes. However, the design-implement modality has lessened the contestability that is usually a feature of DFAT’s quality assurance processes, seemingly resulting in less transparency in the budgets for AusP3 and the NEGP design. No formal VfM assessments were tabled for this MTR, and available MEL information does not inform such judgements. While AusP3 has continued to largely focus on the delivery of TA into SIDS (albeit with enhanced management approaches) there is little evidence that the Platform represents substantially better VfM than previous mechanisms.</w:t>
      </w:r>
    </w:p>
    <w:p w14:paraId="416AA8E7" w14:textId="77777777" w:rsidR="003B31C9" w:rsidRPr="00F40695" w:rsidRDefault="003B31C9" w:rsidP="003B31C9">
      <w:pPr>
        <w:pStyle w:val="ListParagraph"/>
        <w:spacing w:before="240"/>
        <w:ind w:left="0"/>
        <w:jc w:val="both"/>
        <w:rPr>
          <w:rFonts w:ascii="Calibri" w:hAnsi="Calibri" w:cs="Calibri"/>
          <w:color w:val="44546A"/>
          <w:sz w:val="20"/>
          <w:szCs w:val="20"/>
        </w:rPr>
      </w:pPr>
    </w:p>
    <w:p w14:paraId="33DE8873" w14:textId="77777777" w:rsidR="003B31C9" w:rsidRPr="00F40695" w:rsidRDefault="003B31C9" w:rsidP="003B31C9">
      <w:pPr>
        <w:pStyle w:val="ListParagraph"/>
        <w:numPr>
          <w:ilvl w:val="0"/>
          <w:numId w:val="40"/>
        </w:numPr>
        <w:spacing w:before="240"/>
        <w:ind w:left="0" w:firstLine="0"/>
        <w:jc w:val="both"/>
        <w:rPr>
          <w:rFonts w:ascii="Calibri" w:hAnsi="Calibri" w:cs="Calibri"/>
          <w:color w:val="44546A"/>
          <w:sz w:val="20"/>
          <w:szCs w:val="20"/>
        </w:rPr>
      </w:pPr>
      <w:r w:rsidRPr="00F40695">
        <w:rPr>
          <w:rFonts w:ascii="Calibri" w:hAnsi="Calibri" w:cs="Calibri"/>
          <w:b/>
          <w:bCs/>
          <w:color w:val="44546A"/>
          <w:sz w:val="20"/>
          <w:szCs w:val="20"/>
        </w:rPr>
        <w:t>The VfM proposition of the NEGP designed under AusP3 is weak.</w:t>
      </w:r>
      <w:r w:rsidRPr="00F40695">
        <w:rPr>
          <w:rFonts w:ascii="Calibri" w:hAnsi="Calibri" w:cs="Calibri"/>
          <w:color w:val="44546A"/>
          <w:sz w:val="20"/>
          <w:szCs w:val="20"/>
        </w:rPr>
        <w:t xml:space="preserve"> Twenty-four percent of the budget is committed to continuing personnel already working in high level GoN positions, but with a new oversight structure to manage these in-line positions at a cost of 26% of the budget. This structure appears to substantially increase cost while offering little additional value and threatening to exacerbate an apparent trend in which stretched DFAT staff have less engagement with TA and GoN counterparts.</w:t>
      </w:r>
    </w:p>
    <w:p w14:paraId="7B257825" w14:textId="77777777" w:rsidR="003B31C9" w:rsidRPr="00301E10" w:rsidRDefault="003B31C9" w:rsidP="003B31C9">
      <w:pPr>
        <w:pStyle w:val="ListParagraph"/>
        <w:spacing w:before="240"/>
        <w:ind w:left="0"/>
        <w:jc w:val="both"/>
        <w:rPr>
          <w:rFonts w:ascii="Calibri" w:hAnsi="Calibri" w:cs="Calibri"/>
          <w:color w:val="44546A"/>
          <w:sz w:val="16"/>
          <w:szCs w:val="16"/>
        </w:rPr>
      </w:pPr>
    </w:p>
    <w:p w14:paraId="677F1182" w14:textId="77777777" w:rsidR="003B31C9" w:rsidRPr="00F40695" w:rsidRDefault="003B31C9" w:rsidP="003B31C9">
      <w:pPr>
        <w:pStyle w:val="ListParagraph"/>
        <w:numPr>
          <w:ilvl w:val="0"/>
          <w:numId w:val="40"/>
        </w:numPr>
        <w:spacing w:before="240"/>
        <w:ind w:left="0" w:firstLine="0"/>
        <w:jc w:val="both"/>
        <w:rPr>
          <w:rFonts w:ascii="Calibri" w:hAnsi="Calibri" w:cs="Calibri"/>
          <w:color w:val="44546A"/>
          <w:sz w:val="20"/>
          <w:szCs w:val="20"/>
        </w:rPr>
      </w:pPr>
      <w:r w:rsidRPr="00F40695">
        <w:rPr>
          <w:rFonts w:ascii="Calibri" w:hAnsi="Calibri" w:cs="Calibri"/>
          <w:b/>
          <w:bCs/>
          <w:color w:val="44546A"/>
          <w:sz w:val="20"/>
          <w:szCs w:val="20"/>
        </w:rPr>
        <w:t>The governance and management arrangements have not facilitated fiscal control, strategic oversight or strengthening of government-to-government relations.</w:t>
      </w:r>
      <w:r w:rsidRPr="00F40695">
        <w:rPr>
          <w:rFonts w:ascii="Calibri" w:hAnsi="Calibri" w:cs="Calibri"/>
          <w:color w:val="44546A"/>
          <w:sz w:val="20"/>
          <w:szCs w:val="20"/>
        </w:rPr>
        <w:t xml:space="preserve"> The ambiguous division of responsibilities between AusP3 management, PDV and the nine DFAT Posts led to a temporary loss of fiscal control (noted above). The Terms of Reference (ToR) for the AusP3 Steering Committee are weak and do not adequately reflect DFAT’s legislated</w:t>
      </w:r>
      <w:r w:rsidRPr="00F40695">
        <w:rPr>
          <w:rFonts w:ascii="Calibri" w:eastAsia="Cambria" w:hAnsi="Calibri" w:cs="Calibri"/>
          <w:color w:val="44546A"/>
          <w:sz w:val="20"/>
          <w:szCs w:val="20"/>
          <w:lang w:val="en-GB"/>
        </w:rPr>
        <w:t xml:space="preserve"> responsibilities under the PGPA Act (2013) and the Revised Commonwealth Risk Management Policy 2023.</w:t>
      </w:r>
      <w:r w:rsidRPr="00F40695">
        <w:rPr>
          <w:rFonts w:ascii="Calibri" w:hAnsi="Calibri" w:cs="Calibri"/>
          <w:color w:val="44546A"/>
          <w:sz w:val="20"/>
          <w:szCs w:val="20"/>
        </w:rPr>
        <w:t xml:space="preserve"> The investment criteria – referred to as the mechanism for achieving strategic coherence - are too long and broad to meaningfully manage scope or alignment with policy priorities. Further, there is no evidence of posts/desks systematically applying the criteria in assessment of proposals, nor was this required by the Steering Committee. Most profoundly, while the core intent of the AusP3 design was to free up DFAT resources to engage more in strategic matters, consultations indicate that DFAT staff at Posts are stretched such that government-to-government engagement is in some cases ceded to the MC. </w:t>
      </w:r>
    </w:p>
    <w:p w14:paraId="10CFA1FD" w14:textId="77777777" w:rsidR="003B31C9" w:rsidRPr="00301E10" w:rsidRDefault="003B31C9" w:rsidP="003B31C9">
      <w:pPr>
        <w:pStyle w:val="ListParagraph"/>
        <w:spacing w:before="240"/>
        <w:ind w:left="0"/>
        <w:jc w:val="both"/>
        <w:rPr>
          <w:rFonts w:ascii="Calibri" w:hAnsi="Calibri" w:cs="Calibri"/>
          <w:color w:val="44546A"/>
          <w:sz w:val="16"/>
          <w:szCs w:val="16"/>
        </w:rPr>
      </w:pPr>
    </w:p>
    <w:p w14:paraId="088620C2" w14:textId="77777777" w:rsidR="003B31C9" w:rsidRPr="00F40695" w:rsidRDefault="003B31C9" w:rsidP="003B31C9">
      <w:pPr>
        <w:pStyle w:val="ListParagraph"/>
        <w:numPr>
          <w:ilvl w:val="0"/>
          <w:numId w:val="40"/>
        </w:numPr>
        <w:spacing w:before="240"/>
        <w:ind w:left="0" w:firstLine="0"/>
        <w:jc w:val="both"/>
        <w:rPr>
          <w:rFonts w:ascii="Calibri" w:hAnsi="Calibri" w:cs="Calibri"/>
          <w:color w:val="44546A"/>
          <w:sz w:val="20"/>
          <w:szCs w:val="20"/>
        </w:rPr>
      </w:pPr>
      <w:r w:rsidRPr="00F40695">
        <w:rPr>
          <w:rFonts w:ascii="Calibri" w:eastAsia="Cambria" w:hAnsi="Calibri" w:cs="Calibri"/>
          <w:b/>
          <w:bCs/>
          <w:color w:val="44546A"/>
          <w:sz w:val="20"/>
          <w:szCs w:val="20"/>
          <w:lang w:val="en-GB"/>
        </w:rPr>
        <w:t xml:space="preserve">There are a range of emerging Programming, Resources and Legal risks, detailed in the full report, which threaten implementation. </w:t>
      </w:r>
      <w:r w:rsidRPr="00F40695">
        <w:rPr>
          <w:rFonts w:ascii="Calibri" w:eastAsia="Cambria" w:hAnsi="Calibri" w:cs="Calibri"/>
          <w:color w:val="44546A"/>
          <w:sz w:val="20"/>
          <w:szCs w:val="20"/>
          <w:lang w:val="en-GB"/>
        </w:rPr>
        <w:t>The current risk management arrangements do not align what the program aims to deliver with the effective management of risks; there are weaknesses in both Contractor risk management and DFAT risk management.</w:t>
      </w:r>
    </w:p>
    <w:p w14:paraId="6B216ED4" w14:textId="56F28AA1" w:rsidR="001E59F8" w:rsidRPr="00F40695" w:rsidRDefault="003B31C9" w:rsidP="003B31C9">
      <w:pPr>
        <w:spacing w:before="240"/>
        <w:jc w:val="both"/>
        <w:rPr>
          <w:rFonts w:ascii="Calibri" w:hAnsi="Calibri" w:cs="Calibri"/>
          <w:color w:val="44546A"/>
          <w:sz w:val="20"/>
          <w:szCs w:val="20"/>
        </w:rPr>
      </w:pPr>
      <w:r w:rsidRPr="00F40695">
        <w:rPr>
          <w:rFonts w:ascii="Calibri" w:hAnsi="Calibri" w:cs="Calibri"/>
          <w:color w:val="44546A"/>
          <w:sz w:val="20"/>
          <w:szCs w:val="20"/>
        </w:rPr>
        <w:t>14.</w:t>
      </w:r>
      <w:r w:rsidRPr="00F40695">
        <w:rPr>
          <w:rFonts w:ascii="Calibri" w:hAnsi="Calibri" w:cs="Calibri"/>
          <w:color w:val="44546A"/>
          <w:sz w:val="20"/>
          <w:szCs w:val="20"/>
        </w:rPr>
        <w:tab/>
      </w:r>
      <w:r w:rsidRPr="00F40695">
        <w:rPr>
          <w:rFonts w:ascii="Calibri" w:hAnsi="Calibri" w:cs="Calibri"/>
          <w:b/>
          <w:bCs/>
          <w:color w:val="44546A"/>
          <w:sz w:val="20"/>
          <w:szCs w:val="20"/>
        </w:rPr>
        <w:t xml:space="preserve">The MTR makes eleven recommendations, chief among which </w:t>
      </w:r>
      <w:r w:rsidR="00301E10">
        <w:rPr>
          <w:rFonts w:ascii="Calibri" w:hAnsi="Calibri" w:cs="Calibri"/>
          <w:b/>
          <w:bCs/>
          <w:color w:val="44546A"/>
          <w:sz w:val="20"/>
          <w:szCs w:val="20"/>
        </w:rPr>
        <w:t>is</w:t>
      </w:r>
      <w:r w:rsidRPr="00F40695">
        <w:rPr>
          <w:rFonts w:ascii="Calibri" w:hAnsi="Calibri" w:cs="Calibri"/>
          <w:b/>
          <w:bCs/>
          <w:color w:val="44546A"/>
          <w:sz w:val="20"/>
          <w:szCs w:val="20"/>
        </w:rPr>
        <w:t xml:space="preserve"> the recommendation for an Independent Design Update be carried out for AusP3 before the end of Phase 1</w:t>
      </w:r>
      <w:r w:rsidR="00301E10">
        <w:rPr>
          <w:rFonts w:ascii="Calibri" w:hAnsi="Calibri" w:cs="Calibri"/>
          <w:b/>
          <w:bCs/>
          <w:color w:val="44546A"/>
          <w:sz w:val="20"/>
          <w:szCs w:val="20"/>
        </w:rPr>
        <w:t xml:space="preserve">. </w:t>
      </w:r>
      <w:r w:rsidR="00301E10">
        <w:rPr>
          <w:rFonts w:ascii="Calibri" w:hAnsi="Calibri" w:cs="Calibri"/>
          <w:color w:val="44546A"/>
          <w:sz w:val="20"/>
          <w:szCs w:val="20"/>
        </w:rPr>
        <w:t xml:space="preserve">The MTR report also recommends </w:t>
      </w:r>
      <w:r w:rsidRPr="00F40695">
        <w:rPr>
          <w:rFonts w:ascii="Calibri" w:hAnsi="Calibri" w:cs="Calibri"/>
          <w:color w:val="44546A"/>
          <w:sz w:val="20"/>
          <w:szCs w:val="20"/>
        </w:rPr>
        <w:t xml:space="preserve">that the MC contract for AusP3 implementation not be extended in its current form for </w:t>
      </w:r>
      <w:r w:rsidR="0059654B">
        <w:rPr>
          <w:rFonts w:ascii="Calibri" w:hAnsi="Calibri" w:cs="Calibri"/>
          <w:color w:val="44546A"/>
          <w:sz w:val="20"/>
          <w:szCs w:val="20"/>
        </w:rPr>
        <w:t xml:space="preserve">implementation of </w:t>
      </w:r>
      <w:r w:rsidRPr="00F40695">
        <w:rPr>
          <w:rFonts w:ascii="Calibri" w:hAnsi="Calibri" w:cs="Calibri"/>
          <w:color w:val="44546A"/>
          <w:sz w:val="20"/>
          <w:szCs w:val="20"/>
        </w:rPr>
        <w:t xml:space="preserve">Phase 2, subject to the completion of the Independent Design Update, including revision of the </w:t>
      </w:r>
      <w:r w:rsidR="00301E10">
        <w:rPr>
          <w:rFonts w:ascii="Calibri" w:hAnsi="Calibri" w:cs="Calibri"/>
          <w:color w:val="44546A"/>
          <w:sz w:val="20"/>
          <w:szCs w:val="20"/>
        </w:rPr>
        <w:t>S</w:t>
      </w:r>
      <w:r w:rsidRPr="00F40695">
        <w:rPr>
          <w:rFonts w:ascii="Calibri" w:hAnsi="Calibri" w:cs="Calibri"/>
          <w:color w:val="44546A"/>
          <w:sz w:val="20"/>
          <w:szCs w:val="20"/>
        </w:rPr>
        <w:t xml:space="preserve">tatement of </w:t>
      </w:r>
      <w:r w:rsidR="00301E10">
        <w:rPr>
          <w:rFonts w:ascii="Calibri" w:hAnsi="Calibri" w:cs="Calibri"/>
          <w:color w:val="44546A"/>
          <w:sz w:val="20"/>
          <w:szCs w:val="20"/>
        </w:rPr>
        <w:t>R</w:t>
      </w:r>
      <w:r w:rsidRPr="00F40695">
        <w:rPr>
          <w:rFonts w:ascii="Calibri" w:hAnsi="Calibri" w:cs="Calibri"/>
          <w:color w:val="44546A"/>
          <w:sz w:val="20"/>
          <w:szCs w:val="20"/>
        </w:rPr>
        <w:t>equirements.</w:t>
      </w:r>
    </w:p>
    <w:p w14:paraId="7CA5B226" w14:textId="77777777" w:rsidR="001E59F8" w:rsidRPr="001F3AF3" w:rsidRDefault="001E59F8" w:rsidP="001E59F8">
      <w:pPr>
        <w:rPr>
          <w:rFonts w:ascii="Arial Narrow" w:hAnsi="Arial Narrow"/>
          <w:noProof/>
          <w:color w:val="44546A"/>
          <w:sz w:val="38"/>
          <w:szCs w:val="38"/>
          <w:lang w:eastAsia="en-AU"/>
        </w:rPr>
        <w:sectPr w:rsidR="001E59F8" w:rsidRPr="001F3AF3" w:rsidSect="003B31C9">
          <w:pgSz w:w="11907" w:h="16840" w:code="9"/>
          <w:pgMar w:top="1440" w:right="851" w:bottom="1440" w:left="1440" w:header="851" w:footer="567" w:gutter="0"/>
          <w:pgNumType w:fmt="lowerRoman" w:start="1"/>
          <w:cols w:space="720"/>
          <w:titlePg/>
          <w:docGrid w:linePitch="326"/>
        </w:sectPr>
      </w:pPr>
    </w:p>
    <w:p w14:paraId="2C2BB070" w14:textId="77777777" w:rsidR="001E59F8" w:rsidRPr="001F3AF3" w:rsidRDefault="001E59F8" w:rsidP="001F3AF3">
      <w:pPr>
        <w:pStyle w:val="TOC1"/>
      </w:pPr>
    </w:p>
    <w:p w14:paraId="184B2C72" w14:textId="6C92293E" w:rsidR="001E59F8" w:rsidRPr="001F3AF3" w:rsidRDefault="001E59F8" w:rsidP="001F3AF3">
      <w:pPr>
        <w:pStyle w:val="TOC1"/>
      </w:pPr>
      <w:r w:rsidRPr="001F3AF3">
        <w:t>CONTENTS</w:t>
      </w:r>
    </w:p>
    <w:p w14:paraId="4765EE2C" w14:textId="77777777" w:rsidR="001E59F8" w:rsidRPr="001F3AF3" w:rsidRDefault="001E59F8" w:rsidP="001F3AF3">
      <w:pPr>
        <w:pStyle w:val="TOC1"/>
      </w:pPr>
    </w:p>
    <w:p w14:paraId="04D9A43C" w14:textId="27710539" w:rsidR="00301E10" w:rsidRDefault="001E59F8">
      <w:pPr>
        <w:pStyle w:val="TOC2"/>
        <w:tabs>
          <w:tab w:val="right" w:leader="dot" w:pos="9016"/>
        </w:tabs>
        <w:rPr>
          <w:rFonts w:eastAsiaTheme="minorEastAsia"/>
          <w:noProof/>
          <w:lang w:eastAsia="en-AU"/>
        </w:rPr>
      </w:pPr>
      <w:r w:rsidRPr="00F03BC9">
        <w:rPr>
          <w:color w:val="44546A" w:themeColor="text2"/>
        </w:rPr>
        <w:fldChar w:fldCharType="begin"/>
      </w:r>
      <w:r w:rsidRPr="00F03BC9">
        <w:rPr>
          <w:color w:val="44546A" w:themeColor="text2"/>
        </w:rPr>
        <w:instrText xml:space="preserve"> TOC \o "1-2" \h \z \u </w:instrText>
      </w:r>
      <w:r w:rsidRPr="00F03BC9">
        <w:rPr>
          <w:color w:val="44546A" w:themeColor="text2"/>
        </w:rPr>
        <w:fldChar w:fldCharType="separate"/>
      </w:r>
      <w:hyperlink w:anchor="_Toc167284739" w:history="1">
        <w:r w:rsidR="00301E10" w:rsidRPr="00BC72EE">
          <w:rPr>
            <w:rStyle w:val="Hyperlink"/>
            <w:rFonts w:cstheme="majorHAnsi"/>
            <w:b/>
            <w:bCs/>
            <w:noProof/>
          </w:rPr>
          <w:t>ACRONYMS</w:t>
        </w:r>
        <w:r w:rsidR="00301E10">
          <w:rPr>
            <w:noProof/>
            <w:webHidden/>
          </w:rPr>
          <w:tab/>
        </w:r>
        <w:r w:rsidR="00301E10">
          <w:rPr>
            <w:noProof/>
            <w:webHidden/>
          </w:rPr>
          <w:fldChar w:fldCharType="begin"/>
        </w:r>
        <w:r w:rsidR="00301E10">
          <w:rPr>
            <w:noProof/>
            <w:webHidden/>
          </w:rPr>
          <w:instrText xml:space="preserve"> PAGEREF _Toc167284739 \h </w:instrText>
        </w:r>
        <w:r w:rsidR="00301E10">
          <w:rPr>
            <w:noProof/>
            <w:webHidden/>
          </w:rPr>
        </w:r>
        <w:r w:rsidR="00301E10">
          <w:rPr>
            <w:noProof/>
            <w:webHidden/>
          </w:rPr>
          <w:fldChar w:fldCharType="separate"/>
        </w:r>
        <w:r w:rsidR="00DE7346">
          <w:rPr>
            <w:noProof/>
            <w:webHidden/>
          </w:rPr>
          <w:t>i</w:t>
        </w:r>
        <w:r w:rsidR="00301E10">
          <w:rPr>
            <w:noProof/>
            <w:webHidden/>
          </w:rPr>
          <w:fldChar w:fldCharType="end"/>
        </w:r>
      </w:hyperlink>
    </w:p>
    <w:p w14:paraId="2C7E34CA" w14:textId="0641043F" w:rsidR="00301E10" w:rsidRDefault="00301E10">
      <w:pPr>
        <w:pStyle w:val="TOC2"/>
        <w:tabs>
          <w:tab w:val="right" w:leader="dot" w:pos="9016"/>
        </w:tabs>
        <w:rPr>
          <w:rFonts w:eastAsiaTheme="minorEastAsia"/>
          <w:noProof/>
          <w:lang w:eastAsia="en-AU"/>
        </w:rPr>
      </w:pPr>
      <w:hyperlink w:anchor="_Toc167284740" w:history="1">
        <w:r w:rsidRPr="00BC72EE">
          <w:rPr>
            <w:rStyle w:val="Hyperlink"/>
            <w:rFonts w:cstheme="majorHAnsi"/>
            <w:b/>
            <w:bCs/>
            <w:noProof/>
          </w:rPr>
          <w:t>EXECUTIVE SUMMARY</w:t>
        </w:r>
        <w:r>
          <w:rPr>
            <w:noProof/>
            <w:webHidden/>
          </w:rPr>
          <w:tab/>
        </w:r>
        <w:r>
          <w:rPr>
            <w:noProof/>
            <w:webHidden/>
          </w:rPr>
          <w:fldChar w:fldCharType="begin"/>
        </w:r>
        <w:r>
          <w:rPr>
            <w:noProof/>
            <w:webHidden/>
          </w:rPr>
          <w:instrText xml:space="preserve"> PAGEREF _Toc167284740 \h </w:instrText>
        </w:r>
        <w:r>
          <w:rPr>
            <w:noProof/>
            <w:webHidden/>
          </w:rPr>
        </w:r>
        <w:r>
          <w:rPr>
            <w:noProof/>
            <w:webHidden/>
          </w:rPr>
          <w:fldChar w:fldCharType="separate"/>
        </w:r>
        <w:r w:rsidR="00DE7346">
          <w:rPr>
            <w:noProof/>
            <w:webHidden/>
          </w:rPr>
          <w:t>i</w:t>
        </w:r>
        <w:r>
          <w:rPr>
            <w:noProof/>
            <w:webHidden/>
          </w:rPr>
          <w:fldChar w:fldCharType="end"/>
        </w:r>
      </w:hyperlink>
    </w:p>
    <w:p w14:paraId="00BBFC8F" w14:textId="1FA3834A" w:rsidR="00301E10" w:rsidRDefault="00301E10">
      <w:pPr>
        <w:pStyle w:val="TOC1"/>
        <w:rPr>
          <w:rFonts w:asciiTheme="minorHAnsi" w:eastAsiaTheme="minorEastAsia" w:hAnsiTheme="minorHAnsi" w:cstheme="minorBidi"/>
          <w:b w:val="0"/>
          <w:bCs w:val="0"/>
          <w:noProof/>
          <w:color w:val="auto"/>
          <w:sz w:val="22"/>
          <w:szCs w:val="22"/>
          <w:lang w:eastAsia="en-AU"/>
        </w:rPr>
      </w:pPr>
      <w:hyperlink w:anchor="_Toc167284741" w:history="1">
        <w:r w:rsidRPr="00BC72EE">
          <w:rPr>
            <w:rStyle w:val="Hyperlink"/>
            <w:noProof/>
          </w:rPr>
          <w:t>INTRODUCTION</w:t>
        </w:r>
        <w:r>
          <w:rPr>
            <w:noProof/>
            <w:webHidden/>
          </w:rPr>
          <w:tab/>
        </w:r>
        <w:r>
          <w:rPr>
            <w:noProof/>
            <w:webHidden/>
          </w:rPr>
          <w:fldChar w:fldCharType="begin"/>
        </w:r>
        <w:r>
          <w:rPr>
            <w:noProof/>
            <w:webHidden/>
          </w:rPr>
          <w:instrText xml:space="preserve"> PAGEREF _Toc167284741 \h </w:instrText>
        </w:r>
        <w:r>
          <w:rPr>
            <w:noProof/>
            <w:webHidden/>
          </w:rPr>
        </w:r>
        <w:r>
          <w:rPr>
            <w:noProof/>
            <w:webHidden/>
          </w:rPr>
          <w:fldChar w:fldCharType="separate"/>
        </w:r>
        <w:r w:rsidR="00DE7346">
          <w:rPr>
            <w:noProof/>
            <w:webHidden/>
          </w:rPr>
          <w:t>1</w:t>
        </w:r>
        <w:r>
          <w:rPr>
            <w:noProof/>
            <w:webHidden/>
          </w:rPr>
          <w:fldChar w:fldCharType="end"/>
        </w:r>
      </w:hyperlink>
    </w:p>
    <w:p w14:paraId="46D49EE4" w14:textId="47B40E02" w:rsidR="00301E10" w:rsidRDefault="00301E10">
      <w:pPr>
        <w:pStyle w:val="TOC2"/>
        <w:tabs>
          <w:tab w:val="right" w:leader="dot" w:pos="9016"/>
        </w:tabs>
        <w:rPr>
          <w:rFonts w:eastAsiaTheme="minorEastAsia"/>
          <w:noProof/>
          <w:lang w:eastAsia="en-AU"/>
        </w:rPr>
      </w:pPr>
      <w:hyperlink w:anchor="_Toc167284742" w:history="1">
        <w:r w:rsidRPr="00BC72EE">
          <w:rPr>
            <w:rStyle w:val="Hyperlink"/>
            <w:rFonts w:cstheme="majorHAnsi"/>
            <w:b/>
            <w:bCs/>
            <w:noProof/>
          </w:rPr>
          <w:t>Investment Background</w:t>
        </w:r>
        <w:r>
          <w:rPr>
            <w:noProof/>
            <w:webHidden/>
          </w:rPr>
          <w:tab/>
        </w:r>
        <w:r>
          <w:rPr>
            <w:noProof/>
            <w:webHidden/>
          </w:rPr>
          <w:fldChar w:fldCharType="begin"/>
        </w:r>
        <w:r>
          <w:rPr>
            <w:noProof/>
            <w:webHidden/>
          </w:rPr>
          <w:instrText xml:space="preserve"> PAGEREF _Toc167284742 \h </w:instrText>
        </w:r>
        <w:r>
          <w:rPr>
            <w:noProof/>
            <w:webHidden/>
          </w:rPr>
        </w:r>
        <w:r>
          <w:rPr>
            <w:noProof/>
            <w:webHidden/>
          </w:rPr>
          <w:fldChar w:fldCharType="separate"/>
        </w:r>
        <w:r w:rsidR="00DE7346">
          <w:rPr>
            <w:noProof/>
            <w:webHidden/>
          </w:rPr>
          <w:t>1</w:t>
        </w:r>
        <w:r>
          <w:rPr>
            <w:noProof/>
            <w:webHidden/>
          </w:rPr>
          <w:fldChar w:fldCharType="end"/>
        </w:r>
      </w:hyperlink>
    </w:p>
    <w:p w14:paraId="65E0595C" w14:textId="0D037237" w:rsidR="00301E10" w:rsidRDefault="00301E10">
      <w:pPr>
        <w:pStyle w:val="TOC2"/>
        <w:tabs>
          <w:tab w:val="right" w:leader="dot" w:pos="9016"/>
        </w:tabs>
        <w:rPr>
          <w:rFonts w:eastAsiaTheme="minorEastAsia"/>
          <w:noProof/>
          <w:lang w:eastAsia="en-AU"/>
        </w:rPr>
      </w:pPr>
      <w:hyperlink w:anchor="_Toc167284743" w:history="1">
        <w:r w:rsidRPr="00BC72EE">
          <w:rPr>
            <w:rStyle w:val="Hyperlink"/>
            <w:rFonts w:cstheme="majorHAnsi"/>
            <w:b/>
            <w:bCs/>
            <w:noProof/>
          </w:rPr>
          <w:t>Purpose, audience and scope of the Review</w:t>
        </w:r>
        <w:r>
          <w:rPr>
            <w:noProof/>
            <w:webHidden/>
          </w:rPr>
          <w:tab/>
        </w:r>
        <w:r>
          <w:rPr>
            <w:noProof/>
            <w:webHidden/>
          </w:rPr>
          <w:fldChar w:fldCharType="begin"/>
        </w:r>
        <w:r>
          <w:rPr>
            <w:noProof/>
            <w:webHidden/>
          </w:rPr>
          <w:instrText xml:space="preserve"> PAGEREF _Toc167284743 \h </w:instrText>
        </w:r>
        <w:r>
          <w:rPr>
            <w:noProof/>
            <w:webHidden/>
          </w:rPr>
        </w:r>
        <w:r>
          <w:rPr>
            <w:noProof/>
            <w:webHidden/>
          </w:rPr>
          <w:fldChar w:fldCharType="separate"/>
        </w:r>
        <w:r w:rsidR="00DE7346">
          <w:rPr>
            <w:noProof/>
            <w:webHidden/>
          </w:rPr>
          <w:t>2</w:t>
        </w:r>
        <w:r>
          <w:rPr>
            <w:noProof/>
            <w:webHidden/>
          </w:rPr>
          <w:fldChar w:fldCharType="end"/>
        </w:r>
      </w:hyperlink>
    </w:p>
    <w:p w14:paraId="6AD0FD21" w14:textId="611609E1" w:rsidR="00301E10" w:rsidRDefault="00301E10">
      <w:pPr>
        <w:pStyle w:val="TOC2"/>
        <w:tabs>
          <w:tab w:val="right" w:leader="dot" w:pos="9016"/>
        </w:tabs>
        <w:rPr>
          <w:rFonts w:eastAsiaTheme="minorEastAsia"/>
          <w:noProof/>
          <w:lang w:eastAsia="en-AU"/>
        </w:rPr>
      </w:pPr>
      <w:hyperlink w:anchor="_Toc167284744" w:history="1">
        <w:r w:rsidRPr="00BC72EE">
          <w:rPr>
            <w:rStyle w:val="Hyperlink"/>
            <w:rFonts w:cstheme="majorHAnsi"/>
            <w:b/>
            <w:bCs/>
            <w:noProof/>
          </w:rPr>
          <w:t>Review Approach and Methodology</w:t>
        </w:r>
        <w:r>
          <w:rPr>
            <w:noProof/>
            <w:webHidden/>
          </w:rPr>
          <w:tab/>
        </w:r>
        <w:r>
          <w:rPr>
            <w:noProof/>
            <w:webHidden/>
          </w:rPr>
          <w:fldChar w:fldCharType="begin"/>
        </w:r>
        <w:r>
          <w:rPr>
            <w:noProof/>
            <w:webHidden/>
          </w:rPr>
          <w:instrText xml:space="preserve"> PAGEREF _Toc167284744 \h </w:instrText>
        </w:r>
        <w:r>
          <w:rPr>
            <w:noProof/>
            <w:webHidden/>
          </w:rPr>
        </w:r>
        <w:r>
          <w:rPr>
            <w:noProof/>
            <w:webHidden/>
          </w:rPr>
          <w:fldChar w:fldCharType="separate"/>
        </w:r>
        <w:r w:rsidR="00DE7346">
          <w:rPr>
            <w:noProof/>
            <w:webHidden/>
          </w:rPr>
          <w:t>2</w:t>
        </w:r>
        <w:r>
          <w:rPr>
            <w:noProof/>
            <w:webHidden/>
          </w:rPr>
          <w:fldChar w:fldCharType="end"/>
        </w:r>
      </w:hyperlink>
    </w:p>
    <w:p w14:paraId="6E8BCB9A" w14:textId="1A7A3DF5" w:rsidR="00301E10" w:rsidRDefault="00301E10">
      <w:pPr>
        <w:pStyle w:val="TOC1"/>
        <w:rPr>
          <w:rFonts w:asciiTheme="minorHAnsi" w:eastAsiaTheme="minorEastAsia" w:hAnsiTheme="minorHAnsi" w:cstheme="minorBidi"/>
          <w:b w:val="0"/>
          <w:bCs w:val="0"/>
          <w:noProof/>
          <w:color w:val="auto"/>
          <w:sz w:val="22"/>
          <w:szCs w:val="22"/>
          <w:lang w:eastAsia="en-AU"/>
        </w:rPr>
      </w:pPr>
      <w:hyperlink w:anchor="_Toc167284745" w:history="1">
        <w:r w:rsidRPr="00BC72EE">
          <w:rPr>
            <w:rStyle w:val="Hyperlink"/>
            <w:noProof/>
          </w:rPr>
          <w:t>REVIEW FINDINGS</w:t>
        </w:r>
        <w:r>
          <w:rPr>
            <w:noProof/>
            <w:webHidden/>
          </w:rPr>
          <w:tab/>
        </w:r>
        <w:r>
          <w:rPr>
            <w:noProof/>
            <w:webHidden/>
          </w:rPr>
          <w:fldChar w:fldCharType="begin"/>
        </w:r>
        <w:r>
          <w:rPr>
            <w:noProof/>
            <w:webHidden/>
          </w:rPr>
          <w:instrText xml:space="preserve"> PAGEREF _Toc167284745 \h </w:instrText>
        </w:r>
        <w:r>
          <w:rPr>
            <w:noProof/>
            <w:webHidden/>
          </w:rPr>
        </w:r>
        <w:r>
          <w:rPr>
            <w:noProof/>
            <w:webHidden/>
          </w:rPr>
          <w:fldChar w:fldCharType="separate"/>
        </w:r>
        <w:r w:rsidR="00DE7346">
          <w:rPr>
            <w:noProof/>
            <w:webHidden/>
          </w:rPr>
          <w:t>4</w:t>
        </w:r>
        <w:r>
          <w:rPr>
            <w:noProof/>
            <w:webHidden/>
          </w:rPr>
          <w:fldChar w:fldCharType="end"/>
        </w:r>
      </w:hyperlink>
    </w:p>
    <w:p w14:paraId="040ED374" w14:textId="6038CBAE" w:rsidR="00301E10" w:rsidRDefault="00301E10">
      <w:pPr>
        <w:pStyle w:val="TOC2"/>
        <w:tabs>
          <w:tab w:val="left" w:pos="660"/>
          <w:tab w:val="right" w:leader="dot" w:pos="9016"/>
        </w:tabs>
        <w:rPr>
          <w:rFonts w:eastAsiaTheme="minorEastAsia"/>
          <w:noProof/>
          <w:lang w:eastAsia="en-AU"/>
        </w:rPr>
      </w:pPr>
      <w:hyperlink w:anchor="_Toc167284746" w:history="1">
        <w:r w:rsidRPr="00BC72EE">
          <w:rPr>
            <w:rStyle w:val="Hyperlink"/>
            <w:rFonts w:asciiTheme="majorHAnsi" w:hAnsiTheme="majorHAnsi" w:cstheme="majorHAnsi"/>
            <w:b/>
            <w:bCs/>
            <w:noProof/>
          </w:rPr>
          <w:t>1.</w:t>
        </w:r>
        <w:r>
          <w:rPr>
            <w:rFonts w:eastAsiaTheme="minorEastAsia"/>
            <w:noProof/>
            <w:lang w:eastAsia="en-AU"/>
          </w:rPr>
          <w:tab/>
        </w:r>
        <w:r w:rsidRPr="00BC72EE">
          <w:rPr>
            <w:rStyle w:val="Hyperlink"/>
            <w:rFonts w:asciiTheme="majorHAnsi" w:hAnsiTheme="majorHAnsi" w:cstheme="majorHAnsi"/>
            <w:b/>
            <w:bCs/>
            <w:noProof/>
          </w:rPr>
          <w:t>Relevance</w:t>
        </w:r>
        <w:r>
          <w:rPr>
            <w:noProof/>
            <w:webHidden/>
          </w:rPr>
          <w:tab/>
        </w:r>
        <w:r>
          <w:rPr>
            <w:noProof/>
            <w:webHidden/>
          </w:rPr>
          <w:fldChar w:fldCharType="begin"/>
        </w:r>
        <w:r>
          <w:rPr>
            <w:noProof/>
            <w:webHidden/>
          </w:rPr>
          <w:instrText xml:space="preserve"> PAGEREF _Toc167284746 \h </w:instrText>
        </w:r>
        <w:r>
          <w:rPr>
            <w:noProof/>
            <w:webHidden/>
          </w:rPr>
        </w:r>
        <w:r>
          <w:rPr>
            <w:noProof/>
            <w:webHidden/>
          </w:rPr>
          <w:fldChar w:fldCharType="separate"/>
        </w:r>
        <w:r w:rsidR="00DE7346">
          <w:rPr>
            <w:noProof/>
            <w:webHidden/>
          </w:rPr>
          <w:t>4</w:t>
        </w:r>
        <w:r>
          <w:rPr>
            <w:noProof/>
            <w:webHidden/>
          </w:rPr>
          <w:fldChar w:fldCharType="end"/>
        </w:r>
      </w:hyperlink>
    </w:p>
    <w:p w14:paraId="47D2AA09" w14:textId="2ED74065" w:rsidR="00301E10" w:rsidRDefault="00301E10">
      <w:pPr>
        <w:pStyle w:val="TOC2"/>
        <w:tabs>
          <w:tab w:val="left" w:pos="660"/>
          <w:tab w:val="right" w:leader="dot" w:pos="9016"/>
        </w:tabs>
        <w:rPr>
          <w:rFonts w:eastAsiaTheme="minorEastAsia"/>
          <w:noProof/>
          <w:lang w:eastAsia="en-AU"/>
        </w:rPr>
      </w:pPr>
      <w:hyperlink w:anchor="_Toc167284747" w:history="1">
        <w:r w:rsidRPr="00BC72EE">
          <w:rPr>
            <w:rStyle w:val="Hyperlink"/>
            <w:rFonts w:asciiTheme="majorHAnsi" w:hAnsiTheme="majorHAnsi" w:cstheme="majorHAnsi"/>
            <w:b/>
            <w:bCs/>
            <w:noProof/>
          </w:rPr>
          <w:t>2.</w:t>
        </w:r>
        <w:r>
          <w:rPr>
            <w:rFonts w:eastAsiaTheme="minorEastAsia"/>
            <w:noProof/>
            <w:lang w:eastAsia="en-AU"/>
          </w:rPr>
          <w:tab/>
        </w:r>
        <w:r w:rsidRPr="00BC72EE">
          <w:rPr>
            <w:rStyle w:val="Hyperlink"/>
            <w:rFonts w:asciiTheme="majorHAnsi" w:hAnsiTheme="majorHAnsi" w:cstheme="majorHAnsi"/>
            <w:b/>
            <w:bCs/>
            <w:noProof/>
          </w:rPr>
          <w:t>Effectiveness</w:t>
        </w:r>
        <w:r>
          <w:rPr>
            <w:noProof/>
            <w:webHidden/>
          </w:rPr>
          <w:tab/>
        </w:r>
        <w:r>
          <w:rPr>
            <w:noProof/>
            <w:webHidden/>
          </w:rPr>
          <w:fldChar w:fldCharType="begin"/>
        </w:r>
        <w:r>
          <w:rPr>
            <w:noProof/>
            <w:webHidden/>
          </w:rPr>
          <w:instrText xml:space="preserve"> PAGEREF _Toc167284747 \h </w:instrText>
        </w:r>
        <w:r>
          <w:rPr>
            <w:noProof/>
            <w:webHidden/>
          </w:rPr>
        </w:r>
        <w:r>
          <w:rPr>
            <w:noProof/>
            <w:webHidden/>
          </w:rPr>
          <w:fldChar w:fldCharType="separate"/>
        </w:r>
        <w:r w:rsidR="00DE7346">
          <w:rPr>
            <w:noProof/>
            <w:webHidden/>
          </w:rPr>
          <w:t>6</w:t>
        </w:r>
        <w:r>
          <w:rPr>
            <w:noProof/>
            <w:webHidden/>
          </w:rPr>
          <w:fldChar w:fldCharType="end"/>
        </w:r>
      </w:hyperlink>
    </w:p>
    <w:p w14:paraId="77D1EB24" w14:textId="0CE97F99" w:rsidR="00301E10" w:rsidRDefault="00301E10">
      <w:pPr>
        <w:pStyle w:val="TOC2"/>
        <w:tabs>
          <w:tab w:val="left" w:pos="660"/>
          <w:tab w:val="right" w:leader="dot" w:pos="9016"/>
        </w:tabs>
        <w:rPr>
          <w:rFonts w:eastAsiaTheme="minorEastAsia"/>
          <w:noProof/>
          <w:lang w:eastAsia="en-AU"/>
        </w:rPr>
      </w:pPr>
      <w:hyperlink w:anchor="_Toc167284748" w:history="1">
        <w:r w:rsidRPr="00BC72EE">
          <w:rPr>
            <w:rStyle w:val="Hyperlink"/>
            <w:rFonts w:asciiTheme="majorHAnsi" w:hAnsiTheme="majorHAnsi" w:cstheme="majorHAnsi"/>
            <w:b/>
            <w:bCs/>
            <w:noProof/>
          </w:rPr>
          <w:t>4.</w:t>
        </w:r>
        <w:r>
          <w:rPr>
            <w:rFonts w:eastAsiaTheme="minorEastAsia"/>
            <w:noProof/>
            <w:lang w:eastAsia="en-AU"/>
          </w:rPr>
          <w:tab/>
        </w:r>
        <w:r w:rsidRPr="00BC72EE">
          <w:rPr>
            <w:rStyle w:val="Hyperlink"/>
            <w:rFonts w:asciiTheme="majorHAnsi" w:hAnsiTheme="majorHAnsi" w:cstheme="majorHAnsi"/>
            <w:b/>
            <w:bCs/>
            <w:noProof/>
          </w:rPr>
          <w:t>Risk management arrangements</w:t>
        </w:r>
        <w:r>
          <w:rPr>
            <w:noProof/>
            <w:webHidden/>
          </w:rPr>
          <w:tab/>
        </w:r>
        <w:r>
          <w:rPr>
            <w:noProof/>
            <w:webHidden/>
          </w:rPr>
          <w:fldChar w:fldCharType="begin"/>
        </w:r>
        <w:r>
          <w:rPr>
            <w:noProof/>
            <w:webHidden/>
          </w:rPr>
          <w:instrText xml:space="preserve"> PAGEREF _Toc167284748 \h </w:instrText>
        </w:r>
        <w:r>
          <w:rPr>
            <w:noProof/>
            <w:webHidden/>
          </w:rPr>
        </w:r>
        <w:r>
          <w:rPr>
            <w:noProof/>
            <w:webHidden/>
          </w:rPr>
          <w:fldChar w:fldCharType="separate"/>
        </w:r>
        <w:r w:rsidR="00DE7346">
          <w:rPr>
            <w:noProof/>
            <w:webHidden/>
          </w:rPr>
          <w:t>17</w:t>
        </w:r>
        <w:r>
          <w:rPr>
            <w:noProof/>
            <w:webHidden/>
          </w:rPr>
          <w:fldChar w:fldCharType="end"/>
        </w:r>
      </w:hyperlink>
    </w:p>
    <w:p w14:paraId="4B36B60B" w14:textId="0A656973" w:rsidR="00301E10" w:rsidRDefault="00301E10">
      <w:pPr>
        <w:pStyle w:val="TOC1"/>
        <w:rPr>
          <w:rFonts w:asciiTheme="minorHAnsi" w:eastAsiaTheme="minorEastAsia" w:hAnsiTheme="minorHAnsi" w:cstheme="minorBidi"/>
          <w:b w:val="0"/>
          <w:bCs w:val="0"/>
          <w:noProof/>
          <w:color w:val="auto"/>
          <w:sz w:val="22"/>
          <w:szCs w:val="22"/>
          <w:lang w:eastAsia="en-AU"/>
        </w:rPr>
      </w:pPr>
      <w:hyperlink w:anchor="_Toc167284749" w:history="1">
        <w:r w:rsidRPr="00BC72EE">
          <w:rPr>
            <w:rStyle w:val="Hyperlink"/>
            <w:rFonts w:eastAsia="Cambria"/>
            <w:noProof/>
            <w:lang w:val="en-GB"/>
          </w:rPr>
          <w:t>CONCLUSION AND RECOMMENDATIONS</w:t>
        </w:r>
        <w:r>
          <w:rPr>
            <w:noProof/>
            <w:webHidden/>
          </w:rPr>
          <w:tab/>
        </w:r>
        <w:r>
          <w:rPr>
            <w:noProof/>
            <w:webHidden/>
          </w:rPr>
          <w:fldChar w:fldCharType="begin"/>
        </w:r>
        <w:r>
          <w:rPr>
            <w:noProof/>
            <w:webHidden/>
          </w:rPr>
          <w:instrText xml:space="preserve"> PAGEREF _Toc167284749 \h </w:instrText>
        </w:r>
        <w:r>
          <w:rPr>
            <w:noProof/>
            <w:webHidden/>
          </w:rPr>
        </w:r>
        <w:r>
          <w:rPr>
            <w:noProof/>
            <w:webHidden/>
          </w:rPr>
          <w:fldChar w:fldCharType="separate"/>
        </w:r>
        <w:r w:rsidR="00DE7346">
          <w:rPr>
            <w:noProof/>
            <w:webHidden/>
          </w:rPr>
          <w:t>19</w:t>
        </w:r>
        <w:r>
          <w:rPr>
            <w:noProof/>
            <w:webHidden/>
          </w:rPr>
          <w:fldChar w:fldCharType="end"/>
        </w:r>
      </w:hyperlink>
    </w:p>
    <w:p w14:paraId="0CF2A87A" w14:textId="4594D349" w:rsidR="00301E10" w:rsidRDefault="00301E10">
      <w:pPr>
        <w:pStyle w:val="TOC2"/>
        <w:tabs>
          <w:tab w:val="right" w:leader="dot" w:pos="9016"/>
        </w:tabs>
        <w:rPr>
          <w:rFonts w:eastAsiaTheme="minorEastAsia"/>
          <w:noProof/>
          <w:lang w:eastAsia="en-AU"/>
        </w:rPr>
      </w:pPr>
      <w:hyperlink w:anchor="_Toc167284750" w:history="1">
        <w:r w:rsidRPr="00BC72EE">
          <w:rPr>
            <w:rStyle w:val="Hyperlink"/>
            <w:b/>
            <w:bCs/>
            <w:noProof/>
          </w:rPr>
          <w:t>Annexures</w:t>
        </w:r>
        <w:r>
          <w:rPr>
            <w:noProof/>
            <w:webHidden/>
          </w:rPr>
          <w:tab/>
        </w:r>
        <w:r>
          <w:rPr>
            <w:noProof/>
            <w:webHidden/>
          </w:rPr>
          <w:fldChar w:fldCharType="begin"/>
        </w:r>
        <w:r>
          <w:rPr>
            <w:noProof/>
            <w:webHidden/>
          </w:rPr>
          <w:instrText xml:space="preserve"> PAGEREF _Toc167284750 \h </w:instrText>
        </w:r>
        <w:r>
          <w:rPr>
            <w:noProof/>
            <w:webHidden/>
          </w:rPr>
        </w:r>
        <w:r>
          <w:rPr>
            <w:noProof/>
            <w:webHidden/>
          </w:rPr>
          <w:fldChar w:fldCharType="separate"/>
        </w:r>
        <w:r w:rsidR="00DE7346">
          <w:rPr>
            <w:noProof/>
            <w:webHidden/>
          </w:rPr>
          <w:t>22</w:t>
        </w:r>
        <w:r>
          <w:rPr>
            <w:noProof/>
            <w:webHidden/>
          </w:rPr>
          <w:fldChar w:fldCharType="end"/>
        </w:r>
      </w:hyperlink>
    </w:p>
    <w:p w14:paraId="3610D7B4" w14:textId="54361A0D" w:rsidR="001E59F8" w:rsidRPr="00F24AFE" w:rsidRDefault="001E59F8" w:rsidP="001F3AF3">
      <w:pPr>
        <w:pStyle w:val="TOC1"/>
      </w:pPr>
      <w:r w:rsidRPr="00F03BC9">
        <w:rPr>
          <w:color w:val="44546A" w:themeColor="text2"/>
        </w:rPr>
        <w:fldChar w:fldCharType="end"/>
      </w:r>
    </w:p>
    <w:p w14:paraId="2CB66066" w14:textId="77777777" w:rsidR="001E59F8" w:rsidRPr="00F24AFE" w:rsidRDefault="001E59F8" w:rsidP="001F3AF3">
      <w:pPr>
        <w:pStyle w:val="TOC1"/>
      </w:pPr>
    </w:p>
    <w:p w14:paraId="4048F45F" w14:textId="77777777" w:rsidR="001E59F8" w:rsidRPr="00F24AFE" w:rsidRDefault="001E59F8" w:rsidP="00225A72">
      <w:pPr>
        <w:rPr>
          <w:color w:val="44546A"/>
        </w:rPr>
        <w:sectPr w:rsidR="001E59F8" w:rsidRPr="00F24AFE" w:rsidSect="00060C58">
          <w:pgSz w:w="11906" w:h="16838"/>
          <w:pgMar w:top="1440" w:right="1440" w:bottom="1440" w:left="1440" w:header="708" w:footer="708" w:gutter="0"/>
          <w:cols w:space="708"/>
          <w:docGrid w:linePitch="360"/>
        </w:sectPr>
      </w:pPr>
    </w:p>
    <w:p w14:paraId="2D34B1D0" w14:textId="687552D6" w:rsidR="001E59F8" w:rsidRPr="001F3AF3" w:rsidRDefault="001E59F8" w:rsidP="00224823">
      <w:pPr>
        <w:pStyle w:val="Heading1"/>
        <w:spacing w:after="240"/>
        <w:rPr>
          <w:rFonts w:cstheme="majorHAnsi"/>
          <w:b/>
          <w:bCs/>
          <w:color w:val="44546A"/>
          <w:sz w:val="38"/>
          <w:szCs w:val="38"/>
        </w:rPr>
      </w:pPr>
      <w:bookmarkStart w:id="7" w:name="_Toc85388653"/>
      <w:bookmarkStart w:id="8" w:name="_Toc85388751"/>
      <w:bookmarkStart w:id="9" w:name="_Toc85388880"/>
      <w:bookmarkStart w:id="10" w:name="_Toc85442843"/>
      <w:bookmarkStart w:id="11" w:name="_Toc85443006"/>
      <w:bookmarkStart w:id="12" w:name="_Toc85443057"/>
      <w:bookmarkStart w:id="13" w:name="_Toc85447649"/>
      <w:bookmarkStart w:id="14" w:name="_Toc85447806"/>
      <w:bookmarkStart w:id="15" w:name="_Toc85447908"/>
      <w:bookmarkStart w:id="16" w:name="_Toc85447971"/>
      <w:bookmarkStart w:id="17" w:name="_Toc85448284"/>
      <w:bookmarkStart w:id="18" w:name="_Toc85448386"/>
      <w:bookmarkStart w:id="19" w:name="_Toc85448506"/>
      <w:bookmarkStart w:id="20" w:name="_Toc167284741"/>
      <w:r w:rsidRPr="001F3AF3">
        <w:rPr>
          <w:rFonts w:cstheme="majorHAnsi"/>
          <w:b/>
          <w:bCs/>
          <w:color w:val="44546A"/>
          <w:sz w:val="38"/>
          <w:szCs w:val="38"/>
        </w:rPr>
        <w:lastRenderedPageBreak/>
        <w:t>INTRODUCTION</w:t>
      </w:r>
      <w:bookmarkEnd w:id="7"/>
      <w:bookmarkEnd w:id="8"/>
      <w:bookmarkEnd w:id="9"/>
      <w:bookmarkEnd w:id="10"/>
      <w:bookmarkEnd w:id="11"/>
      <w:bookmarkEnd w:id="12"/>
      <w:bookmarkEnd w:id="13"/>
      <w:bookmarkEnd w:id="14"/>
      <w:bookmarkEnd w:id="15"/>
      <w:bookmarkEnd w:id="16"/>
      <w:bookmarkEnd w:id="17"/>
      <w:bookmarkEnd w:id="18"/>
      <w:bookmarkEnd w:id="19"/>
      <w:bookmarkEnd w:id="20"/>
    </w:p>
    <w:p w14:paraId="6925D36D" w14:textId="77F7CE4E" w:rsidR="00A249DE" w:rsidRPr="00ED54DA" w:rsidRDefault="001E59F8" w:rsidP="00224823">
      <w:pPr>
        <w:pStyle w:val="Heading2"/>
        <w:spacing w:after="240"/>
        <w:rPr>
          <w:rFonts w:cstheme="majorHAnsi"/>
          <w:b/>
          <w:bCs/>
          <w:color w:val="44546A"/>
          <w:sz w:val="32"/>
          <w:szCs w:val="32"/>
        </w:rPr>
      </w:pPr>
      <w:bookmarkStart w:id="21" w:name="_Toc85352023"/>
      <w:bookmarkStart w:id="22" w:name="_Toc85352111"/>
      <w:bookmarkStart w:id="23" w:name="_Toc85352457"/>
      <w:bookmarkStart w:id="24" w:name="_Toc85352740"/>
      <w:bookmarkStart w:id="25" w:name="_Toc85352866"/>
      <w:bookmarkStart w:id="26" w:name="_Toc85352920"/>
      <w:bookmarkStart w:id="27" w:name="_Toc85388654"/>
      <w:bookmarkStart w:id="28" w:name="_Toc85388752"/>
      <w:bookmarkStart w:id="29" w:name="_Toc85388881"/>
      <w:bookmarkStart w:id="30" w:name="_Toc85442844"/>
      <w:bookmarkStart w:id="31" w:name="_Toc85443007"/>
      <w:bookmarkStart w:id="32" w:name="_Toc85443058"/>
      <w:bookmarkStart w:id="33" w:name="_Toc85447650"/>
      <w:bookmarkStart w:id="34" w:name="_Toc85447807"/>
      <w:bookmarkStart w:id="35" w:name="_Toc85447909"/>
      <w:bookmarkStart w:id="36" w:name="_Toc85447972"/>
      <w:bookmarkStart w:id="37" w:name="_Toc85448285"/>
      <w:bookmarkStart w:id="38" w:name="_Toc85448387"/>
      <w:bookmarkStart w:id="39" w:name="_Toc85448507"/>
      <w:bookmarkStart w:id="40" w:name="_Toc167284742"/>
      <w:r w:rsidRPr="00ED54DA">
        <w:rPr>
          <w:rFonts w:cstheme="majorHAnsi"/>
          <w:b/>
          <w:bCs/>
          <w:color w:val="44546A"/>
          <w:sz w:val="32"/>
          <w:szCs w:val="32"/>
        </w:rPr>
        <w:t>Investment Background</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6B2CE02D" w14:textId="5B5DB169" w:rsidR="00A249DE" w:rsidRPr="001F3AF3" w:rsidRDefault="00A249DE" w:rsidP="00A249DE">
      <w:pPr>
        <w:spacing w:after="240"/>
        <w:rPr>
          <w:rFonts w:eastAsia="Cambria"/>
          <w:color w:val="44546A"/>
          <w:lang w:val="en-GB"/>
        </w:rPr>
      </w:pPr>
      <w:r w:rsidRPr="001F3AF3">
        <w:rPr>
          <w:rFonts w:eastAsia="Cambria"/>
          <w:color w:val="44546A"/>
          <w:lang w:val="en-GB"/>
        </w:rPr>
        <w:t xml:space="preserve">The Australia Pacific Partnership Platform (AusP3) was established to provide a suite of flexible, fit-for-purpose development services to support governance, stability and resilience initiatives in Nauru, Kiribati and Tuvalu (core countries). </w:t>
      </w:r>
      <w:r w:rsidR="00652834">
        <w:rPr>
          <w:rFonts w:eastAsia="Cambria"/>
          <w:color w:val="44546A"/>
          <w:lang w:val="en-GB"/>
        </w:rPr>
        <w:t>In addition</w:t>
      </w:r>
      <w:r w:rsidRPr="001F3AF3">
        <w:rPr>
          <w:rFonts w:eastAsia="Cambria"/>
          <w:color w:val="44546A"/>
          <w:lang w:val="en-GB"/>
        </w:rPr>
        <w:t>, AusP3 also provides enab</w:t>
      </w:r>
      <w:r w:rsidRPr="00732081">
        <w:rPr>
          <w:rFonts w:eastAsia="Cambria"/>
          <w:color w:val="44546A"/>
          <w:lang w:val="en-GB"/>
        </w:rPr>
        <w:t>ling and de</w:t>
      </w:r>
      <w:r w:rsidRPr="001F3AF3">
        <w:rPr>
          <w:rFonts w:eastAsia="Cambria"/>
          <w:color w:val="44546A"/>
          <w:lang w:val="en-GB"/>
        </w:rPr>
        <w:t>velopment support</w:t>
      </w:r>
      <w:r w:rsidR="00652834">
        <w:rPr>
          <w:rFonts w:eastAsia="Cambria"/>
          <w:color w:val="44546A"/>
          <w:lang w:val="en-GB"/>
        </w:rPr>
        <w:t>, as needed,</w:t>
      </w:r>
      <w:r w:rsidRPr="001F3AF3">
        <w:rPr>
          <w:rFonts w:eastAsia="Cambria"/>
          <w:color w:val="44546A"/>
          <w:lang w:val="en-GB"/>
        </w:rPr>
        <w:t xml:space="preserve"> for</w:t>
      </w:r>
      <w:r w:rsidR="007755F4">
        <w:rPr>
          <w:rFonts w:eastAsia="Cambria"/>
          <w:color w:val="44546A"/>
          <w:lang w:val="en-GB"/>
        </w:rPr>
        <w:t xml:space="preserve"> DFAT in</w:t>
      </w:r>
      <w:r w:rsidRPr="001F3AF3">
        <w:rPr>
          <w:rFonts w:eastAsia="Cambria"/>
          <w:color w:val="44546A"/>
          <w:lang w:val="en-GB"/>
        </w:rPr>
        <w:t xml:space="preserve"> </w:t>
      </w:r>
      <w:r w:rsidR="00224823" w:rsidRPr="001F3AF3">
        <w:rPr>
          <w:rFonts w:eastAsia="Cambria"/>
          <w:color w:val="44546A"/>
          <w:lang w:val="en-GB"/>
        </w:rPr>
        <w:t>the Federated States of Micronesia (</w:t>
      </w:r>
      <w:r w:rsidRPr="001F3AF3">
        <w:rPr>
          <w:rFonts w:eastAsia="Cambria"/>
          <w:color w:val="44546A"/>
          <w:lang w:val="en-GB"/>
        </w:rPr>
        <w:t>FSM</w:t>
      </w:r>
      <w:r w:rsidR="00224823" w:rsidRPr="001F3AF3">
        <w:rPr>
          <w:rFonts w:eastAsia="Cambria"/>
          <w:color w:val="44546A"/>
          <w:lang w:val="en-GB"/>
        </w:rPr>
        <w:t>)</w:t>
      </w:r>
      <w:r w:rsidRPr="001F3AF3">
        <w:rPr>
          <w:rFonts w:eastAsia="Cambria"/>
          <w:color w:val="44546A"/>
          <w:lang w:val="en-GB"/>
        </w:rPr>
        <w:t xml:space="preserve">, </w:t>
      </w:r>
      <w:r w:rsidR="00224823" w:rsidRPr="001F3AF3">
        <w:rPr>
          <w:rFonts w:eastAsia="Cambria"/>
          <w:color w:val="44546A"/>
          <w:lang w:val="en-GB"/>
        </w:rPr>
        <w:t>the Republic of the Marshall Islands (</w:t>
      </w:r>
      <w:r w:rsidRPr="001F3AF3">
        <w:rPr>
          <w:rFonts w:eastAsia="Cambria"/>
          <w:color w:val="44546A"/>
          <w:lang w:val="en-GB"/>
        </w:rPr>
        <w:t>RMI</w:t>
      </w:r>
      <w:r w:rsidR="00224823" w:rsidRPr="001F3AF3">
        <w:rPr>
          <w:rFonts w:eastAsia="Cambria"/>
          <w:color w:val="44546A"/>
          <w:lang w:val="en-GB"/>
        </w:rPr>
        <w:t>)</w:t>
      </w:r>
      <w:r w:rsidRPr="001F3AF3">
        <w:rPr>
          <w:rFonts w:eastAsia="Cambria"/>
          <w:color w:val="44546A"/>
          <w:lang w:val="en-GB"/>
        </w:rPr>
        <w:t>, Palau, Niue, Tokelau,</w:t>
      </w:r>
      <w:r w:rsidRPr="001F3AF3" w:rsidDel="00B679A7">
        <w:rPr>
          <w:rFonts w:eastAsia="Cambria"/>
          <w:color w:val="44546A"/>
          <w:lang w:val="en-GB"/>
        </w:rPr>
        <w:t xml:space="preserve"> </w:t>
      </w:r>
      <w:r w:rsidRPr="001F3AF3">
        <w:rPr>
          <w:rFonts w:eastAsia="Cambria"/>
          <w:color w:val="44546A"/>
          <w:lang w:val="en-GB"/>
        </w:rPr>
        <w:t xml:space="preserve">and the Cook Islands. </w:t>
      </w:r>
    </w:p>
    <w:p w14:paraId="33734F26" w14:textId="7476C786" w:rsidR="00E13159" w:rsidRPr="001F3AF3" w:rsidRDefault="00A249DE" w:rsidP="00A249DE">
      <w:pPr>
        <w:rPr>
          <w:rFonts w:eastAsia="Cambria"/>
          <w:color w:val="44546A"/>
          <w:lang w:val="en-GB"/>
        </w:rPr>
      </w:pPr>
      <w:r w:rsidRPr="001F3AF3">
        <w:rPr>
          <w:rFonts w:eastAsia="Cambria"/>
          <w:color w:val="44546A"/>
          <w:lang w:val="en-GB"/>
        </w:rPr>
        <w:t xml:space="preserve">The platform was established in November 2020 through a </w:t>
      </w:r>
      <w:r w:rsidR="007755F4">
        <w:rPr>
          <w:rFonts w:eastAsia="Cambria"/>
          <w:color w:val="44546A"/>
          <w:lang w:val="en-GB"/>
        </w:rPr>
        <w:t>design-implement</w:t>
      </w:r>
      <w:r w:rsidRPr="001F3AF3">
        <w:rPr>
          <w:rFonts w:eastAsia="Cambria"/>
          <w:color w:val="44546A"/>
          <w:lang w:val="en-GB"/>
        </w:rPr>
        <w:t xml:space="preserve"> pathway, with DT Global engaged as the managing contractor</w:t>
      </w:r>
      <w:r w:rsidR="00652834">
        <w:rPr>
          <w:rFonts w:eastAsia="Cambria"/>
          <w:color w:val="44546A"/>
          <w:lang w:val="en-GB"/>
        </w:rPr>
        <w:t xml:space="preserve"> (MC)</w:t>
      </w:r>
      <w:r w:rsidRPr="001F3AF3">
        <w:rPr>
          <w:rFonts w:eastAsia="Cambria"/>
          <w:color w:val="44546A"/>
          <w:lang w:val="en-GB"/>
        </w:rPr>
        <w:t xml:space="preserve">. The first year involved a significant focus on managing the transition of technical advisors </w:t>
      </w:r>
      <w:r w:rsidR="00665445">
        <w:rPr>
          <w:rFonts w:eastAsia="Cambria"/>
          <w:color w:val="44546A"/>
          <w:lang w:val="en-GB"/>
        </w:rPr>
        <w:t xml:space="preserve">(TA) </w:t>
      </w:r>
      <w:r w:rsidRPr="001F3AF3">
        <w:rPr>
          <w:rFonts w:eastAsia="Cambria"/>
          <w:color w:val="44546A"/>
          <w:lang w:val="en-GB"/>
        </w:rPr>
        <w:t>contracted under the previous sending mechanism</w:t>
      </w:r>
      <w:r w:rsidR="00243DBF">
        <w:rPr>
          <w:rFonts w:eastAsia="Cambria"/>
          <w:color w:val="44546A"/>
          <w:lang w:val="en-GB"/>
        </w:rPr>
        <w:t>,</w:t>
      </w:r>
      <w:r w:rsidRPr="001F3AF3">
        <w:rPr>
          <w:rFonts w:eastAsia="Cambria"/>
          <w:color w:val="44546A"/>
          <w:lang w:val="en-GB"/>
        </w:rPr>
        <w:t xml:space="preserve"> Pacific Technical Assistance Mechanism Phase II</w:t>
      </w:r>
      <w:r w:rsidR="00243DBF">
        <w:rPr>
          <w:rFonts w:eastAsia="Cambria"/>
          <w:color w:val="44546A"/>
          <w:lang w:val="en-GB"/>
        </w:rPr>
        <w:t xml:space="preserve"> (PACTAM)</w:t>
      </w:r>
      <w:r w:rsidRPr="001F3AF3">
        <w:rPr>
          <w:rFonts w:eastAsia="Cambria"/>
          <w:color w:val="44546A"/>
          <w:lang w:val="en-GB"/>
        </w:rPr>
        <w:t xml:space="preserve"> across to AusP3</w:t>
      </w:r>
      <w:r w:rsidR="00243DBF">
        <w:rPr>
          <w:rFonts w:eastAsia="Cambria"/>
          <w:color w:val="44546A"/>
          <w:lang w:val="en-GB"/>
        </w:rPr>
        <w:t xml:space="preserve">, </w:t>
      </w:r>
      <w:r w:rsidRPr="001F3AF3">
        <w:rPr>
          <w:rFonts w:eastAsia="Cambria"/>
          <w:color w:val="44546A"/>
          <w:lang w:val="en-GB"/>
        </w:rPr>
        <w:t xml:space="preserve">the recruitment and mobilisation of new </w:t>
      </w:r>
      <w:r w:rsidR="00243DBF">
        <w:rPr>
          <w:rFonts w:eastAsia="Cambria"/>
          <w:color w:val="44546A"/>
          <w:lang w:val="en-GB"/>
        </w:rPr>
        <w:t>TA, t</w:t>
      </w:r>
      <w:r w:rsidRPr="001F3AF3">
        <w:rPr>
          <w:rFonts w:eastAsia="Cambria"/>
          <w:color w:val="44546A"/>
          <w:lang w:val="en-GB"/>
        </w:rPr>
        <w:t xml:space="preserve">he design of the </w:t>
      </w:r>
      <w:r w:rsidR="00243DBF">
        <w:rPr>
          <w:rFonts w:eastAsia="Cambria"/>
          <w:color w:val="44546A"/>
          <w:lang w:val="en-GB"/>
        </w:rPr>
        <w:t xml:space="preserve">AusP3 itself </w:t>
      </w:r>
      <w:r w:rsidRPr="001F3AF3">
        <w:rPr>
          <w:rFonts w:eastAsia="Cambria"/>
          <w:color w:val="44546A"/>
          <w:lang w:val="en-GB"/>
        </w:rPr>
        <w:t xml:space="preserve">and the establishment of implementation arrangements. The Investment Design Document </w:t>
      </w:r>
      <w:r w:rsidR="00E13159" w:rsidRPr="001F3AF3">
        <w:rPr>
          <w:rFonts w:eastAsia="Cambria"/>
          <w:color w:val="44546A"/>
          <w:lang w:val="en-GB"/>
        </w:rPr>
        <w:t>(</w:t>
      </w:r>
      <w:r w:rsidRPr="001F3AF3">
        <w:rPr>
          <w:rFonts w:eastAsia="Cambria"/>
          <w:color w:val="44546A"/>
          <w:lang w:val="en-GB"/>
        </w:rPr>
        <w:t>approved in June 2022</w:t>
      </w:r>
      <w:r w:rsidR="00E13159" w:rsidRPr="001F3AF3">
        <w:rPr>
          <w:rFonts w:eastAsia="Cambria"/>
          <w:color w:val="44546A"/>
          <w:lang w:val="en-GB"/>
        </w:rPr>
        <w:t xml:space="preserve">) </w:t>
      </w:r>
      <w:r w:rsidR="00243DBF">
        <w:rPr>
          <w:rFonts w:eastAsia="Cambria"/>
          <w:color w:val="44546A"/>
          <w:lang w:val="en-GB"/>
        </w:rPr>
        <w:t>defined</w:t>
      </w:r>
      <w:r w:rsidR="00E13159" w:rsidRPr="001F3AF3">
        <w:rPr>
          <w:rFonts w:eastAsia="Cambria"/>
          <w:color w:val="44546A"/>
          <w:lang w:val="en-GB"/>
        </w:rPr>
        <w:t xml:space="preserve"> </w:t>
      </w:r>
      <w:r w:rsidR="00250F32" w:rsidRPr="001F3AF3">
        <w:rPr>
          <w:rFonts w:eastAsia="Cambria"/>
          <w:color w:val="44546A"/>
          <w:lang w:val="en-GB"/>
        </w:rPr>
        <w:t>three</w:t>
      </w:r>
      <w:r w:rsidR="00E13159" w:rsidRPr="001F3AF3">
        <w:rPr>
          <w:rFonts w:eastAsia="Cambria"/>
          <w:color w:val="44546A"/>
          <w:lang w:val="en-GB"/>
        </w:rPr>
        <w:t xml:space="preserve"> End of Investment Outcomes (EOIOs)</w:t>
      </w:r>
    </w:p>
    <w:p w14:paraId="26077827" w14:textId="6AC74E9D" w:rsidR="00E13159" w:rsidRPr="001F3AF3" w:rsidRDefault="00E13159" w:rsidP="00E13159">
      <w:pPr>
        <w:spacing w:before="59"/>
        <w:ind w:left="851" w:hanging="851"/>
        <w:rPr>
          <w:color w:val="44546A"/>
          <w:sz w:val="20"/>
        </w:rPr>
      </w:pPr>
      <w:r w:rsidRPr="001F3AF3">
        <w:rPr>
          <w:color w:val="44546A"/>
          <w:sz w:val="20"/>
        </w:rPr>
        <w:t>EOIO</w:t>
      </w:r>
      <w:r w:rsidRPr="001F3AF3">
        <w:rPr>
          <w:color w:val="44546A"/>
          <w:spacing w:val="-2"/>
          <w:sz w:val="20"/>
        </w:rPr>
        <w:t xml:space="preserve"> </w:t>
      </w:r>
      <w:r w:rsidRPr="001F3AF3">
        <w:rPr>
          <w:color w:val="44546A"/>
          <w:sz w:val="20"/>
        </w:rPr>
        <w:t xml:space="preserve">1: </w:t>
      </w:r>
      <w:r w:rsidRPr="001F3AF3">
        <w:rPr>
          <w:color w:val="44546A"/>
          <w:sz w:val="20"/>
        </w:rPr>
        <w:tab/>
        <w:t>Kiribati,</w:t>
      </w:r>
      <w:r w:rsidRPr="001F3AF3">
        <w:rPr>
          <w:color w:val="44546A"/>
          <w:spacing w:val="-6"/>
          <w:sz w:val="20"/>
        </w:rPr>
        <w:t xml:space="preserve"> </w:t>
      </w:r>
      <w:r w:rsidRPr="001F3AF3">
        <w:rPr>
          <w:color w:val="44546A"/>
          <w:sz w:val="20"/>
        </w:rPr>
        <w:t>Nauru</w:t>
      </w:r>
      <w:r w:rsidRPr="001F3AF3">
        <w:rPr>
          <w:color w:val="44546A"/>
          <w:spacing w:val="-1"/>
          <w:sz w:val="20"/>
        </w:rPr>
        <w:t xml:space="preserve"> </w:t>
      </w:r>
      <w:r w:rsidRPr="001F3AF3">
        <w:rPr>
          <w:color w:val="44546A"/>
          <w:sz w:val="20"/>
        </w:rPr>
        <w:t>and</w:t>
      </w:r>
      <w:r w:rsidRPr="001F3AF3">
        <w:rPr>
          <w:color w:val="44546A"/>
          <w:spacing w:val="-4"/>
          <w:sz w:val="20"/>
        </w:rPr>
        <w:t xml:space="preserve"> </w:t>
      </w:r>
      <w:r w:rsidRPr="001F3AF3">
        <w:rPr>
          <w:color w:val="44546A"/>
          <w:sz w:val="20"/>
        </w:rPr>
        <w:t>Tuvalu</w:t>
      </w:r>
      <w:r w:rsidRPr="001F3AF3">
        <w:rPr>
          <w:color w:val="44546A"/>
          <w:spacing w:val="-4"/>
          <w:sz w:val="20"/>
        </w:rPr>
        <w:t xml:space="preserve"> </w:t>
      </w:r>
      <w:r w:rsidRPr="001F3AF3">
        <w:rPr>
          <w:color w:val="44546A"/>
          <w:sz w:val="20"/>
        </w:rPr>
        <w:t>realise</w:t>
      </w:r>
      <w:r w:rsidRPr="001F3AF3">
        <w:rPr>
          <w:color w:val="44546A"/>
          <w:spacing w:val="-4"/>
          <w:sz w:val="20"/>
        </w:rPr>
        <w:t xml:space="preserve"> </w:t>
      </w:r>
      <w:r w:rsidRPr="001F3AF3">
        <w:rPr>
          <w:color w:val="44546A"/>
          <w:sz w:val="20"/>
        </w:rPr>
        <w:t>key</w:t>
      </w:r>
      <w:r w:rsidRPr="001F3AF3">
        <w:rPr>
          <w:color w:val="44546A"/>
          <w:spacing w:val="-2"/>
          <w:sz w:val="20"/>
        </w:rPr>
        <w:t xml:space="preserve"> </w:t>
      </w:r>
      <w:r w:rsidRPr="001F3AF3">
        <w:rPr>
          <w:color w:val="44546A"/>
          <w:sz w:val="20"/>
        </w:rPr>
        <w:t>economic</w:t>
      </w:r>
      <w:r w:rsidRPr="001F3AF3">
        <w:rPr>
          <w:color w:val="44546A"/>
          <w:spacing w:val="-4"/>
          <w:sz w:val="20"/>
        </w:rPr>
        <w:t xml:space="preserve"> </w:t>
      </w:r>
      <w:r w:rsidRPr="001F3AF3">
        <w:rPr>
          <w:color w:val="44546A"/>
          <w:sz w:val="20"/>
        </w:rPr>
        <w:t>governance outcomes, including GEDSI outcomes.</w:t>
      </w:r>
    </w:p>
    <w:p w14:paraId="07994A03" w14:textId="7B1FD9DD" w:rsidR="00E13159" w:rsidRPr="001F3AF3" w:rsidRDefault="00E13159" w:rsidP="00E13159">
      <w:pPr>
        <w:spacing w:before="58"/>
        <w:ind w:left="851" w:right="5" w:hanging="851"/>
        <w:rPr>
          <w:color w:val="44546A"/>
          <w:sz w:val="20"/>
        </w:rPr>
      </w:pPr>
      <w:r w:rsidRPr="001F3AF3">
        <w:rPr>
          <w:color w:val="44546A"/>
          <w:sz w:val="20"/>
        </w:rPr>
        <w:t>EOIO</w:t>
      </w:r>
      <w:r w:rsidRPr="001F3AF3">
        <w:rPr>
          <w:color w:val="44546A"/>
          <w:spacing w:val="-3"/>
          <w:sz w:val="20"/>
        </w:rPr>
        <w:t xml:space="preserve"> </w:t>
      </w:r>
      <w:r w:rsidRPr="001F3AF3">
        <w:rPr>
          <w:color w:val="44546A"/>
          <w:sz w:val="20"/>
        </w:rPr>
        <w:t>2:</w:t>
      </w:r>
      <w:r w:rsidRPr="001F3AF3">
        <w:rPr>
          <w:color w:val="44546A"/>
          <w:sz w:val="20"/>
        </w:rPr>
        <w:tab/>
      </w:r>
      <w:r w:rsidRPr="001F3AF3">
        <w:rPr>
          <w:color w:val="44546A"/>
          <w:spacing w:val="-6"/>
          <w:sz w:val="20"/>
        </w:rPr>
        <w:t xml:space="preserve"> </w:t>
      </w:r>
      <w:r w:rsidRPr="001F3AF3">
        <w:rPr>
          <w:color w:val="44546A"/>
          <w:sz w:val="20"/>
        </w:rPr>
        <w:t>Smaller</w:t>
      </w:r>
      <w:r w:rsidRPr="001F3AF3">
        <w:rPr>
          <w:color w:val="44546A"/>
          <w:spacing w:val="-3"/>
          <w:sz w:val="20"/>
        </w:rPr>
        <w:t xml:space="preserve"> </w:t>
      </w:r>
      <w:r w:rsidRPr="001F3AF3">
        <w:rPr>
          <w:color w:val="44546A"/>
          <w:sz w:val="20"/>
        </w:rPr>
        <w:t>Pacific</w:t>
      </w:r>
      <w:r w:rsidRPr="001F3AF3">
        <w:rPr>
          <w:color w:val="44546A"/>
          <w:spacing w:val="-5"/>
          <w:sz w:val="20"/>
        </w:rPr>
        <w:t xml:space="preserve"> </w:t>
      </w:r>
      <w:r w:rsidRPr="001F3AF3">
        <w:rPr>
          <w:color w:val="44546A"/>
          <w:sz w:val="20"/>
        </w:rPr>
        <w:t>countries</w:t>
      </w:r>
      <w:r w:rsidRPr="001F3AF3">
        <w:rPr>
          <w:color w:val="44546A"/>
          <w:spacing w:val="-7"/>
          <w:sz w:val="20"/>
        </w:rPr>
        <w:t xml:space="preserve"> </w:t>
      </w:r>
      <w:r w:rsidRPr="001F3AF3">
        <w:rPr>
          <w:color w:val="44546A"/>
          <w:sz w:val="20"/>
        </w:rPr>
        <w:t>access</w:t>
      </w:r>
      <w:r w:rsidRPr="001F3AF3">
        <w:rPr>
          <w:color w:val="44546A"/>
          <w:spacing w:val="-2"/>
          <w:sz w:val="20"/>
        </w:rPr>
        <w:t xml:space="preserve"> </w:t>
      </w:r>
      <w:r w:rsidRPr="001F3AF3">
        <w:rPr>
          <w:color w:val="44546A"/>
          <w:sz w:val="20"/>
        </w:rPr>
        <w:t>effective</w:t>
      </w:r>
      <w:r w:rsidRPr="001F3AF3">
        <w:rPr>
          <w:color w:val="44546A"/>
          <w:spacing w:val="-5"/>
          <w:sz w:val="20"/>
        </w:rPr>
        <w:t xml:space="preserve"> </w:t>
      </w:r>
      <w:r w:rsidRPr="001F3AF3">
        <w:rPr>
          <w:color w:val="44546A"/>
          <w:sz w:val="20"/>
        </w:rPr>
        <w:t>and</w:t>
      </w:r>
      <w:r w:rsidRPr="001F3AF3">
        <w:rPr>
          <w:color w:val="44546A"/>
          <w:spacing w:val="-5"/>
          <w:sz w:val="20"/>
        </w:rPr>
        <w:t xml:space="preserve"> </w:t>
      </w:r>
      <w:r w:rsidRPr="001F3AF3">
        <w:rPr>
          <w:color w:val="44546A"/>
          <w:sz w:val="20"/>
        </w:rPr>
        <w:t>efficient development program support in priority areas.</w:t>
      </w:r>
    </w:p>
    <w:p w14:paraId="1EB90067" w14:textId="67576D81" w:rsidR="00E13159" w:rsidRPr="001F3AF3" w:rsidRDefault="00E13159" w:rsidP="00E13159">
      <w:pPr>
        <w:spacing w:before="60" w:line="242" w:lineRule="auto"/>
        <w:ind w:left="851" w:right="661" w:hanging="851"/>
        <w:rPr>
          <w:color w:val="44546A"/>
          <w:sz w:val="20"/>
        </w:rPr>
      </w:pPr>
      <w:r w:rsidRPr="001F3AF3">
        <w:rPr>
          <w:color w:val="44546A"/>
          <w:sz w:val="20"/>
        </w:rPr>
        <w:t>EOIO</w:t>
      </w:r>
      <w:r w:rsidRPr="001F3AF3">
        <w:rPr>
          <w:color w:val="44546A"/>
          <w:spacing w:val="-2"/>
          <w:sz w:val="20"/>
        </w:rPr>
        <w:t xml:space="preserve"> </w:t>
      </w:r>
      <w:r w:rsidRPr="001F3AF3">
        <w:rPr>
          <w:color w:val="44546A"/>
          <w:sz w:val="20"/>
        </w:rPr>
        <w:t xml:space="preserve">3: </w:t>
      </w:r>
      <w:r w:rsidRPr="001F3AF3">
        <w:rPr>
          <w:color w:val="44546A"/>
          <w:sz w:val="20"/>
        </w:rPr>
        <w:tab/>
        <w:t>In-country</w:t>
      </w:r>
      <w:r w:rsidRPr="001F3AF3">
        <w:rPr>
          <w:color w:val="44546A"/>
          <w:spacing w:val="-2"/>
          <w:sz w:val="20"/>
        </w:rPr>
        <w:t xml:space="preserve"> </w:t>
      </w:r>
      <w:r w:rsidRPr="001F3AF3">
        <w:rPr>
          <w:color w:val="44546A"/>
          <w:sz w:val="20"/>
        </w:rPr>
        <w:t>and</w:t>
      </w:r>
      <w:r w:rsidRPr="001F3AF3">
        <w:rPr>
          <w:color w:val="44546A"/>
          <w:spacing w:val="-4"/>
          <w:sz w:val="20"/>
        </w:rPr>
        <w:t xml:space="preserve"> </w:t>
      </w:r>
      <w:r w:rsidRPr="001F3AF3">
        <w:rPr>
          <w:color w:val="44546A"/>
          <w:sz w:val="20"/>
        </w:rPr>
        <w:t>regional</w:t>
      </w:r>
      <w:r w:rsidRPr="001F3AF3">
        <w:rPr>
          <w:color w:val="44546A"/>
          <w:spacing w:val="-1"/>
          <w:sz w:val="20"/>
        </w:rPr>
        <w:t xml:space="preserve"> </w:t>
      </w:r>
      <w:r w:rsidRPr="001F3AF3">
        <w:rPr>
          <w:color w:val="44546A"/>
          <w:sz w:val="20"/>
        </w:rPr>
        <w:t>partners</w:t>
      </w:r>
      <w:r w:rsidRPr="001F3AF3">
        <w:rPr>
          <w:color w:val="44546A"/>
          <w:spacing w:val="-6"/>
          <w:sz w:val="20"/>
        </w:rPr>
        <w:t xml:space="preserve"> </w:t>
      </w:r>
      <w:r w:rsidRPr="001F3AF3">
        <w:rPr>
          <w:color w:val="44546A"/>
          <w:sz w:val="20"/>
        </w:rPr>
        <w:t>and programs are coordinated, enabling increased effectiveness of Australian investments in smaller Pacific countries.</w:t>
      </w:r>
    </w:p>
    <w:p w14:paraId="33A1078C" w14:textId="07FBCC8B" w:rsidR="00A249DE" w:rsidRPr="001F3AF3" w:rsidRDefault="00E13159" w:rsidP="00E13159">
      <w:pPr>
        <w:rPr>
          <w:rFonts w:eastAsia="Cambria"/>
          <w:color w:val="44546A"/>
          <w:lang w:val="en-GB"/>
        </w:rPr>
      </w:pPr>
      <w:r w:rsidRPr="001F3AF3">
        <w:rPr>
          <w:rFonts w:eastAsia="Cambria"/>
          <w:color w:val="44546A"/>
          <w:lang w:val="en-GB"/>
        </w:rPr>
        <w:t xml:space="preserve">The </w:t>
      </w:r>
      <w:r w:rsidR="00A249DE" w:rsidRPr="001F3AF3">
        <w:rPr>
          <w:rFonts w:eastAsia="Cambria"/>
          <w:color w:val="44546A"/>
          <w:lang w:val="en-GB"/>
        </w:rPr>
        <w:t xml:space="preserve">first phase of the investment ends in June 2025. The indicative value of DFAT funding programmed under the AusP3 Deed during the first phase is $48 million. </w:t>
      </w:r>
      <w:r w:rsidR="00243DBF">
        <w:rPr>
          <w:rFonts w:eastAsia="Cambria"/>
          <w:color w:val="44546A"/>
          <w:lang w:val="en-GB"/>
        </w:rPr>
        <w:t xml:space="preserve">The current deed provides for one four-year extension option up to July 2029. </w:t>
      </w:r>
    </w:p>
    <w:p w14:paraId="43AB6099" w14:textId="412D6BB4" w:rsidR="00A249DE" w:rsidRPr="001F3AF3" w:rsidRDefault="007755F4" w:rsidP="00A249DE">
      <w:pPr>
        <w:rPr>
          <w:color w:val="44546A"/>
        </w:rPr>
      </w:pPr>
      <w:r>
        <w:rPr>
          <w:rFonts w:eastAsia="Cambria"/>
          <w:color w:val="44546A"/>
          <w:lang w:val="en-GB"/>
        </w:rPr>
        <w:t xml:space="preserve">An </w:t>
      </w:r>
      <w:r w:rsidR="00A249DE" w:rsidRPr="001F3AF3">
        <w:rPr>
          <w:rFonts w:eastAsia="Cambria"/>
          <w:color w:val="44546A"/>
          <w:lang w:val="en-GB"/>
        </w:rPr>
        <w:t xml:space="preserve">AusP3 Support Unit </w:t>
      </w:r>
      <w:r w:rsidR="00A249DE" w:rsidRPr="001F3AF3">
        <w:rPr>
          <w:color w:val="44546A"/>
        </w:rPr>
        <w:t xml:space="preserve">manages the platform and supports country focused work, particularly in the three core countries. The intended use of the platform between the core countries </w:t>
      </w:r>
      <w:r w:rsidR="00B5444D" w:rsidRPr="001F3AF3">
        <w:rPr>
          <w:color w:val="44546A"/>
        </w:rPr>
        <w:t>wa</w:t>
      </w:r>
      <w:r w:rsidR="00A249DE" w:rsidRPr="001F3AF3">
        <w:rPr>
          <w:color w:val="44546A"/>
        </w:rPr>
        <w:t xml:space="preserve">s 50% Nauru, 25% Tuvalu, 25% Kiribati. </w:t>
      </w:r>
    </w:p>
    <w:p w14:paraId="1C4A3F95" w14:textId="2C023CBE" w:rsidR="00E13159" w:rsidRPr="001F3AF3" w:rsidRDefault="00A249DE" w:rsidP="00A249DE">
      <w:pPr>
        <w:rPr>
          <w:color w:val="44546A"/>
        </w:rPr>
      </w:pPr>
      <w:r w:rsidRPr="001F3AF3">
        <w:rPr>
          <w:b/>
          <w:bCs/>
          <w:color w:val="44546A"/>
        </w:rPr>
        <w:t>In core countries</w:t>
      </w:r>
      <w:r w:rsidRPr="001F3AF3">
        <w:rPr>
          <w:color w:val="44546A"/>
        </w:rPr>
        <w:t xml:space="preserve"> AusP3 </w:t>
      </w:r>
      <w:r w:rsidR="00B5444D" w:rsidRPr="001F3AF3">
        <w:rPr>
          <w:color w:val="44546A"/>
        </w:rPr>
        <w:t>wa</w:t>
      </w:r>
      <w:r w:rsidRPr="001F3AF3">
        <w:rPr>
          <w:color w:val="44546A"/>
        </w:rPr>
        <w:t xml:space="preserve">s established </w:t>
      </w:r>
      <w:r w:rsidR="00243DBF">
        <w:rPr>
          <w:color w:val="44546A"/>
        </w:rPr>
        <w:t xml:space="preserve">in part </w:t>
      </w:r>
      <w:r w:rsidRPr="001F3AF3">
        <w:rPr>
          <w:color w:val="44546A"/>
        </w:rPr>
        <w:t>to support design and implementation of Economic Governance</w:t>
      </w:r>
      <w:r w:rsidR="00B5444D" w:rsidRPr="001F3AF3">
        <w:rPr>
          <w:color w:val="44546A"/>
        </w:rPr>
        <w:t xml:space="preserve"> programs</w:t>
      </w:r>
      <w:r w:rsidRPr="001F3AF3">
        <w:rPr>
          <w:color w:val="44546A"/>
        </w:rPr>
        <w:t xml:space="preserve">– reflecting an intention to move away from </w:t>
      </w:r>
      <w:r w:rsidR="00243DBF">
        <w:rPr>
          <w:color w:val="44546A"/>
        </w:rPr>
        <w:t>the</w:t>
      </w:r>
      <w:r w:rsidRPr="001F3AF3">
        <w:rPr>
          <w:color w:val="44546A"/>
        </w:rPr>
        <w:t xml:space="preserve"> stand-alone technical advisor </w:t>
      </w:r>
      <w:r w:rsidR="00243DBF">
        <w:rPr>
          <w:color w:val="44546A"/>
        </w:rPr>
        <w:t xml:space="preserve"> modality</w:t>
      </w:r>
      <w:r w:rsidRPr="001F3AF3">
        <w:rPr>
          <w:color w:val="44546A"/>
        </w:rPr>
        <w:t xml:space="preserve"> towards a more programmatic approach. The </w:t>
      </w:r>
      <w:r w:rsidR="00243DBF">
        <w:rPr>
          <w:color w:val="44546A"/>
        </w:rPr>
        <w:t xml:space="preserve">design of the </w:t>
      </w:r>
      <w:r w:rsidRPr="001F3AF3">
        <w:rPr>
          <w:color w:val="44546A"/>
        </w:rPr>
        <w:t>Nauru-Australia Partnership on Economic Governance design has been completed</w:t>
      </w:r>
      <w:r w:rsidR="00E13159" w:rsidRPr="001F3AF3">
        <w:rPr>
          <w:color w:val="44546A"/>
        </w:rPr>
        <w:t xml:space="preserve"> and implementation is underway. The design for the Tuvalu-Australia Partnership on Economic Governance is underway</w:t>
      </w:r>
      <w:r w:rsidRPr="001F3AF3">
        <w:rPr>
          <w:color w:val="44546A"/>
        </w:rPr>
        <w:t xml:space="preserve">. </w:t>
      </w:r>
    </w:p>
    <w:p w14:paraId="20A5A626" w14:textId="29A016BA" w:rsidR="00A249DE" w:rsidRPr="001F3AF3" w:rsidRDefault="00A249DE" w:rsidP="00A249DE">
      <w:pPr>
        <w:rPr>
          <w:color w:val="44546A"/>
        </w:rPr>
      </w:pPr>
      <w:r w:rsidRPr="001F3AF3">
        <w:rPr>
          <w:color w:val="44546A"/>
        </w:rPr>
        <w:t>AusP3 also continues to provide enabling and activity support outside of the Economic Governance sector in all three core countries – such as ongoing support to the</w:t>
      </w:r>
      <w:r w:rsidRPr="001F3AF3">
        <w:rPr>
          <w:b/>
          <w:bCs/>
          <w:color w:val="44546A"/>
        </w:rPr>
        <w:t xml:space="preserve"> </w:t>
      </w:r>
      <w:r w:rsidRPr="001F3AF3">
        <w:rPr>
          <w:color w:val="44546A"/>
        </w:rPr>
        <w:t xml:space="preserve">mobilisation of </w:t>
      </w:r>
      <w:r w:rsidR="00243DBF">
        <w:rPr>
          <w:color w:val="44546A"/>
        </w:rPr>
        <w:t>TA</w:t>
      </w:r>
      <w:r w:rsidRPr="001F3AF3">
        <w:rPr>
          <w:color w:val="44546A"/>
        </w:rPr>
        <w:t xml:space="preserve"> and support to strengthen program quality. </w:t>
      </w:r>
    </w:p>
    <w:p w14:paraId="7766B487" w14:textId="5978BD1C" w:rsidR="00A249DE" w:rsidRPr="00812BE4" w:rsidRDefault="00A249DE" w:rsidP="00A249DE">
      <w:pPr>
        <w:rPr>
          <w:color w:val="ED0000"/>
        </w:rPr>
      </w:pPr>
      <w:r w:rsidRPr="001F3AF3">
        <w:rPr>
          <w:b/>
          <w:bCs/>
          <w:color w:val="44546A"/>
        </w:rPr>
        <w:t>In non-core countries</w:t>
      </w:r>
      <w:r w:rsidRPr="001F3AF3">
        <w:rPr>
          <w:color w:val="44546A"/>
        </w:rPr>
        <w:t xml:space="preserve"> AusP3 provides support around the recruitment, mobilisation, management and demobilisation of </w:t>
      </w:r>
      <w:r w:rsidR="00243DBF">
        <w:rPr>
          <w:color w:val="44546A"/>
        </w:rPr>
        <w:t>TA.</w:t>
      </w:r>
      <w:r w:rsidR="00B5444D" w:rsidRPr="001F3AF3">
        <w:rPr>
          <w:color w:val="44546A"/>
        </w:rPr>
        <w:t xml:space="preserve"> </w:t>
      </w:r>
    </w:p>
    <w:p w14:paraId="34315167" w14:textId="77777777" w:rsidR="00E13159" w:rsidRPr="001F3AF3" w:rsidRDefault="00E13159">
      <w:pPr>
        <w:rPr>
          <w:rFonts w:eastAsia="Cambria"/>
          <w:b/>
          <w:bCs/>
          <w:color w:val="44546A"/>
          <w:lang w:val="en-GB"/>
        </w:rPr>
      </w:pPr>
      <w:r w:rsidRPr="001F3AF3">
        <w:rPr>
          <w:rFonts w:eastAsia="Cambria"/>
          <w:b/>
          <w:bCs/>
          <w:color w:val="44546A"/>
          <w:lang w:val="en-GB"/>
        </w:rPr>
        <w:br w:type="page"/>
      </w:r>
    </w:p>
    <w:p w14:paraId="73FA9FAE" w14:textId="03A1C172" w:rsidR="001E59F8" w:rsidRPr="00ED54DA" w:rsidRDefault="001E59F8" w:rsidP="001E59F8">
      <w:pPr>
        <w:pStyle w:val="Heading2"/>
        <w:spacing w:after="240"/>
        <w:rPr>
          <w:rFonts w:cstheme="majorHAnsi"/>
          <w:b/>
          <w:bCs/>
          <w:noProof/>
          <w:color w:val="44546A"/>
          <w:sz w:val="32"/>
          <w:szCs w:val="32"/>
        </w:rPr>
      </w:pPr>
      <w:bookmarkStart w:id="41" w:name="_Toc84590160"/>
      <w:bookmarkStart w:id="42" w:name="_Toc84590321"/>
      <w:bookmarkStart w:id="43" w:name="_Toc84597938"/>
      <w:bookmarkStart w:id="44" w:name="_Toc84598212"/>
      <w:bookmarkStart w:id="45" w:name="_Toc84598651"/>
      <w:bookmarkStart w:id="46" w:name="_Toc85301556"/>
      <w:bookmarkStart w:id="47" w:name="_Toc85349755"/>
      <w:bookmarkStart w:id="48" w:name="_Toc85351770"/>
      <w:bookmarkStart w:id="49" w:name="_Toc85351802"/>
      <w:bookmarkStart w:id="50" w:name="_Toc85351870"/>
      <w:bookmarkStart w:id="51" w:name="_Toc85351886"/>
      <w:bookmarkStart w:id="52" w:name="_Toc85352024"/>
      <w:bookmarkStart w:id="53" w:name="_Toc85352112"/>
      <w:bookmarkStart w:id="54" w:name="_Toc85352458"/>
      <w:bookmarkStart w:id="55" w:name="_Toc85352741"/>
      <w:bookmarkStart w:id="56" w:name="_Toc85352867"/>
      <w:bookmarkStart w:id="57" w:name="_Toc85352921"/>
      <w:bookmarkStart w:id="58" w:name="_Toc85388655"/>
      <w:bookmarkStart w:id="59" w:name="_Toc85388753"/>
      <w:bookmarkStart w:id="60" w:name="_Toc85388882"/>
      <w:bookmarkStart w:id="61" w:name="_Toc85442845"/>
      <w:bookmarkStart w:id="62" w:name="_Toc85443008"/>
      <w:bookmarkStart w:id="63" w:name="_Toc85443059"/>
      <w:bookmarkStart w:id="64" w:name="_Toc85447651"/>
      <w:bookmarkStart w:id="65" w:name="_Toc85447808"/>
      <w:bookmarkStart w:id="66" w:name="_Toc85447910"/>
      <w:bookmarkStart w:id="67" w:name="_Toc85447973"/>
      <w:bookmarkStart w:id="68" w:name="_Toc85448286"/>
      <w:bookmarkStart w:id="69" w:name="_Toc85448388"/>
      <w:bookmarkStart w:id="70" w:name="_Toc85448508"/>
      <w:bookmarkStart w:id="71" w:name="_Toc167284743"/>
      <w:r w:rsidRPr="00ED54DA">
        <w:rPr>
          <w:rFonts w:cstheme="majorHAnsi"/>
          <w:b/>
          <w:bCs/>
          <w:noProof/>
          <w:color w:val="44546A"/>
          <w:sz w:val="32"/>
          <w:szCs w:val="32"/>
        </w:rPr>
        <w:lastRenderedPageBreak/>
        <w:t>Purpose</w:t>
      </w:r>
      <w:r w:rsidR="00250F32" w:rsidRPr="00ED54DA">
        <w:rPr>
          <w:rFonts w:cstheme="majorHAnsi"/>
          <w:b/>
          <w:bCs/>
          <w:noProof/>
          <w:color w:val="44546A"/>
          <w:sz w:val="32"/>
          <w:szCs w:val="32"/>
        </w:rPr>
        <w:t>, audience and scope</w:t>
      </w:r>
      <w:r w:rsidRPr="00ED54DA">
        <w:rPr>
          <w:rFonts w:cstheme="majorHAnsi"/>
          <w:b/>
          <w:bCs/>
          <w:noProof/>
          <w:color w:val="44546A"/>
          <w:sz w:val="32"/>
          <w:szCs w:val="32"/>
        </w:rPr>
        <w:t xml:space="preserve"> of the Review</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7ED3D034" w14:textId="42B74C28" w:rsidR="001E59F8" w:rsidRPr="001F3AF3" w:rsidRDefault="00250F32" w:rsidP="001E59F8">
      <w:pPr>
        <w:rPr>
          <w:color w:val="44546A"/>
        </w:rPr>
      </w:pPr>
      <w:r w:rsidRPr="001F3AF3">
        <w:rPr>
          <w:color w:val="44546A"/>
        </w:rPr>
        <w:t>The Mid-Term Review (MTR) was conducted between 4</w:t>
      </w:r>
      <w:r w:rsidRPr="001F3AF3">
        <w:rPr>
          <w:color w:val="44546A"/>
          <w:vertAlign w:val="superscript"/>
        </w:rPr>
        <w:t>th</w:t>
      </w:r>
      <w:r w:rsidRPr="001F3AF3">
        <w:rPr>
          <w:color w:val="44546A"/>
        </w:rPr>
        <w:t xml:space="preserve"> March, and </w:t>
      </w:r>
      <w:r w:rsidR="007755F4">
        <w:rPr>
          <w:color w:val="44546A"/>
        </w:rPr>
        <w:t>1st</w:t>
      </w:r>
      <w:r w:rsidRPr="001F3AF3">
        <w:rPr>
          <w:color w:val="44546A"/>
        </w:rPr>
        <w:t xml:space="preserve"> May, 2024. </w:t>
      </w:r>
    </w:p>
    <w:p w14:paraId="10ECB5B4" w14:textId="77777777" w:rsidR="00250F32" w:rsidRPr="001F3AF3" w:rsidRDefault="00250F32" w:rsidP="00250F32">
      <w:pPr>
        <w:rPr>
          <w:b/>
          <w:bCs/>
          <w:color w:val="44546A"/>
        </w:rPr>
      </w:pPr>
      <w:r w:rsidRPr="001F3AF3">
        <w:rPr>
          <w:b/>
          <w:bCs/>
          <w:color w:val="44546A"/>
        </w:rPr>
        <w:t>Purpose</w:t>
      </w:r>
    </w:p>
    <w:p w14:paraId="46E744F1" w14:textId="10544704" w:rsidR="005B31A5" w:rsidRPr="0004216D" w:rsidRDefault="00C01F3A" w:rsidP="00250F32">
      <w:pPr>
        <w:rPr>
          <w:color w:val="44546A"/>
        </w:rPr>
      </w:pPr>
      <w:r w:rsidRPr="005702CA">
        <w:rPr>
          <w:color w:val="44546A"/>
        </w:rPr>
        <w:t xml:space="preserve">In line with DFAT M&amp;E standards and Development Assistance Committee (DAC) evaluation criteria, the review will focus on questions of effectiveness, efficiency and relevance. The review will also assess the extent to which the activities and strategies undertaken by AusP3 are appropriate for achieving the Intermediate Outcomes (9) and End-of-Investment (EOIO) Outcomes (3). The results of this mid-term review will </w:t>
      </w:r>
      <w:r w:rsidR="00243DBF">
        <w:rPr>
          <w:color w:val="44546A"/>
        </w:rPr>
        <w:t>support</w:t>
      </w:r>
      <w:r w:rsidRPr="005702CA">
        <w:rPr>
          <w:color w:val="44546A"/>
        </w:rPr>
        <w:t xml:space="preserve"> the DFAT delegate’s decision in relation to the program extension option after June 2025. The review recommendations </w:t>
      </w:r>
      <w:r w:rsidR="00243DBF">
        <w:rPr>
          <w:color w:val="44546A"/>
        </w:rPr>
        <w:t xml:space="preserve">are intended </w:t>
      </w:r>
      <w:r w:rsidRPr="005702CA">
        <w:rPr>
          <w:color w:val="44546A"/>
        </w:rPr>
        <w:t>to inform planning and improvements for the optional extension phase.</w:t>
      </w:r>
      <w:r w:rsidRPr="0004216D">
        <w:rPr>
          <w:rStyle w:val="FootnoteReference"/>
          <w:color w:val="44546A"/>
        </w:rPr>
        <w:footnoteReference w:id="1"/>
      </w:r>
    </w:p>
    <w:p w14:paraId="72FF4ACB" w14:textId="77777777" w:rsidR="00250F32" w:rsidRPr="001F3AF3" w:rsidRDefault="00250F32" w:rsidP="00250F32">
      <w:pPr>
        <w:rPr>
          <w:b/>
          <w:bCs/>
          <w:color w:val="44546A"/>
        </w:rPr>
      </w:pPr>
      <w:r w:rsidRPr="001F3AF3">
        <w:rPr>
          <w:b/>
          <w:bCs/>
          <w:color w:val="44546A"/>
        </w:rPr>
        <w:t>Audience</w:t>
      </w:r>
    </w:p>
    <w:p w14:paraId="46E5305A" w14:textId="41E4C359" w:rsidR="00250F32" w:rsidRPr="001F3AF3" w:rsidRDefault="00250F32" w:rsidP="00250F32">
      <w:pPr>
        <w:rPr>
          <w:color w:val="44546A"/>
        </w:rPr>
      </w:pPr>
      <w:r w:rsidRPr="001F3AF3">
        <w:rPr>
          <w:color w:val="44546A"/>
        </w:rPr>
        <w:t xml:space="preserve">The primary audience for the review </w:t>
      </w:r>
      <w:r w:rsidR="00B5444D" w:rsidRPr="001F3AF3">
        <w:rPr>
          <w:color w:val="44546A"/>
        </w:rPr>
        <w:t>is</w:t>
      </w:r>
      <w:r w:rsidRPr="001F3AF3">
        <w:rPr>
          <w:color w:val="44546A"/>
        </w:rPr>
        <w:t xml:space="preserve"> DFAT—specifically the Pacific Development Implementation Section</w:t>
      </w:r>
      <w:r w:rsidR="00243DBF">
        <w:rPr>
          <w:color w:val="44546A"/>
        </w:rPr>
        <w:t xml:space="preserve"> (PDV)</w:t>
      </w:r>
      <w:r w:rsidR="0004216D">
        <w:rPr>
          <w:color w:val="44546A"/>
        </w:rPr>
        <w:t>.</w:t>
      </w:r>
      <w:r w:rsidRPr="001F3AF3">
        <w:rPr>
          <w:color w:val="44546A"/>
        </w:rPr>
        <w:t xml:space="preserve"> A Steering Committee comprising DFAT senior executives from Canberra and participating Posts, and senior managers from the management contractor</w:t>
      </w:r>
      <w:r w:rsidR="005B31A5" w:rsidRPr="001F3AF3">
        <w:rPr>
          <w:color w:val="44546A"/>
        </w:rPr>
        <w:t>)</w:t>
      </w:r>
      <w:r w:rsidRPr="001F3AF3">
        <w:rPr>
          <w:color w:val="44546A"/>
        </w:rPr>
        <w:t>, will use the review findings to inform decision-making in relation to the final period of the current implementation phase. Government counterparts in partner countries may also benefit from the review findings.</w:t>
      </w:r>
    </w:p>
    <w:p w14:paraId="617CC808" w14:textId="77777777" w:rsidR="00250F32" w:rsidRPr="001F3AF3" w:rsidRDefault="00250F32" w:rsidP="00250F32">
      <w:pPr>
        <w:rPr>
          <w:b/>
          <w:bCs/>
          <w:color w:val="44546A"/>
        </w:rPr>
      </w:pPr>
      <w:r w:rsidRPr="001F3AF3">
        <w:rPr>
          <w:b/>
          <w:bCs/>
          <w:color w:val="44546A"/>
        </w:rPr>
        <w:t>Scope</w:t>
      </w:r>
    </w:p>
    <w:p w14:paraId="0B12C4DC" w14:textId="7FD6B872" w:rsidR="00250F32" w:rsidRPr="001F3AF3" w:rsidRDefault="00250F32" w:rsidP="005702CA">
      <w:pPr>
        <w:spacing w:after="0"/>
        <w:rPr>
          <w:color w:val="44546A"/>
        </w:rPr>
      </w:pPr>
      <w:r w:rsidRPr="001F3AF3">
        <w:rPr>
          <w:color w:val="44546A"/>
        </w:rPr>
        <w:t xml:space="preserve">The review </w:t>
      </w:r>
      <w:r w:rsidR="00B5444D" w:rsidRPr="001F3AF3">
        <w:rPr>
          <w:color w:val="44546A"/>
        </w:rPr>
        <w:t>has addressed</w:t>
      </w:r>
      <w:r w:rsidRPr="001F3AF3">
        <w:rPr>
          <w:color w:val="44546A"/>
        </w:rPr>
        <w:t xml:space="preserve"> the above audiences, in the first instance, with presentation of preliminary findings in the form of an </w:t>
      </w:r>
      <w:r w:rsidRPr="001F3AF3">
        <w:rPr>
          <w:i/>
          <w:iCs/>
          <w:color w:val="44546A"/>
        </w:rPr>
        <w:t>aide mémoire</w:t>
      </w:r>
      <w:r w:rsidRPr="001F3AF3">
        <w:rPr>
          <w:color w:val="44546A"/>
        </w:rPr>
        <w:t xml:space="preserve"> to seek feedback and validation</w:t>
      </w:r>
      <w:r w:rsidR="00B5444D" w:rsidRPr="001F3AF3">
        <w:rPr>
          <w:color w:val="44546A"/>
        </w:rPr>
        <w:t xml:space="preserve">. This formal MTR Report has been prepared in accordance </w:t>
      </w:r>
      <w:r w:rsidRPr="001F3AF3">
        <w:rPr>
          <w:color w:val="44546A"/>
        </w:rPr>
        <w:t>with DFAT’s M&amp;E standards</w:t>
      </w:r>
      <w:r w:rsidRPr="001F3AF3">
        <w:rPr>
          <w:rStyle w:val="FootnoteReference"/>
          <w:color w:val="44546A"/>
        </w:rPr>
        <w:footnoteReference w:id="2"/>
      </w:r>
      <w:r w:rsidRPr="001F3AF3">
        <w:rPr>
          <w:color w:val="44546A"/>
        </w:rPr>
        <w:t xml:space="preserve">. The review </w:t>
      </w:r>
      <w:r w:rsidR="00B5444D" w:rsidRPr="001F3AF3">
        <w:rPr>
          <w:color w:val="44546A"/>
        </w:rPr>
        <w:t>has focused</w:t>
      </w:r>
      <w:r w:rsidRPr="001F3AF3">
        <w:rPr>
          <w:color w:val="44546A"/>
        </w:rPr>
        <w:t xml:space="preserve"> on the work of the AusP3 Support Unit from June 2022 to the present, </w:t>
      </w:r>
      <w:r w:rsidR="005B31A5" w:rsidRPr="001F3AF3">
        <w:rPr>
          <w:color w:val="44546A"/>
        </w:rPr>
        <w:t>including analysis of</w:t>
      </w:r>
      <w:r w:rsidRPr="001F3AF3">
        <w:rPr>
          <w:color w:val="44546A"/>
        </w:rPr>
        <w:t xml:space="preserve"> the design </w:t>
      </w:r>
      <w:r w:rsidR="005B31A5" w:rsidRPr="001F3AF3">
        <w:rPr>
          <w:color w:val="44546A"/>
        </w:rPr>
        <w:t xml:space="preserve">/ implement </w:t>
      </w:r>
      <w:r w:rsidRPr="001F3AF3">
        <w:rPr>
          <w:color w:val="44546A"/>
        </w:rPr>
        <w:t>process undertaken by the managing contractor</w:t>
      </w:r>
      <w:r w:rsidR="005B31A5" w:rsidRPr="001F3AF3">
        <w:rPr>
          <w:color w:val="44546A"/>
        </w:rPr>
        <w:t xml:space="preserve"> for the Nauru Economic Governance Program and the design process currently underway for the Tuvalu-Australia Partnership on Economic Governance.</w:t>
      </w:r>
    </w:p>
    <w:p w14:paraId="785ECD7B" w14:textId="77777777" w:rsidR="00250F32" w:rsidRPr="001F3AF3" w:rsidRDefault="00250F32" w:rsidP="001E59F8">
      <w:pPr>
        <w:rPr>
          <w:color w:val="44546A"/>
        </w:rPr>
      </w:pPr>
    </w:p>
    <w:p w14:paraId="0933A09C" w14:textId="77777777" w:rsidR="001E59F8" w:rsidRPr="00ED54DA" w:rsidRDefault="001E59F8" w:rsidP="001E59F8">
      <w:pPr>
        <w:pStyle w:val="Heading2"/>
        <w:spacing w:after="240"/>
        <w:rPr>
          <w:rFonts w:cstheme="majorHAnsi"/>
          <w:b/>
          <w:bCs/>
          <w:color w:val="44546A"/>
          <w:sz w:val="32"/>
          <w:szCs w:val="32"/>
        </w:rPr>
      </w:pPr>
      <w:bookmarkStart w:id="72" w:name="_Toc84590161"/>
      <w:bookmarkStart w:id="73" w:name="_Toc84590322"/>
      <w:bookmarkStart w:id="74" w:name="_Toc84597939"/>
      <w:bookmarkStart w:id="75" w:name="_Toc84598213"/>
      <w:bookmarkStart w:id="76" w:name="_Toc84598652"/>
      <w:bookmarkStart w:id="77" w:name="_Toc85301557"/>
      <w:bookmarkStart w:id="78" w:name="_Toc85349756"/>
      <w:bookmarkStart w:id="79" w:name="_Toc85351771"/>
      <w:bookmarkStart w:id="80" w:name="_Toc85351803"/>
      <w:bookmarkStart w:id="81" w:name="_Toc85351871"/>
      <w:bookmarkStart w:id="82" w:name="_Toc85351887"/>
      <w:bookmarkStart w:id="83" w:name="_Toc85352025"/>
      <w:bookmarkStart w:id="84" w:name="_Toc85352113"/>
      <w:bookmarkStart w:id="85" w:name="_Toc85352459"/>
      <w:bookmarkStart w:id="86" w:name="_Toc85352742"/>
      <w:bookmarkStart w:id="87" w:name="_Toc85352868"/>
      <w:bookmarkStart w:id="88" w:name="_Toc85352922"/>
      <w:bookmarkStart w:id="89" w:name="_Toc85388656"/>
      <w:bookmarkStart w:id="90" w:name="_Toc85388754"/>
      <w:bookmarkStart w:id="91" w:name="_Toc85388883"/>
      <w:bookmarkStart w:id="92" w:name="_Toc85442846"/>
      <w:bookmarkStart w:id="93" w:name="_Toc85443009"/>
      <w:bookmarkStart w:id="94" w:name="_Toc85443060"/>
      <w:bookmarkStart w:id="95" w:name="_Toc85447652"/>
      <w:bookmarkStart w:id="96" w:name="_Toc85447809"/>
      <w:bookmarkStart w:id="97" w:name="_Toc85447911"/>
      <w:bookmarkStart w:id="98" w:name="_Toc85447974"/>
      <w:bookmarkStart w:id="99" w:name="_Toc85448287"/>
      <w:bookmarkStart w:id="100" w:name="_Toc85448389"/>
      <w:bookmarkStart w:id="101" w:name="_Toc85448509"/>
      <w:bookmarkStart w:id="102" w:name="_Toc167284744"/>
      <w:r w:rsidRPr="00ED54DA">
        <w:rPr>
          <w:rFonts w:cstheme="majorHAnsi"/>
          <w:b/>
          <w:bCs/>
          <w:color w:val="44546A"/>
          <w:sz w:val="32"/>
          <w:szCs w:val="32"/>
        </w:rPr>
        <w:t>Review Approach and Methodology</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78D7C87F" w14:textId="5F7BCF4A" w:rsidR="001E59F8" w:rsidRPr="001F3AF3" w:rsidRDefault="009672F7" w:rsidP="001E59F8">
      <w:pPr>
        <w:rPr>
          <w:color w:val="44546A"/>
        </w:rPr>
      </w:pPr>
      <w:r w:rsidRPr="001F3AF3">
        <w:rPr>
          <w:color w:val="44546A"/>
        </w:rPr>
        <w:t xml:space="preserve">The Terms of Reference (ToR) for this review identified four areas of focus for the MTR and a total of eleven questions relating to these areas of interest. </w:t>
      </w:r>
      <w:r w:rsidRPr="001F3AF3">
        <w:rPr>
          <w:rFonts w:cstheme="minorHAnsi"/>
          <w:color w:val="44546A"/>
        </w:rPr>
        <w:t xml:space="preserve">Following the Inception </w:t>
      </w:r>
      <w:r w:rsidR="00B5444D" w:rsidRPr="001F3AF3">
        <w:rPr>
          <w:rFonts w:cstheme="minorHAnsi"/>
          <w:color w:val="44546A"/>
        </w:rPr>
        <w:t>Briefing</w:t>
      </w:r>
      <w:r w:rsidRPr="001F3AF3">
        <w:rPr>
          <w:rFonts w:cstheme="minorHAnsi"/>
          <w:color w:val="44546A"/>
        </w:rPr>
        <w:t xml:space="preserve"> and a preliminary review of documentation, these Key Review Questions (KRQ) were modified as part of the MTR Plan which was presented to, and approved by, DFAT. In accordance with DFAT M&amp;E Standards, the Review Plan superseded the ToR and focused on three areas, Effectiveness, Efficiency </w:t>
      </w:r>
      <w:r w:rsidR="00FB2826" w:rsidRPr="001F3AF3">
        <w:rPr>
          <w:rFonts w:cstheme="minorHAnsi"/>
          <w:color w:val="44546A"/>
        </w:rPr>
        <w:t xml:space="preserve">(including VfM) </w:t>
      </w:r>
      <w:r w:rsidRPr="001F3AF3">
        <w:rPr>
          <w:rFonts w:cstheme="minorHAnsi"/>
          <w:color w:val="44546A"/>
        </w:rPr>
        <w:t>and Relevance.</w:t>
      </w:r>
    </w:p>
    <w:p w14:paraId="1F1D0CD4" w14:textId="77777777" w:rsidR="0004216D" w:rsidRDefault="0004216D">
      <w:pPr>
        <w:rPr>
          <w:rFonts w:cstheme="minorHAnsi"/>
          <w:color w:val="44546A"/>
        </w:rPr>
      </w:pPr>
      <w:r>
        <w:rPr>
          <w:rFonts w:cstheme="minorHAnsi"/>
          <w:color w:val="44546A"/>
        </w:rPr>
        <w:br w:type="page"/>
      </w:r>
    </w:p>
    <w:p w14:paraId="3B68DEEE" w14:textId="6F1BF89A" w:rsidR="00FB2826" w:rsidRPr="001F3AF3" w:rsidRDefault="00FB2826" w:rsidP="00FB2826">
      <w:pPr>
        <w:pStyle w:val="BodyText"/>
        <w:rPr>
          <w:rFonts w:cstheme="minorHAnsi"/>
          <w:color w:val="44546A"/>
        </w:rPr>
      </w:pPr>
      <w:r w:rsidRPr="001F3AF3">
        <w:rPr>
          <w:rFonts w:cstheme="minorHAnsi"/>
          <w:color w:val="44546A"/>
        </w:rPr>
        <w:lastRenderedPageBreak/>
        <w:t>In accordance with the approved MTR Plan, the approach to investigating the KRQ involved five stages:</w:t>
      </w:r>
    </w:p>
    <w:p w14:paraId="413D1A0B" w14:textId="530190AD" w:rsidR="00FB2826" w:rsidRPr="001F3AF3" w:rsidRDefault="00FB2826" w:rsidP="00FB2826">
      <w:pPr>
        <w:pStyle w:val="ListBullet"/>
        <w:numPr>
          <w:ilvl w:val="0"/>
          <w:numId w:val="5"/>
        </w:numPr>
        <w:spacing w:after="0"/>
        <w:rPr>
          <w:rFonts w:asciiTheme="minorHAnsi" w:hAnsiTheme="minorHAnsi" w:cstheme="minorHAnsi"/>
          <w:color w:val="44546A"/>
          <w:sz w:val="22"/>
          <w:szCs w:val="22"/>
        </w:rPr>
      </w:pPr>
      <w:r w:rsidRPr="001F3AF3">
        <w:rPr>
          <w:rFonts w:asciiTheme="minorHAnsi" w:hAnsiTheme="minorHAnsi" w:cstheme="minorHAnsi"/>
          <w:color w:val="44546A"/>
          <w:sz w:val="22"/>
          <w:szCs w:val="22"/>
        </w:rPr>
        <w:t xml:space="preserve">Inception Briefing </w:t>
      </w:r>
    </w:p>
    <w:p w14:paraId="601CE52C" w14:textId="77777777" w:rsidR="00FB2826" w:rsidRPr="001F3AF3" w:rsidRDefault="00FB2826" w:rsidP="00FB2826">
      <w:pPr>
        <w:pStyle w:val="ListBullet"/>
        <w:numPr>
          <w:ilvl w:val="0"/>
          <w:numId w:val="5"/>
        </w:numPr>
        <w:spacing w:after="0"/>
        <w:rPr>
          <w:rFonts w:asciiTheme="minorHAnsi" w:hAnsiTheme="minorHAnsi" w:cstheme="minorHAnsi"/>
          <w:color w:val="44546A"/>
          <w:sz w:val="22"/>
          <w:szCs w:val="22"/>
        </w:rPr>
      </w:pPr>
      <w:r w:rsidRPr="001F3AF3">
        <w:rPr>
          <w:rFonts w:asciiTheme="minorHAnsi" w:hAnsiTheme="minorHAnsi" w:cstheme="minorHAnsi"/>
          <w:color w:val="44546A"/>
          <w:sz w:val="22"/>
          <w:szCs w:val="22"/>
        </w:rPr>
        <w:t>Desk Review and preparation of MTR Plan</w:t>
      </w:r>
    </w:p>
    <w:p w14:paraId="4F90A645" w14:textId="77777777" w:rsidR="00FB2826" w:rsidRPr="001F3AF3" w:rsidRDefault="00FB2826" w:rsidP="00FB2826">
      <w:pPr>
        <w:pStyle w:val="ListBullet"/>
        <w:numPr>
          <w:ilvl w:val="0"/>
          <w:numId w:val="5"/>
        </w:numPr>
        <w:spacing w:after="0"/>
        <w:rPr>
          <w:rFonts w:asciiTheme="minorHAnsi" w:hAnsiTheme="minorHAnsi" w:cstheme="minorHAnsi"/>
          <w:color w:val="44546A"/>
          <w:sz w:val="22"/>
          <w:szCs w:val="22"/>
        </w:rPr>
      </w:pPr>
      <w:r w:rsidRPr="001F3AF3">
        <w:rPr>
          <w:rFonts w:asciiTheme="minorHAnsi" w:hAnsiTheme="minorHAnsi" w:cstheme="minorHAnsi"/>
          <w:color w:val="44546A"/>
          <w:sz w:val="22"/>
          <w:szCs w:val="22"/>
        </w:rPr>
        <w:t>Consultations with key stakeholders via remote conference facility. (Refer Annex A, List of Persons Consulted)</w:t>
      </w:r>
    </w:p>
    <w:p w14:paraId="7B47845F" w14:textId="77777777" w:rsidR="00FB2826" w:rsidRPr="001F3AF3" w:rsidRDefault="00FB2826" w:rsidP="00FB2826">
      <w:pPr>
        <w:pStyle w:val="ListBullet"/>
        <w:numPr>
          <w:ilvl w:val="0"/>
          <w:numId w:val="5"/>
        </w:numPr>
        <w:spacing w:after="0"/>
        <w:rPr>
          <w:rFonts w:asciiTheme="minorHAnsi" w:hAnsiTheme="minorHAnsi" w:cstheme="minorHAnsi"/>
          <w:color w:val="44546A"/>
          <w:sz w:val="22"/>
          <w:szCs w:val="22"/>
        </w:rPr>
      </w:pPr>
      <w:r w:rsidRPr="001F3AF3">
        <w:rPr>
          <w:rFonts w:asciiTheme="minorHAnsi" w:hAnsiTheme="minorHAnsi" w:cstheme="minorHAnsi"/>
          <w:bCs/>
          <w:iCs/>
          <w:color w:val="44546A"/>
          <w:sz w:val="22"/>
          <w:szCs w:val="22"/>
        </w:rPr>
        <w:t>Utilisation and analysis of information</w:t>
      </w:r>
    </w:p>
    <w:p w14:paraId="01AE3284" w14:textId="77777777" w:rsidR="00FB2826" w:rsidRPr="001F3AF3" w:rsidRDefault="00FB2826" w:rsidP="00FB2826">
      <w:pPr>
        <w:pStyle w:val="ListBullet"/>
        <w:numPr>
          <w:ilvl w:val="0"/>
          <w:numId w:val="5"/>
        </w:numPr>
        <w:spacing w:after="0"/>
        <w:rPr>
          <w:rFonts w:asciiTheme="minorHAnsi" w:hAnsiTheme="minorHAnsi" w:cstheme="minorHAnsi"/>
          <w:color w:val="44546A"/>
          <w:sz w:val="22"/>
          <w:szCs w:val="22"/>
        </w:rPr>
      </w:pPr>
      <w:r w:rsidRPr="001F3AF3">
        <w:rPr>
          <w:rFonts w:asciiTheme="minorHAnsi" w:hAnsiTheme="minorHAnsi" w:cstheme="minorHAnsi"/>
          <w:bCs/>
          <w:iCs/>
          <w:color w:val="44546A"/>
          <w:sz w:val="22"/>
          <w:szCs w:val="22"/>
        </w:rPr>
        <w:t>Analysis, feedback and reporting.</w:t>
      </w:r>
    </w:p>
    <w:p w14:paraId="51D250E3" w14:textId="77777777" w:rsidR="00FB2826" w:rsidRPr="001F3AF3" w:rsidRDefault="00FB2826" w:rsidP="00225A72">
      <w:pPr>
        <w:rPr>
          <w:color w:val="44546A"/>
        </w:rPr>
      </w:pPr>
    </w:p>
    <w:p w14:paraId="62D9D720" w14:textId="77777777" w:rsidR="00FB2826" w:rsidRPr="00ED54DA" w:rsidRDefault="00FB2826" w:rsidP="00225A72">
      <w:pPr>
        <w:rPr>
          <w:rFonts w:asciiTheme="majorHAnsi" w:hAnsiTheme="majorHAnsi" w:cstheme="majorHAnsi"/>
          <w:b/>
          <w:bCs/>
          <w:color w:val="44546A"/>
          <w:sz w:val="32"/>
          <w:szCs w:val="32"/>
        </w:rPr>
      </w:pPr>
      <w:r w:rsidRPr="00ED54DA">
        <w:rPr>
          <w:rFonts w:asciiTheme="majorHAnsi" w:hAnsiTheme="majorHAnsi" w:cstheme="majorHAnsi"/>
          <w:b/>
          <w:bCs/>
          <w:color w:val="44546A"/>
          <w:sz w:val="32"/>
          <w:szCs w:val="32"/>
        </w:rPr>
        <w:t>Limitations</w:t>
      </w:r>
    </w:p>
    <w:p w14:paraId="2A2C8ED1" w14:textId="77777777" w:rsidR="00FB2826" w:rsidRPr="001F3AF3" w:rsidRDefault="00FB2826" w:rsidP="00225A72">
      <w:pPr>
        <w:rPr>
          <w:color w:val="44546A"/>
        </w:rPr>
      </w:pPr>
      <w:r w:rsidRPr="001F3AF3">
        <w:rPr>
          <w:color w:val="44546A"/>
        </w:rPr>
        <w:t>The following challenges faced by the review should be taken into account when considering the findings.</w:t>
      </w:r>
    </w:p>
    <w:p w14:paraId="1BE7E1F2" w14:textId="77777777" w:rsidR="00FB2826" w:rsidRPr="001F3AF3" w:rsidRDefault="00FB2826" w:rsidP="00FB2826">
      <w:pPr>
        <w:pStyle w:val="ListParagraph"/>
        <w:numPr>
          <w:ilvl w:val="0"/>
          <w:numId w:val="6"/>
        </w:numPr>
        <w:rPr>
          <w:color w:val="44546A"/>
        </w:rPr>
      </w:pPr>
      <w:r w:rsidRPr="001F3AF3">
        <w:rPr>
          <w:b/>
          <w:color w:val="44546A"/>
        </w:rPr>
        <w:t>Time and resources:</w:t>
      </w:r>
      <w:r w:rsidRPr="001F3AF3">
        <w:rPr>
          <w:color w:val="44546A"/>
        </w:rPr>
        <w:t xml:space="preserve"> the rigor of the data gathering and analysis processes for any evaluative exercise is ultimately constrained by the time and resources available.</w:t>
      </w:r>
    </w:p>
    <w:p w14:paraId="29D3C387" w14:textId="67F8797D" w:rsidR="00FB2826" w:rsidRPr="001F3AF3" w:rsidRDefault="00FB2826" w:rsidP="00FB2826">
      <w:pPr>
        <w:pStyle w:val="ListParagraph"/>
        <w:numPr>
          <w:ilvl w:val="0"/>
          <w:numId w:val="6"/>
        </w:numPr>
        <w:rPr>
          <w:color w:val="44546A"/>
        </w:rPr>
      </w:pPr>
      <w:r w:rsidRPr="001F3AF3">
        <w:rPr>
          <w:b/>
          <w:color w:val="44546A"/>
        </w:rPr>
        <w:t>Judgements:</w:t>
      </w:r>
      <w:r w:rsidRPr="001F3AF3">
        <w:rPr>
          <w:color w:val="44546A"/>
        </w:rPr>
        <w:t xml:space="preserve"> the review involved rapid qualitative methods of inquiry and the informed professional judgement of the review team to interpret stakeholder perspectives. </w:t>
      </w:r>
    </w:p>
    <w:p w14:paraId="3C00D7E0" w14:textId="7E183195" w:rsidR="00FB2826" w:rsidRPr="001F3AF3" w:rsidRDefault="00FB2826" w:rsidP="00FB2826">
      <w:pPr>
        <w:pStyle w:val="ListParagraph"/>
        <w:numPr>
          <w:ilvl w:val="0"/>
          <w:numId w:val="6"/>
        </w:numPr>
        <w:rPr>
          <w:color w:val="44546A"/>
        </w:rPr>
      </w:pPr>
      <w:r w:rsidRPr="001F3AF3">
        <w:rPr>
          <w:b/>
          <w:color w:val="44546A"/>
        </w:rPr>
        <w:t>Exposure:</w:t>
      </w:r>
      <w:r w:rsidRPr="001F3AF3">
        <w:rPr>
          <w:color w:val="44546A"/>
        </w:rPr>
        <w:t xml:space="preserve"> the review was conducted as a desk-based exercise supported by key informant interviews undertaken using virtual platforms. These approaches are known to be generally less effective than in-person discussions. </w:t>
      </w:r>
    </w:p>
    <w:p w14:paraId="483186BA" w14:textId="77777777" w:rsidR="00FB2826" w:rsidRPr="001F3AF3" w:rsidRDefault="00FB2826" w:rsidP="00FB2826">
      <w:pPr>
        <w:pStyle w:val="ListParagraph"/>
        <w:rPr>
          <w:b/>
          <w:color w:val="44546A"/>
          <w:highlight w:val="yellow"/>
        </w:rPr>
      </w:pPr>
    </w:p>
    <w:p w14:paraId="6135EB70" w14:textId="536A257A" w:rsidR="00225A72" w:rsidRPr="001F3AF3" w:rsidRDefault="001E59F8" w:rsidP="00225A72">
      <w:pPr>
        <w:rPr>
          <w:color w:val="44546A"/>
          <w:sz w:val="32"/>
          <w:szCs w:val="32"/>
        </w:rPr>
      </w:pPr>
      <w:r w:rsidRPr="001F3AF3">
        <w:rPr>
          <w:color w:val="44546A"/>
          <w:sz w:val="32"/>
          <w:szCs w:val="32"/>
        </w:rPr>
        <w:br w:type="page"/>
      </w:r>
    </w:p>
    <w:p w14:paraId="1313DF32" w14:textId="0A64271A" w:rsidR="001E59F8" w:rsidRPr="001F3AF3" w:rsidRDefault="001E59F8" w:rsidP="009131B0">
      <w:pPr>
        <w:pStyle w:val="ListBullet"/>
        <w:numPr>
          <w:ilvl w:val="0"/>
          <w:numId w:val="0"/>
        </w:numPr>
        <w:spacing w:before="240" w:line="240" w:lineRule="auto"/>
        <w:outlineLvl w:val="0"/>
        <w:rPr>
          <w:rFonts w:asciiTheme="majorHAnsi" w:hAnsiTheme="majorHAnsi" w:cstheme="majorHAnsi"/>
          <w:b/>
          <w:bCs/>
          <w:color w:val="44546A"/>
          <w:sz w:val="38"/>
          <w:szCs w:val="38"/>
        </w:rPr>
      </w:pPr>
      <w:bookmarkStart w:id="103" w:name="_Toc85352869"/>
      <w:bookmarkStart w:id="104" w:name="_Toc85352923"/>
      <w:bookmarkStart w:id="105" w:name="_Toc85388657"/>
      <w:bookmarkStart w:id="106" w:name="_Toc85388755"/>
      <w:bookmarkStart w:id="107" w:name="_Toc85388884"/>
      <w:bookmarkStart w:id="108" w:name="_Toc85442847"/>
      <w:bookmarkStart w:id="109" w:name="_Toc85443010"/>
      <w:bookmarkStart w:id="110" w:name="_Toc85443061"/>
      <w:bookmarkStart w:id="111" w:name="_Toc85447653"/>
      <w:bookmarkStart w:id="112" w:name="_Toc85447810"/>
      <w:bookmarkStart w:id="113" w:name="_Toc85447912"/>
      <w:bookmarkStart w:id="114" w:name="_Toc85447975"/>
      <w:bookmarkStart w:id="115" w:name="_Toc85448288"/>
      <w:bookmarkStart w:id="116" w:name="_Toc85448390"/>
      <w:bookmarkStart w:id="117" w:name="_Toc85448510"/>
      <w:bookmarkStart w:id="118" w:name="_Toc167284745"/>
      <w:r w:rsidRPr="001F3AF3">
        <w:rPr>
          <w:rFonts w:asciiTheme="majorHAnsi" w:hAnsiTheme="majorHAnsi" w:cstheme="majorHAnsi"/>
          <w:b/>
          <w:bCs/>
          <w:color w:val="44546A"/>
          <w:sz w:val="38"/>
          <w:szCs w:val="38"/>
        </w:rPr>
        <w:lastRenderedPageBreak/>
        <w:t>REVIEW FINDINGS</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2199C30F" w14:textId="77777777" w:rsidR="00B5444D" w:rsidRPr="001F3AF3" w:rsidRDefault="00B5444D" w:rsidP="00C357D3">
      <w:pPr>
        <w:pStyle w:val="ListBullet"/>
        <w:numPr>
          <w:ilvl w:val="0"/>
          <w:numId w:val="2"/>
        </w:numPr>
        <w:spacing w:before="240" w:after="0"/>
        <w:outlineLvl w:val="1"/>
        <w:rPr>
          <w:rFonts w:asciiTheme="majorHAnsi" w:hAnsiTheme="majorHAnsi" w:cstheme="majorHAnsi"/>
          <w:b/>
          <w:bCs/>
          <w:color w:val="44546A"/>
          <w:sz w:val="32"/>
          <w:szCs w:val="32"/>
        </w:rPr>
      </w:pPr>
      <w:bookmarkStart w:id="119" w:name="_Toc167284746"/>
      <w:r w:rsidRPr="001F3AF3">
        <w:rPr>
          <w:rFonts w:asciiTheme="majorHAnsi" w:hAnsiTheme="majorHAnsi" w:cstheme="majorHAnsi"/>
          <w:b/>
          <w:bCs/>
          <w:color w:val="44546A"/>
          <w:sz w:val="32"/>
          <w:szCs w:val="32"/>
        </w:rPr>
        <w:t>Relevance</w:t>
      </w:r>
      <w:bookmarkEnd w:id="119"/>
    </w:p>
    <w:p w14:paraId="0C5D1CED" w14:textId="77777777" w:rsidR="00C357D3" w:rsidRPr="001F3AF3" w:rsidRDefault="00C357D3" w:rsidP="00C357D3">
      <w:pPr>
        <w:pStyle w:val="ListParagraph"/>
        <w:ind w:left="0"/>
        <w:rPr>
          <w:rFonts w:eastAsia="Cambria"/>
          <w:b/>
          <w:bCs/>
          <w:color w:val="44546A"/>
          <w:lang w:val="en-GB"/>
        </w:rPr>
      </w:pPr>
    </w:p>
    <w:p w14:paraId="5ACBA2C3" w14:textId="625FC496" w:rsidR="00C357D3" w:rsidRPr="001F3AF3" w:rsidRDefault="00387A2F" w:rsidP="00C357D3">
      <w:pPr>
        <w:pStyle w:val="ListParagraph"/>
        <w:ind w:left="0"/>
        <w:rPr>
          <w:rFonts w:eastAsia="Cambria"/>
          <w:color w:val="44546A"/>
          <w:lang w:val="en-GB"/>
        </w:rPr>
      </w:pPr>
      <w:r>
        <w:rPr>
          <w:rFonts w:eastAsia="Cambria"/>
          <w:b/>
          <w:bCs/>
          <w:color w:val="44546A"/>
          <w:lang w:val="en-GB"/>
        </w:rPr>
        <w:t>1.1</w:t>
      </w:r>
      <w:r>
        <w:rPr>
          <w:rFonts w:eastAsia="Cambria"/>
          <w:b/>
          <w:bCs/>
          <w:color w:val="44546A"/>
          <w:lang w:val="en-GB"/>
        </w:rPr>
        <w:tab/>
      </w:r>
      <w:r w:rsidR="00C357D3" w:rsidRPr="001F3AF3">
        <w:rPr>
          <w:rFonts w:eastAsia="Cambria"/>
          <w:b/>
          <w:bCs/>
          <w:color w:val="44546A"/>
          <w:lang w:val="en-GB"/>
        </w:rPr>
        <w:t>The broad rational</w:t>
      </w:r>
      <w:r w:rsidR="00812BE4">
        <w:rPr>
          <w:rFonts w:eastAsia="Cambria"/>
          <w:b/>
          <w:bCs/>
          <w:color w:val="44546A"/>
          <w:lang w:val="en-GB"/>
        </w:rPr>
        <w:t>e</w:t>
      </w:r>
      <w:r w:rsidR="00C357D3" w:rsidRPr="001F3AF3">
        <w:rPr>
          <w:rFonts w:eastAsia="Cambria"/>
          <w:b/>
          <w:bCs/>
          <w:color w:val="44546A"/>
          <w:lang w:val="en-GB"/>
        </w:rPr>
        <w:t xml:space="preserve"> for AusP3 remains relevant</w:t>
      </w:r>
      <w:r w:rsidR="00C357D3" w:rsidRPr="001F3AF3">
        <w:rPr>
          <w:rFonts w:eastAsia="Cambria"/>
          <w:color w:val="44546A"/>
          <w:lang w:val="en-GB"/>
        </w:rPr>
        <w:t xml:space="preserve"> to partner government development priorities and Australian government policy priorities and national interest. Specifically</w:t>
      </w:r>
      <w:r w:rsidR="00620525">
        <w:rPr>
          <w:rFonts w:eastAsia="Cambria"/>
          <w:color w:val="44546A"/>
          <w:lang w:val="en-GB"/>
        </w:rPr>
        <w:t>:</w:t>
      </w:r>
    </w:p>
    <w:p w14:paraId="0482FF69" w14:textId="7FD68DFA" w:rsidR="00904D47" w:rsidRPr="00E86F09" w:rsidRDefault="00904D47" w:rsidP="00904D47">
      <w:pPr>
        <w:pStyle w:val="Default"/>
        <w:numPr>
          <w:ilvl w:val="0"/>
          <w:numId w:val="11"/>
        </w:numPr>
        <w:rPr>
          <w:color w:val="44546A"/>
          <w:sz w:val="22"/>
          <w:szCs w:val="22"/>
        </w:rPr>
      </w:pPr>
      <w:r w:rsidRPr="00E86F09">
        <w:rPr>
          <w:rFonts w:eastAsia="Cambria"/>
          <w:color w:val="44546A"/>
          <w:sz w:val="22"/>
          <w:szCs w:val="22"/>
          <w:lang w:val="en-GB"/>
        </w:rPr>
        <w:t>S</w:t>
      </w:r>
      <w:r w:rsidR="00C357D3" w:rsidRPr="00E86F09">
        <w:rPr>
          <w:rFonts w:eastAsia="Cambria"/>
          <w:color w:val="44546A"/>
          <w:sz w:val="22"/>
          <w:szCs w:val="22"/>
          <w:lang w:val="en-GB"/>
        </w:rPr>
        <w:t xml:space="preserve">mall island developing states (SIDS) face an array of </w:t>
      </w:r>
      <w:r w:rsidRPr="00E86F09">
        <w:rPr>
          <w:color w:val="44546A"/>
          <w:sz w:val="22"/>
          <w:szCs w:val="22"/>
        </w:rPr>
        <w:t>structural barriers such as remoteness, human resource limitations, narrow economic bases, vulnerability to climate change, and few natural resources (outside of fisheries, in often vast exclusive economic zones).</w:t>
      </w:r>
    </w:p>
    <w:p w14:paraId="6703BCB5" w14:textId="18A47EA0" w:rsidR="00904D47" w:rsidRPr="00E86F09" w:rsidRDefault="00904D47" w:rsidP="00904D47">
      <w:pPr>
        <w:pStyle w:val="Default"/>
        <w:numPr>
          <w:ilvl w:val="0"/>
          <w:numId w:val="11"/>
        </w:numPr>
        <w:rPr>
          <w:rFonts w:asciiTheme="minorHAnsi" w:hAnsiTheme="minorHAnsi" w:cstheme="minorHAnsi"/>
          <w:color w:val="44546A"/>
          <w:sz w:val="22"/>
          <w:szCs w:val="22"/>
        </w:rPr>
      </w:pPr>
      <w:r w:rsidRPr="00E86F09">
        <w:rPr>
          <w:rFonts w:asciiTheme="minorHAnsi" w:hAnsiTheme="minorHAnsi" w:cstheme="minorHAnsi"/>
          <w:color w:val="44546A"/>
          <w:sz w:val="22"/>
          <w:szCs w:val="22"/>
        </w:rPr>
        <w:t>Kiribati, Nauru and Tuvalu, in particular, have limited uptake and opportunity for economic migration; some of the highest population densities in the world; limited prospects for subsistence; and youth population bulges. T</w:t>
      </w:r>
      <w:r w:rsidRPr="00E86F09">
        <w:rPr>
          <w:rFonts w:cstheme="minorHAnsi"/>
          <w:color w:val="44546A"/>
          <w:sz w:val="22"/>
          <w:szCs w:val="22"/>
        </w:rPr>
        <w:t>heir public administration has limited absolute capacity due to size, but simultaneously high resourcing needs compared to their population. Government service delivery incurs high costs, but by nature has a narrow economic or taxation base to draw on.</w:t>
      </w:r>
    </w:p>
    <w:p w14:paraId="5AC84C0D" w14:textId="02C6B7DD" w:rsidR="006B47A0" w:rsidRPr="006C5E25" w:rsidRDefault="00904D47" w:rsidP="006C5E25">
      <w:pPr>
        <w:pStyle w:val="Default"/>
        <w:numPr>
          <w:ilvl w:val="0"/>
          <w:numId w:val="11"/>
        </w:numPr>
        <w:rPr>
          <w:rFonts w:asciiTheme="minorHAnsi" w:hAnsiTheme="minorHAnsi" w:cstheme="minorHAnsi"/>
          <w:color w:val="44546A"/>
          <w:sz w:val="22"/>
          <w:szCs w:val="22"/>
        </w:rPr>
      </w:pPr>
      <w:r w:rsidRPr="00E86F09">
        <w:rPr>
          <w:rFonts w:cstheme="minorHAnsi"/>
          <w:color w:val="44546A"/>
          <w:sz w:val="22"/>
          <w:szCs w:val="22"/>
        </w:rPr>
        <w:t xml:space="preserve">Governments of the SIDS remain highly dependent upon </w:t>
      </w:r>
      <w:r w:rsidR="00E86F09" w:rsidRPr="00E86F09">
        <w:rPr>
          <w:rFonts w:cstheme="minorHAnsi"/>
          <w:color w:val="44546A"/>
          <w:sz w:val="22"/>
          <w:szCs w:val="22"/>
        </w:rPr>
        <w:t xml:space="preserve">official development assistance (ODA) </w:t>
      </w:r>
      <w:r w:rsidR="00DB1AAF">
        <w:rPr>
          <w:rFonts w:cstheme="minorHAnsi"/>
          <w:color w:val="44546A"/>
          <w:sz w:val="22"/>
          <w:szCs w:val="22"/>
        </w:rPr>
        <w:t>Further, d</w:t>
      </w:r>
      <w:r w:rsidR="006C5E25">
        <w:rPr>
          <w:rFonts w:cstheme="minorHAnsi"/>
          <w:color w:val="44546A"/>
          <w:sz w:val="22"/>
          <w:szCs w:val="22"/>
        </w:rPr>
        <w:t>ue to absolute limits on capacity and specialization, the provision of technical assistance is a vital modality of support to SIDS</w:t>
      </w:r>
      <w:r w:rsidR="00DB1AAF">
        <w:rPr>
          <w:rFonts w:cstheme="minorHAnsi"/>
          <w:color w:val="44546A"/>
          <w:sz w:val="22"/>
          <w:szCs w:val="22"/>
        </w:rPr>
        <w:t xml:space="preserve"> to facilitate the implementation of core government functions</w:t>
      </w:r>
      <w:r w:rsidR="006C5E25">
        <w:rPr>
          <w:rFonts w:cstheme="minorHAnsi"/>
          <w:color w:val="44546A"/>
          <w:sz w:val="22"/>
          <w:szCs w:val="22"/>
        </w:rPr>
        <w:t xml:space="preserve">. Many </w:t>
      </w:r>
      <w:r w:rsidR="00F87B41">
        <w:rPr>
          <w:rFonts w:cstheme="minorHAnsi"/>
          <w:color w:val="44546A"/>
          <w:sz w:val="22"/>
          <w:szCs w:val="22"/>
        </w:rPr>
        <w:t>TAs</w:t>
      </w:r>
      <w:r w:rsidR="00E86F09" w:rsidRPr="00E86F09">
        <w:rPr>
          <w:rFonts w:cstheme="minorHAnsi"/>
          <w:color w:val="44546A"/>
          <w:sz w:val="22"/>
          <w:szCs w:val="22"/>
        </w:rPr>
        <w:t xml:space="preserve"> fill </w:t>
      </w:r>
      <w:r w:rsidR="006C5E25">
        <w:rPr>
          <w:rFonts w:cstheme="minorHAnsi"/>
          <w:color w:val="44546A"/>
          <w:sz w:val="22"/>
          <w:szCs w:val="22"/>
        </w:rPr>
        <w:t>senior,</w:t>
      </w:r>
      <w:r w:rsidR="00E86F09" w:rsidRPr="00E86F09">
        <w:rPr>
          <w:rFonts w:cstheme="minorHAnsi"/>
          <w:color w:val="44546A"/>
          <w:sz w:val="22"/>
          <w:szCs w:val="22"/>
        </w:rPr>
        <w:t xml:space="preserve"> in-line positions at public utilities and in key ministries. From the donor perspective, the provision of TA to perform high level functions is vital to safeguard the provision of ODA through partner government systems.</w:t>
      </w:r>
    </w:p>
    <w:p w14:paraId="37F3713C" w14:textId="0B718966" w:rsidR="00C357D3" w:rsidRPr="00E86F09" w:rsidRDefault="00E86F09" w:rsidP="00E86F09">
      <w:pPr>
        <w:pStyle w:val="Default"/>
        <w:numPr>
          <w:ilvl w:val="0"/>
          <w:numId w:val="11"/>
        </w:numPr>
        <w:rPr>
          <w:rFonts w:asciiTheme="minorHAnsi" w:hAnsiTheme="minorHAnsi" w:cstheme="minorHAnsi"/>
          <w:color w:val="44546A"/>
          <w:sz w:val="22"/>
          <w:szCs w:val="22"/>
        </w:rPr>
      </w:pPr>
      <w:r w:rsidRPr="00E86F09">
        <w:rPr>
          <w:rFonts w:cstheme="minorHAnsi"/>
          <w:color w:val="44546A"/>
          <w:sz w:val="22"/>
          <w:szCs w:val="22"/>
        </w:rPr>
        <w:t xml:space="preserve">Delivery of the Australian development program in the north Pacific faces the same contextual changes as SIDS. </w:t>
      </w:r>
      <w:r w:rsidR="00DB1AAF">
        <w:rPr>
          <w:rFonts w:cstheme="minorHAnsi"/>
          <w:color w:val="44546A"/>
          <w:sz w:val="22"/>
          <w:szCs w:val="22"/>
        </w:rPr>
        <w:t xml:space="preserve">Human resourcing constraints at </w:t>
      </w:r>
      <w:r w:rsidR="00C357D3" w:rsidRPr="00E86F09">
        <w:rPr>
          <w:rFonts w:eastAsia="Cambria"/>
          <w:color w:val="44546A"/>
          <w:sz w:val="22"/>
          <w:szCs w:val="22"/>
          <w:lang w:val="en-GB"/>
        </w:rPr>
        <w:t>DFAT Posts</w:t>
      </w:r>
      <w:r w:rsidR="00DB1AAF">
        <w:rPr>
          <w:rFonts w:eastAsia="Cambria"/>
          <w:color w:val="44546A"/>
          <w:sz w:val="22"/>
          <w:szCs w:val="22"/>
          <w:lang w:val="en-GB"/>
        </w:rPr>
        <w:t xml:space="preserve"> in smaller Pacific countries often result in small numbers of (occasionally inexperienced) staff</w:t>
      </w:r>
      <w:r w:rsidR="00C357D3" w:rsidRPr="00E86F09">
        <w:rPr>
          <w:rFonts w:eastAsia="Cambria"/>
          <w:color w:val="44546A"/>
          <w:sz w:val="22"/>
          <w:szCs w:val="22"/>
          <w:lang w:val="en-GB"/>
        </w:rPr>
        <w:t xml:space="preserve"> struggl</w:t>
      </w:r>
      <w:r w:rsidR="00DB1AAF">
        <w:rPr>
          <w:rFonts w:eastAsia="Cambria"/>
          <w:color w:val="44546A"/>
          <w:sz w:val="22"/>
          <w:szCs w:val="22"/>
          <w:lang w:val="en-GB"/>
        </w:rPr>
        <w:t>ing</w:t>
      </w:r>
      <w:r w:rsidR="00C357D3" w:rsidRPr="00E86F09">
        <w:rPr>
          <w:rFonts w:eastAsia="Cambria"/>
          <w:color w:val="44546A"/>
          <w:sz w:val="22"/>
          <w:szCs w:val="22"/>
          <w:lang w:val="en-GB"/>
        </w:rPr>
        <w:t xml:space="preserve"> to meet administrative and programming demands.</w:t>
      </w:r>
      <w:r w:rsidR="00DB1AAF">
        <w:rPr>
          <w:rFonts w:eastAsia="Cambria"/>
          <w:color w:val="44546A"/>
          <w:sz w:val="22"/>
          <w:szCs w:val="22"/>
          <w:lang w:val="en-GB"/>
        </w:rPr>
        <w:t xml:space="preserve"> </w:t>
      </w:r>
      <w:r w:rsidR="009131B0">
        <w:rPr>
          <w:rFonts w:eastAsia="Cambria"/>
          <w:color w:val="44546A"/>
          <w:sz w:val="22"/>
          <w:szCs w:val="22"/>
          <w:lang w:val="en-GB"/>
        </w:rPr>
        <w:t>The turn-over of A-based staff in these Posts is high, approximately every 12 months.</w:t>
      </w:r>
    </w:p>
    <w:p w14:paraId="52241755" w14:textId="12A24952" w:rsidR="006C5E25" w:rsidRPr="00620525" w:rsidRDefault="00C357D3" w:rsidP="00620525">
      <w:pPr>
        <w:pStyle w:val="ListParagraph"/>
        <w:numPr>
          <w:ilvl w:val="0"/>
          <w:numId w:val="10"/>
        </w:numPr>
        <w:rPr>
          <w:rFonts w:eastAsia="Cambria"/>
          <w:color w:val="44546A"/>
          <w:lang w:val="en-GB"/>
        </w:rPr>
      </w:pPr>
      <w:r w:rsidRPr="00E86F09">
        <w:rPr>
          <w:rFonts w:eastAsia="Cambria"/>
          <w:color w:val="44546A"/>
          <w:lang w:val="en-GB"/>
        </w:rPr>
        <w:t>DFAT requires an efficient mechanism to deliver services across the north Pacific region in ways that represent greater value for money than establishing discrete bilateral programs.</w:t>
      </w:r>
    </w:p>
    <w:p w14:paraId="2780B389" w14:textId="6B67AA9B" w:rsidR="00C357D3" w:rsidRPr="00E86F09" w:rsidRDefault="00C357D3" w:rsidP="00C357D3">
      <w:pPr>
        <w:pStyle w:val="ListParagraph"/>
        <w:numPr>
          <w:ilvl w:val="0"/>
          <w:numId w:val="10"/>
        </w:numPr>
        <w:rPr>
          <w:rFonts w:eastAsia="Cambria"/>
          <w:color w:val="44546A"/>
          <w:lang w:val="en-GB"/>
        </w:rPr>
      </w:pPr>
      <w:r w:rsidRPr="00E86F09">
        <w:rPr>
          <w:rFonts w:eastAsia="Cambria"/>
          <w:color w:val="44546A"/>
          <w:lang w:val="en-GB"/>
        </w:rPr>
        <w:t xml:space="preserve">DFAT seeks more effective ways to improve governance and economic stability in </w:t>
      </w:r>
      <w:r w:rsidR="00620525">
        <w:rPr>
          <w:rFonts w:eastAsia="Cambria"/>
          <w:color w:val="44546A"/>
          <w:lang w:val="en-GB"/>
        </w:rPr>
        <w:t>Nauru, Kiribati and Tuvalu</w:t>
      </w:r>
      <w:r w:rsidRPr="00E86F09">
        <w:rPr>
          <w:rFonts w:eastAsia="Cambria"/>
          <w:color w:val="44546A"/>
          <w:lang w:val="en-GB"/>
        </w:rPr>
        <w:t xml:space="preserve">. </w:t>
      </w:r>
    </w:p>
    <w:p w14:paraId="0F745667" w14:textId="77777777" w:rsidR="00C357D3" w:rsidRPr="001F3AF3" w:rsidRDefault="00C357D3" w:rsidP="009131B0">
      <w:pPr>
        <w:pStyle w:val="ListParagraph"/>
        <w:spacing w:after="0" w:line="240" w:lineRule="auto"/>
        <w:ind w:left="360"/>
        <w:rPr>
          <w:rFonts w:eastAsia="Cambria"/>
          <w:color w:val="44546A"/>
          <w:lang w:val="en-GB"/>
        </w:rPr>
      </w:pPr>
      <w:r w:rsidRPr="001F3AF3">
        <w:rPr>
          <w:rFonts w:eastAsia="Cambria"/>
          <w:color w:val="44546A"/>
          <w:lang w:val="en-GB"/>
        </w:rPr>
        <w:t xml:space="preserve"> </w:t>
      </w:r>
    </w:p>
    <w:p w14:paraId="7D2379C4" w14:textId="256D7CEA" w:rsidR="00C357D3" w:rsidRPr="003F3CBF" w:rsidRDefault="00387A2F" w:rsidP="00C357D3">
      <w:pPr>
        <w:rPr>
          <w:rFonts w:eastAsia="Cambria"/>
          <w:color w:val="C00000"/>
          <w:lang w:val="en-GB"/>
        </w:rPr>
      </w:pPr>
      <w:r>
        <w:rPr>
          <w:rFonts w:eastAsia="Cambria"/>
          <w:b/>
          <w:bCs/>
          <w:color w:val="44546A"/>
          <w:lang w:val="en-GB"/>
        </w:rPr>
        <w:t>1.2</w:t>
      </w:r>
      <w:r>
        <w:rPr>
          <w:rFonts w:eastAsia="Cambria"/>
          <w:b/>
          <w:bCs/>
          <w:color w:val="44546A"/>
          <w:lang w:val="en-GB"/>
        </w:rPr>
        <w:tab/>
      </w:r>
      <w:r w:rsidR="00C357D3" w:rsidRPr="001F3AF3">
        <w:rPr>
          <w:rFonts w:eastAsia="Cambria"/>
          <w:b/>
          <w:bCs/>
          <w:color w:val="44546A"/>
          <w:lang w:val="en-GB"/>
        </w:rPr>
        <w:t xml:space="preserve">However, the implementation context has changed substantially since the start-up of AusP3. </w:t>
      </w:r>
      <w:r w:rsidR="00C357D3" w:rsidRPr="001F3AF3">
        <w:rPr>
          <w:rFonts w:eastAsia="Cambria"/>
          <w:color w:val="44546A"/>
          <w:lang w:val="en-GB"/>
        </w:rPr>
        <w:t xml:space="preserve">The level of threat associated with the COVID-19 pandemic has reduced, as has the </w:t>
      </w:r>
      <w:r w:rsidR="004606F2">
        <w:rPr>
          <w:rFonts w:eastAsia="Cambria"/>
          <w:color w:val="44546A"/>
          <w:lang w:val="en-GB"/>
        </w:rPr>
        <w:t xml:space="preserve">potential </w:t>
      </w:r>
      <w:r w:rsidR="00620525" w:rsidRPr="001F3AF3">
        <w:rPr>
          <w:rFonts w:eastAsia="Cambria"/>
          <w:color w:val="44546A"/>
          <w:lang w:val="en-GB"/>
        </w:rPr>
        <w:t xml:space="preserve">requirement </w:t>
      </w:r>
      <w:r w:rsidR="00620525">
        <w:rPr>
          <w:rFonts w:eastAsia="Cambria"/>
          <w:color w:val="44546A"/>
          <w:lang w:val="en-GB"/>
        </w:rPr>
        <w:t xml:space="preserve">for </w:t>
      </w:r>
      <w:r w:rsidR="00C357D3" w:rsidRPr="001F3AF3">
        <w:rPr>
          <w:rFonts w:eastAsia="Cambria"/>
          <w:color w:val="44546A"/>
          <w:lang w:val="en-GB"/>
        </w:rPr>
        <w:t xml:space="preserve">rapid ‘scale-up’ </w:t>
      </w:r>
      <w:r w:rsidR="00620525">
        <w:rPr>
          <w:rFonts w:eastAsia="Cambria"/>
          <w:color w:val="44546A"/>
          <w:lang w:val="en-GB"/>
        </w:rPr>
        <w:t xml:space="preserve">of support for the SIDS via </w:t>
      </w:r>
      <w:r w:rsidR="00C357D3" w:rsidRPr="001F3AF3">
        <w:rPr>
          <w:rFonts w:eastAsia="Cambria"/>
          <w:color w:val="44546A"/>
          <w:lang w:val="en-GB"/>
        </w:rPr>
        <w:t xml:space="preserve">AusP3. The Australian development budget for the Pacific has increased; the DFAT staffing in SIDS Posts has also increased. The Government of Australia (GoA) released a new International Development Policy in 2023 which articulated an increased emphasis on partnerships (including by calling for new country and regional Development Partnership Plans). The policy also highlighted the need for improved performance and delivery systems and increasing public service capability to deliver an effective development program.  </w:t>
      </w:r>
    </w:p>
    <w:p w14:paraId="4EA96FFE" w14:textId="77777777" w:rsidR="00F24AFE" w:rsidRDefault="00F24AFE">
      <w:pPr>
        <w:rPr>
          <w:rFonts w:eastAsia="Cambria"/>
          <w:b/>
          <w:bCs/>
          <w:color w:val="44546A"/>
          <w:lang w:val="en-GB"/>
        </w:rPr>
      </w:pPr>
      <w:r>
        <w:rPr>
          <w:rFonts w:eastAsia="Cambria"/>
          <w:b/>
          <w:bCs/>
          <w:color w:val="44546A"/>
          <w:lang w:val="en-GB"/>
        </w:rPr>
        <w:br w:type="page"/>
      </w:r>
    </w:p>
    <w:p w14:paraId="5F42AD82" w14:textId="57830C0F" w:rsidR="00B71E5F" w:rsidRPr="00B71E5F" w:rsidRDefault="00387A2F" w:rsidP="00B71E5F">
      <w:pPr>
        <w:rPr>
          <w:color w:val="44546A"/>
        </w:rPr>
      </w:pPr>
      <w:bookmarkStart w:id="120" w:name="_Hlk167176078"/>
      <w:r>
        <w:rPr>
          <w:rFonts w:eastAsia="Cambria"/>
          <w:b/>
          <w:bCs/>
          <w:color w:val="44546A"/>
          <w:lang w:val="en-GB"/>
        </w:rPr>
        <w:lastRenderedPageBreak/>
        <w:t>1.3</w:t>
      </w:r>
      <w:r>
        <w:rPr>
          <w:rFonts w:eastAsia="Cambria"/>
          <w:b/>
          <w:bCs/>
          <w:color w:val="44546A"/>
          <w:lang w:val="en-GB"/>
        </w:rPr>
        <w:tab/>
      </w:r>
      <w:r w:rsidR="003F3CBF">
        <w:rPr>
          <w:rFonts w:eastAsia="Cambria"/>
          <w:b/>
          <w:bCs/>
          <w:color w:val="44546A"/>
          <w:lang w:val="en-GB"/>
        </w:rPr>
        <w:t>The</w:t>
      </w:r>
      <w:r w:rsidR="00C97AB7">
        <w:rPr>
          <w:rFonts w:eastAsia="Cambria"/>
          <w:b/>
          <w:bCs/>
          <w:color w:val="44546A"/>
          <w:lang w:val="en-GB"/>
        </w:rPr>
        <w:t xml:space="preserve"> </w:t>
      </w:r>
      <w:r w:rsidR="0004216D">
        <w:rPr>
          <w:rFonts w:eastAsia="Cambria"/>
          <w:b/>
          <w:bCs/>
          <w:color w:val="44546A"/>
          <w:lang w:val="en-GB"/>
        </w:rPr>
        <w:t>‘</w:t>
      </w:r>
      <w:r w:rsidR="00F4715D">
        <w:rPr>
          <w:rFonts w:eastAsia="Cambria"/>
          <w:b/>
          <w:bCs/>
          <w:color w:val="44546A"/>
          <w:lang w:val="en-GB"/>
        </w:rPr>
        <w:t>a-typical</w:t>
      </w:r>
      <w:r w:rsidR="0004216D">
        <w:rPr>
          <w:rFonts w:eastAsia="Cambria"/>
          <w:b/>
          <w:bCs/>
          <w:color w:val="44546A"/>
          <w:lang w:val="en-GB"/>
        </w:rPr>
        <w:t>’</w:t>
      </w:r>
      <w:r w:rsidR="00F4715D">
        <w:rPr>
          <w:rFonts w:eastAsia="Cambria"/>
          <w:b/>
          <w:bCs/>
          <w:color w:val="44546A"/>
          <w:lang w:val="en-GB"/>
        </w:rPr>
        <w:t xml:space="preserve"> application</w:t>
      </w:r>
      <w:r w:rsidR="00012539">
        <w:rPr>
          <w:rFonts w:eastAsia="Cambria"/>
          <w:b/>
          <w:bCs/>
          <w:color w:val="44546A"/>
          <w:lang w:val="en-GB"/>
        </w:rPr>
        <w:t xml:space="preserve"> </w:t>
      </w:r>
      <w:r w:rsidR="00F4715D">
        <w:rPr>
          <w:rFonts w:eastAsia="Cambria"/>
          <w:b/>
          <w:bCs/>
          <w:color w:val="44546A"/>
          <w:lang w:val="en-GB"/>
        </w:rPr>
        <w:t xml:space="preserve">of the </w:t>
      </w:r>
      <w:r w:rsidR="007755F4">
        <w:rPr>
          <w:rFonts w:eastAsia="Cambria"/>
          <w:b/>
          <w:bCs/>
          <w:color w:val="44546A"/>
          <w:lang w:val="en-GB"/>
        </w:rPr>
        <w:t>design-implem</w:t>
      </w:r>
      <w:r w:rsidR="0059654B">
        <w:rPr>
          <w:rFonts w:eastAsia="Cambria"/>
          <w:b/>
          <w:bCs/>
          <w:color w:val="44546A"/>
          <w:lang w:val="en-GB"/>
        </w:rPr>
        <w:t>ent modality for AusP3</w:t>
      </w:r>
      <w:r w:rsidR="00F87B41">
        <w:rPr>
          <w:rFonts w:eastAsia="Cambria"/>
          <w:b/>
          <w:bCs/>
          <w:color w:val="44546A"/>
          <w:lang w:val="en-GB"/>
        </w:rPr>
        <w:t xml:space="preserve"> </w:t>
      </w:r>
      <w:r w:rsidR="0059654B">
        <w:rPr>
          <w:rFonts w:eastAsia="Cambria"/>
          <w:b/>
          <w:bCs/>
          <w:color w:val="44546A"/>
          <w:lang w:val="en-GB"/>
        </w:rPr>
        <w:t xml:space="preserve">was poorly suited to </w:t>
      </w:r>
      <w:r w:rsidR="00221E0D">
        <w:rPr>
          <w:rFonts w:eastAsia="Cambria"/>
          <w:b/>
          <w:bCs/>
          <w:color w:val="44546A"/>
          <w:lang w:val="en-GB"/>
        </w:rPr>
        <w:t xml:space="preserve">the achievement of DFAT’s overall intent for the </w:t>
      </w:r>
      <w:r w:rsidR="00F218AA">
        <w:rPr>
          <w:rFonts w:eastAsia="Cambria"/>
          <w:b/>
          <w:bCs/>
          <w:color w:val="44546A"/>
          <w:lang w:val="en-GB"/>
        </w:rPr>
        <w:t>p</w:t>
      </w:r>
      <w:r w:rsidR="00221E0D">
        <w:rPr>
          <w:rFonts w:eastAsia="Cambria"/>
          <w:b/>
          <w:bCs/>
          <w:color w:val="44546A"/>
          <w:lang w:val="en-GB"/>
        </w:rPr>
        <w:t xml:space="preserve">latform. </w:t>
      </w:r>
      <w:r w:rsidR="00221E0D">
        <w:rPr>
          <w:rFonts w:eastAsia="Cambria"/>
          <w:color w:val="44546A"/>
          <w:lang w:val="en-GB"/>
        </w:rPr>
        <w:t>The design-implement modality</w:t>
      </w:r>
      <w:r w:rsidR="00B71E5F" w:rsidRPr="00B71E5F">
        <w:rPr>
          <w:rFonts w:eastAsia="Cambria"/>
          <w:color w:val="44546A"/>
          <w:lang w:val="en-GB"/>
        </w:rPr>
        <w:t xml:space="preserve"> is generally employed where</w:t>
      </w:r>
      <w:r w:rsidR="00221E0D">
        <w:rPr>
          <w:rFonts w:eastAsia="Cambria"/>
          <w:color w:val="44546A"/>
          <w:lang w:val="en-GB"/>
        </w:rPr>
        <w:t xml:space="preserve"> th</w:t>
      </w:r>
      <w:r w:rsidR="00E94577">
        <w:rPr>
          <w:rFonts w:eastAsia="Cambria"/>
          <w:color w:val="44546A"/>
          <w:lang w:val="en-GB"/>
        </w:rPr>
        <w:t>e</w:t>
      </w:r>
      <w:r w:rsidR="00221E0D">
        <w:rPr>
          <w:rFonts w:eastAsia="Cambria"/>
          <w:color w:val="44546A"/>
          <w:lang w:val="en-GB"/>
        </w:rPr>
        <w:t xml:space="preserve"> modality</w:t>
      </w:r>
      <w:r w:rsidR="00B71E5F" w:rsidRPr="00B71E5F">
        <w:rPr>
          <w:rFonts w:eastAsia="Cambria"/>
          <w:color w:val="44546A"/>
          <w:lang w:val="en-GB"/>
        </w:rPr>
        <w:t xml:space="preserve"> is assessed </w:t>
      </w:r>
      <w:r w:rsidR="00221E0D">
        <w:rPr>
          <w:rFonts w:eastAsia="Cambria"/>
          <w:color w:val="44546A"/>
          <w:lang w:val="en-GB"/>
        </w:rPr>
        <w:t>as</w:t>
      </w:r>
      <w:r w:rsidR="00221E0D" w:rsidRPr="00B71E5F">
        <w:rPr>
          <w:rFonts w:eastAsia="Cambria"/>
          <w:color w:val="44546A"/>
          <w:lang w:val="en-GB"/>
        </w:rPr>
        <w:t xml:space="preserve"> </w:t>
      </w:r>
      <w:r w:rsidR="00E94577">
        <w:rPr>
          <w:rFonts w:eastAsia="Cambria"/>
          <w:color w:val="44546A"/>
          <w:lang w:val="en-GB"/>
        </w:rPr>
        <w:t xml:space="preserve">being </w:t>
      </w:r>
      <w:r w:rsidR="00B71E5F" w:rsidRPr="00B71E5F">
        <w:rPr>
          <w:rFonts w:eastAsia="Cambria"/>
          <w:color w:val="44546A"/>
          <w:lang w:val="en-GB"/>
        </w:rPr>
        <w:t>the best course of action</w:t>
      </w:r>
      <w:r w:rsidR="00E94577">
        <w:rPr>
          <w:rFonts w:eastAsia="Cambria"/>
          <w:color w:val="44546A"/>
          <w:lang w:val="en-GB"/>
        </w:rPr>
        <w:t xml:space="preserve"> (</w:t>
      </w:r>
      <w:r w:rsidR="00F218AA">
        <w:rPr>
          <w:rFonts w:eastAsia="Cambria"/>
          <w:color w:val="44546A"/>
          <w:lang w:val="en-GB"/>
        </w:rPr>
        <w:t xml:space="preserve">i.e., </w:t>
      </w:r>
      <w:r w:rsidR="00E94577">
        <w:rPr>
          <w:rFonts w:eastAsia="Cambria"/>
          <w:color w:val="44546A"/>
          <w:lang w:val="en-GB"/>
        </w:rPr>
        <w:t>where the context is unknown or requires specialist knowledge)</w:t>
      </w:r>
      <w:r w:rsidR="00B71E5F" w:rsidRPr="00B71E5F">
        <w:rPr>
          <w:rFonts w:eastAsia="Cambria"/>
          <w:color w:val="44546A"/>
          <w:lang w:val="en-GB"/>
        </w:rPr>
        <w:t xml:space="preserve"> </w:t>
      </w:r>
      <w:r w:rsidR="00E94577">
        <w:rPr>
          <w:rFonts w:eastAsia="Cambria"/>
          <w:color w:val="44546A"/>
          <w:lang w:val="en-GB"/>
        </w:rPr>
        <w:t xml:space="preserve">in order </w:t>
      </w:r>
      <w:r w:rsidR="00B71E5F" w:rsidRPr="00B71E5F">
        <w:rPr>
          <w:rFonts w:eastAsia="Cambria"/>
          <w:color w:val="44546A"/>
          <w:lang w:val="en-GB"/>
        </w:rPr>
        <w:t>to engage the preferred entity in both phases to ensure th</w:t>
      </w:r>
      <w:r w:rsidR="00012539">
        <w:rPr>
          <w:rFonts w:eastAsia="Cambria"/>
          <w:color w:val="44546A"/>
          <w:lang w:val="en-GB"/>
        </w:rPr>
        <w:t>e</w:t>
      </w:r>
      <w:r w:rsidR="00B71E5F" w:rsidRPr="00B71E5F">
        <w:rPr>
          <w:rFonts w:eastAsia="Cambria"/>
          <w:color w:val="44546A"/>
          <w:lang w:val="en-GB"/>
        </w:rPr>
        <w:t xml:space="preserve"> overall integrity and effectiveness of the investment.</w:t>
      </w:r>
      <w:r w:rsidR="00B71E5F">
        <w:rPr>
          <w:rStyle w:val="FootnoteReference"/>
          <w:rFonts w:eastAsia="Cambria"/>
          <w:color w:val="44546A"/>
          <w:lang w:val="en-GB"/>
        </w:rPr>
        <w:footnoteReference w:id="3"/>
      </w:r>
      <w:r w:rsidR="00B71E5F" w:rsidRPr="00B71E5F">
        <w:rPr>
          <w:rFonts w:eastAsia="Cambria"/>
          <w:color w:val="44546A"/>
          <w:lang w:val="en-GB"/>
        </w:rPr>
        <w:t xml:space="preserve"> </w:t>
      </w:r>
      <w:r w:rsidR="00963319">
        <w:rPr>
          <w:color w:val="44546A"/>
        </w:rPr>
        <w:t>The</w:t>
      </w:r>
      <w:r w:rsidR="00B71E5F" w:rsidRPr="00B71E5F">
        <w:rPr>
          <w:color w:val="44546A"/>
        </w:rPr>
        <w:t xml:space="preserve"> two phases have typically been punctuated by a robust appraisal/approval step. </w:t>
      </w:r>
    </w:p>
    <w:p w14:paraId="40E26062" w14:textId="2876FDC5" w:rsidR="00B71E5F" w:rsidRPr="00B71E5F" w:rsidRDefault="00B71E5F" w:rsidP="00B71E5F">
      <w:pPr>
        <w:rPr>
          <w:color w:val="44546A"/>
        </w:rPr>
      </w:pPr>
      <w:r w:rsidRPr="00B71E5F">
        <w:rPr>
          <w:color w:val="44546A"/>
        </w:rPr>
        <w:t>In the case of AusP3,</w:t>
      </w:r>
      <w:r w:rsidR="00012539">
        <w:rPr>
          <w:color w:val="44546A"/>
        </w:rPr>
        <w:t xml:space="preserve"> </w:t>
      </w:r>
      <w:r w:rsidR="00963319">
        <w:rPr>
          <w:color w:val="44546A"/>
        </w:rPr>
        <w:t>the</w:t>
      </w:r>
      <w:r w:rsidRPr="00B71E5F">
        <w:rPr>
          <w:color w:val="44546A"/>
        </w:rPr>
        <w:t xml:space="preserve"> ‘design-implement’ modality</w:t>
      </w:r>
      <w:r w:rsidR="00012539">
        <w:rPr>
          <w:color w:val="44546A"/>
        </w:rPr>
        <w:t xml:space="preserve"> was employed in an </w:t>
      </w:r>
      <w:r w:rsidR="0004216D">
        <w:rPr>
          <w:color w:val="44546A"/>
        </w:rPr>
        <w:t>‘</w:t>
      </w:r>
      <w:r w:rsidR="00012539">
        <w:rPr>
          <w:color w:val="44546A"/>
        </w:rPr>
        <w:t>a-typical</w:t>
      </w:r>
      <w:r w:rsidR="0004216D">
        <w:rPr>
          <w:color w:val="44546A"/>
        </w:rPr>
        <w:t>’</w:t>
      </w:r>
      <w:r w:rsidR="00012539">
        <w:rPr>
          <w:color w:val="44546A"/>
        </w:rPr>
        <w:t xml:space="preserve"> way.</w:t>
      </w:r>
      <w:r w:rsidRPr="00B71E5F">
        <w:rPr>
          <w:color w:val="44546A"/>
        </w:rPr>
        <w:t xml:space="preserve"> </w:t>
      </w:r>
      <w:r w:rsidR="00012539">
        <w:rPr>
          <w:color w:val="44546A"/>
        </w:rPr>
        <w:t>In this case, the</w:t>
      </w:r>
      <w:r w:rsidRPr="00B71E5F">
        <w:rPr>
          <w:color w:val="44546A"/>
        </w:rPr>
        <w:t xml:space="preserve"> preferred contractor commenced implementation of a new phase of investment </w:t>
      </w:r>
      <w:r w:rsidRPr="00B71E5F">
        <w:rPr>
          <w:i/>
          <w:iCs/>
          <w:color w:val="44546A"/>
        </w:rPr>
        <w:t>prior to</w:t>
      </w:r>
      <w:r w:rsidRPr="00B71E5F">
        <w:rPr>
          <w:color w:val="44546A"/>
        </w:rPr>
        <w:t xml:space="preserve"> its formal design—essentially ‘design-while-you-implement’. It is not the case that the operating context for AusP3 was especially unknown or requiring specialised knowledge. Rather, various key informants during this review noted that this situation was a function of two contextual drivers: i) </w:t>
      </w:r>
      <w:r w:rsidR="00012539">
        <w:rPr>
          <w:color w:val="44546A"/>
        </w:rPr>
        <w:t>DFAT staff shortages</w:t>
      </w:r>
      <w:r w:rsidR="00C97AB7">
        <w:rPr>
          <w:color w:val="44546A"/>
        </w:rPr>
        <w:t xml:space="preserve">, coupled with </w:t>
      </w:r>
      <w:r w:rsidRPr="00B71E5F">
        <w:rPr>
          <w:color w:val="44546A"/>
        </w:rPr>
        <w:t>administrative pressures associated with COVID-19 that favoured rapid (less constrained) investment design and approval processes; and ii) the need for continuity of operations from the previous phase.</w:t>
      </w:r>
    </w:p>
    <w:p w14:paraId="6FC0CF44" w14:textId="4CA5D1BD" w:rsidR="00F4715D" w:rsidRDefault="00B71E5F" w:rsidP="00B71E5F">
      <w:pPr>
        <w:rPr>
          <w:color w:val="44546A"/>
        </w:rPr>
      </w:pPr>
      <w:r w:rsidRPr="00B71E5F">
        <w:rPr>
          <w:color w:val="44546A"/>
        </w:rPr>
        <w:t xml:space="preserve">In practice, this interpretation of the design-implement modality allowed the </w:t>
      </w:r>
      <w:r>
        <w:rPr>
          <w:color w:val="44546A"/>
        </w:rPr>
        <w:t>MC</w:t>
      </w:r>
      <w:r w:rsidRPr="00B71E5F">
        <w:rPr>
          <w:color w:val="44546A"/>
        </w:rPr>
        <w:t xml:space="preserve"> to ‘seamlessly’ novate and maintain ongoing TA deployments and other administrative support to DFAT</w:t>
      </w:r>
      <w:r w:rsidR="00012539">
        <w:rPr>
          <w:color w:val="44546A"/>
        </w:rPr>
        <w:t xml:space="preserve">, a positive outcome. However, at the same time, the MC </w:t>
      </w:r>
      <w:r w:rsidRPr="00B71E5F">
        <w:rPr>
          <w:color w:val="44546A"/>
        </w:rPr>
        <w:t xml:space="preserve"> </w:t>
      </w:r>
      <w:r w:rsidR="00012539">
        <w:rPr>
          <w:color w:val="44546A"/>
        </w:rPr>
        <w:t xml:space="preserve">also </w:t>
      </w:r>
      <w:r w:rsidRPr="00B71E5F">
        <w:rPr>
          <w:color w:val="44546A"/>
        </w:rPr>
        <w:t>design</w:t>
      </w:r>
      <w:r w:rsidR="00012539">
        <w:rPr>
          <w:color w:val="44546A"/>
        </w:rPr>
        <w:t>ed</w:t>
      </w:r>
      <w:r w:rsidRPr="00B71E5F">
        <w:rPr>
          <w:color w:val="44546A"/>
        </w:rPr>
        <w:t xml:space="preserve"> the platform itself and</w:t>
      </w:r>
      <w:r w:rsidR="00F4715D">
        <w:rPr>
          <w:color w:val="44546A"/>
        </w:rPr>
        <w:t xml:space="preserve"> subsequently,</w:t>
      </w:r>
      <w:r w:rsidRPr="00B71E5F">
        <w:rPr>
          <w:color w:val="44546A"/>
        </w:rPr>
        <w:t xml:space="preserve"> </w:t>
      </w:r>
      <w:r w:rsidR="00F4715D">
        <w:rPr>
          <w:color w:val="44546A"/>
        </w:rPr>
        <w:t>the first of a planned series of</w:t>
      </w:r>
      <w:r w:rsidRPr="00B71E5F">
        <w:rPr>
          <w:color w:val="44546A"/>
        </w:rPr>
        <w:t xml:space="preserve"> governance programs in core countries</w:t>
      </w:r>
      <w:r w:rsidR="00F4715D">
        <w:rPr>
          <w:color w:val="44546A"/>
        </w:rPr>
        <w:t>, commencing with Nauru</w:t>
      </w:r>
      <w:r w:rsidRPr="00B71E5F">
        <w:rPr>
          <w:color w:val="44546A"/>
        </w:rPr>
        <w:t xml:space="preserve">. </w:t>
      </w:r>
      <w:r w:rsidR="00F4715D" w:rsidRPr="00B71E5F">
        <w:rPr>
          <w:color w:val="44546A"/>
        </w:rPr>
        <w:t xml:space="preserve">Essentially, this interpretation of the design-implement modality enabled a form of ‘sole sourcing’ procurement of the implementing contractor—something which is </w:t>
      </w:r>
      <w:r w:rsidR="00F4715D">
        <w:rPr>
          <w:color w:val="44546A"/>
        </w:rPr>
        <w:t>normall</w:t>
      </w:r>
      <w:r w:rsidR="00F4715D" w:rsidRPr="00B71E5F">
        <w:rPr>
          <w:color w:val="44546A"/>
        </w:rPr>
        <w:t>y challenging to do under Commonwealth Procurement Guidelines.</w:t>
      </w:r>
    </w:p>
    <w:p w14:paraId="52D60F83" w14:textId="778B1785" w:rsidR="0004216D" w:rsidRPr="00B71E5F" w:rsidRDefault="00FE4D6F" w:rsidP="00B71E5F">
      <w:pPr>
        <w:rPr>
          <w:color w:val="44546A"/>
        </w:rPr>
      </w:pPr>
      <w:r>
        <w:rPr>
          <w:color w:val="44546A"/>
        </w:rPr>
        <w:t xml:space="preserve">Going forward, </w:t>
      </w:r>
      <w:r w:rsidR="00C97AB7">
        <w:rPr>
          <w:color w:val="44546A"/>
        </w:rPr>
        <w:t>DFAT’s D</w:t>
      </w:r>
      <w:r>
        <w:rPr>
          <w:color w:val="44546A"/>
        </w:rPr>
        <w:t xml:space="preserve">esign </w:t>
      </w:r>
      <w:r w:rsidR="00C97AB7">
        <w:rPr>
          <w:color w:val="44546A"/>
        </w:rPr>
        <w:t xml:space="preserve">&amp; Program Advisory </w:t>
      </w:r>
      <w:r>
        <w:rPr>
          <w:color w:val="44546A"/>
        </w:rPr>
        <w:t xml:space="preserve">Section </w:t>
      </w:r>
      <w:r w:rsidR="00C97AB7">
        <w:rPr>
          <w:color w:val="44546A"/>
        </w:rPr>
        <w:t xml:space="preserve">(DPA) </w:t>
      </w:r>
      <w:r>
        <w:rPr>
          <w:color w:val="44546A"/>
        </w:rPr>
        <w:t xml:space="preserve">has indicated that this </w:t>
      </w:r>
      <w:r w:rsidR="0004216D">
        <w:rPr>
          <w:color w:val="44546A"/>
        </w:rPr>
        <w:t>‘</w:t>
      </w:r>
      <w:r w:rsidR="00C97AB7">
        <w:rPr>
          <w:color w:val="44546A"/>
        </w:rPr>
        <w:t>a-typical</w:t>
      </w:r>
      <w:r w:rsidR="0004216D">
        <w:rPr>
          <w:color w:val="44546A"/>
        </w:rPr>
        <w:t>’</w:t>
      </w:r>
      <w:r w:rsidR="00C97AB7">
        <w:rPr>
          <w:color w:val="44546A"/>
        </w:rPr>
        <w:t xml:space="preserve"> application of the modality</w:t>
      </w:r>
      <w:r>
        <w:rPr>
          <w:color w:val="44546A"/>
        </w:rPr>
        <w:t xml:space="preserve"> will not be approved in future.</w:t>
      </w:r>
    </w:p>
    <w:bookmarkEnd w:id="120"/>
    <w:p w14:paraId="4B3723EC" w14:textId="57929C9D" w:rsidR="00C319D6" w:rsidRDefault="00387A2F" w:rsidP="00F24AFE">
      <w:pPr>
        <w:rPr>
          <w:rFonts w:cstheme="minorHAnsi"/>
          <w:color w:val="44546A"/>
        </w:rPr>
      </w:pPr>
      <w:r>
        <w:rPr>
          <w:rFonts w:eastAsia="Cambria"/>
          <w:b/>
          <w:bCs/>
          <w:color w:val="44546A"/>
          <w:lang w:val="en-GB"/>
        </w:rPr>
        <w:t>1.4</w:t>
      </w:r>
      <w:r>
        <w:rPr>
          <w:rFonts w:eastAsia="Cambria"/>
          <w:b/>
          <w:bCs/>
          <w:color w:val="44546A"/>
          <w:lang w:val="en-GB"/>
        </w:rPr>
        <w:tab/>
      </w:r>
      <w:r w:rsidR="00C357D3" w:rsidRPr="001F3AF3">
        <w:rPr>
          <w:rFonts w:eastAsia="Cambria"/>
          <w:b/>
          <w:bCs/>
          <w:color w:val="44546A"/>
          <w:lang w:val="en-GB"/>
        </w:rPr>
        <w:t xml:space="preserve">Use of the </w:t>
      </w:r>
      <w:r w:rsidR="007755F4">
        <w:rPr>
          <w:rFonts w:eastAsia="Cambria"/>
          <w:b/>
          <w:bCs/>
          <w:color w:val="44546A"/>
          <w:lang w:val="en-GB"/>
        </w:rPr>
        <w:t>design-implement</w:t>
      </w:r>
      <w:r w:rsidR="003F3CBF">
        <w:rPr>
          <w:rFonts w:eastAsia="Cambria"/>
          <w:b/>
          <w:bCs/>
          <w:color w:val="44546A"/>
          <w:lang w:val="en-GB"/>
        </w:rPr>
        <w:t xml:space="preserve"> </w:t>
      </w:r>
      <w:r w:rsidR="00C357D3" w:rsidRPr="001F3AF3">
        <w:rPr>
          <w:rFonts w:eastAsia="Cambria"/>
          <w:b/>
          <w:bCs/>
          <w:color w:val="44546A"/>
          <w:lang w:val="en-GB"/>
        </w:rPr>
        <w:t xml:space="preserve">modality for the </w:t>
      </w:r>
      <w:r w:rsidR="00C357D3" w:rsidRPr="001F3AF3">
        <w:rPr>
          <w:rFonts w:cstheme="minorHAnsi"/>
          <w:b/>
          <w:bCs/>
          <w:color w:val="44546A"/>
        </w:rPr>
        <w:t xml:space="preserve">Nauru Economic Governance Program (NEGP) appears to have been poorly suited to the development context. </w:t>
      </w:r>
      <w:r w:rsidR="00C357D3" w:rsidRPr="001F3AF3">
        <w:rPr>
          <w:rFonts w:cstheme="minorHAnsi"/>
          <w:color w:val="44546A"/>
        </w:rPr>
        <w:t xml:space="preserve">The NEGP design does not appear to fully leverage Australia’s extensive history working with the Government of Nauru (GoN) in economic governance and </w:t>
      </w:r>
      <w:r w:rsidR="00665445">
        <w:rPr>
          <w:rFonts w:cstheme="minorHAnsi"/>
          <w:color w:val="44546A"/>
        </w:rPr>
        <w:t>public financial management (</w:t>
      </w:r>
      <w:r w:rsidR="00C357D3" w:rsidRPr="001F3AF3">
        <w:rPr>
          <w:rFonts w:cstheme="minorHAnsi"/>
          <w:color w:val="44546A"/>
        </w:rPr>
        <w:t>PFM</w:t>
      </w:r>
      <w:r w:rsidR="00665445">
        <w:rPr>
          <w:rFonts w:cstheme="minorHAnsi"/>
          <w:color w:val="44546A"/>
        </w:rPr>
        <w:t>)</w:t>
      </w:r>
      <w:r w:rsidR="00C357D3" w:rsidRPr="001F3AF3">
        <w:rPr>
          <w:rFonts w:cstheme="minorHAnsi"/>
          <w:color w:val="44546A"/>
        </w:rPr>
        <w:t xml:space="preserve">.  In particular, </w:t>
      </w:r>
      <w:bookmarkStart w:id="121" w:name="_Hlk164842173"/>
      <w:r w:rsidR="00C357D3" w:rsidRPr="001F3AF3">
        <w:rPr>
          <w:rFonts w:cstheme="minorHAnsi"/>
          <w:color w:val="44546A"/>
        </w:rPr>
        <w:t xml:space="preserve">the design does not capitalise on the knowledge and connectedness of </w:t>
      </w:r>
      <w:r w:rsidR="00DB1AAF">
        <w:rPr>
          <w:rFonts w:cstheme="minorHAnsi"/>
          <w:color w:val="44546A"/>
        </w:rPr>
        <w:t xml:space="preserve">long-term, </w:t>
      </w:r>
      <w:r w:rsidR="00C357D3" w:rsidRPr="001F3AF3">
        <w:rPr>
          <w:rFonts w:cstheme="minorHAnsi"/>
          <w:color w:val="44546A"/>
        </w:rPr>
        <w:t>DFAT-funded personnel working in senior positions.</w:t>
      </w:r>
      <w:bookmarkEnd w:id="121"/>
      <w:r w:rsidR="00C357D3" w:rsidRPr="001F3AF3">
        <w:rPr>
          <w:rFonts w:cstheme="minorHAnsi"/>
          <w:color w:val="44546A"/>
        </w:rPr>
        <w:t xml:space="preserve"> </w:t>
      </w:r>
      <w:r w:rsidR="00C319D6">
        <w:rPr>
          <w:rFonts w:cstheme="minorHAnsi"/>
          <w:color w:val="44546A"/>
        </w:rPr>
        <w:t xml:space="preserve">This is directly contrary to the original investment concept which </w:t>
      </w:r>
      <w:r w:rsidR="009131B0">
        <w:rPr>
          <w:rFonts w:cstheme="minorHAnsi"/>
          <w:color w:val="44546A"/>
        </w:rPr>
        <w:t xml:space="preserve">recognised that the majority of Australia’s investment in PFM was via long-term TA. Further, the ICN </w:t>
      </w:r>
      <w:r w:rsidR="00F038F1">
        <w:rPr>
          <w:rFonts w:cstheme="minorHAnsi"/>
          <w:color w:val="44546A"/>
        </w:rPr>
        <w:t xml:space="preserve">emphasised the importance of drawing upon the expertise of long-term advisers to deepen and broaden the bilateral relationships. </w:t>
      </w:r>
      <w:r w:rsidR="00C319D6">
        <w:rPr>
          <w:rFonts w:cstheme="minorHAnsi"/>
          <w:i/>
          <w:iCs/>
          <w:color w:val="44546A"/>
        </w:rPr>
        <w:t>“The governance model of the mechanism will be strengthened in order to ensure this valuable expertise can be drawn on and harnessed by the Australian Government to deepen our understanding of the development context and strengthen our programming</w:t>
      </w:r>
      <w:r w:rsidR="00C319D6">
        <w:rPr>
          <w:rStyle w:val="FootnoteReference"/>
          <w:rFonts w:cstheme="minorHAnsi"/>
          <w:i/>
          <w:iCs/>
          <w:color w:val="44546A"/>
        </w:rPr>
        <w:footnoteReference w:id="4"/>
      </w:r>
      <w:r w:rsidR="00C319D6">
        <w:rPr>
          <w:rFonts w:cstheme="minorHAnsi"/>
          <w:i/>
          <w:iCs/>
          <w:color w:val="44546A"/>
        </w:rPr>
        <w:t>.</w:t>
      </w:r>
      <w:r w:rsidR="00C319D6">
        <w:rPr>
          <w:rFonts w:cstheme="minorHAnsi"/>
          <w:color w:val="44546A"/>
        </w:rPr>
        <w:t xml:space="preserve"> </w:t>
      </w:r>
    </w:p>
    <w:p w14:paraId="65295027" w14:textId="417D0BC6" w:rsidR="00CE3614" w:rsidRDefault="00C357D3" w:rsidP="00DB1AAF">
      <w:pPr>
        <w:spacing w:after="0"/>
        <w:rPr>
          <w:rFonts w:cstheme="minorHAnsi"/>
          <w:color w:val="44546A"/>
        </w:rPr>
      </w:pPr>
      <w:r w:rsidRPr="001F3AF3">
        <w:rPr>
          <w:rFonts w:cstheme="minorHAnsi"/>
          <w:color w:val="44546A"/>
        </w:rPr>
        <w:t>More broadly, the delivery approach appears to offer little that is new in technical implementation, but</w:t>
      </w:r>
      <w:r w:rsidR="007755F4">
        <w:rPr>
          <w:rFonts w:cstheme="minorHAnsi"/>
          <w:color w:val="44546A"/>
        </w:rPr>
        <w:t>, rather,</w:t>
      </w:r>
      <w:r w:rsidRPr="001F3AF3">
        <w:rPr>
          <w:rFonts w:cstheme="minorHAnsi"/>
          <w:color w:val="44546A"/>
        </w:rPr>
        <w:t xml:space="preserve"> adds an additional management layer at substantial cost to Australia</w:t>
      </w:r>
      <w:r w:rsidR="00DB1AAF">
        <w:rPr>
          <w:rFonts w:cstheme="minorHAnsi"/>
          <w:color w:val="44546A"/>
        </w:rPr>
        <w:t xml:space="preserve"> (refer Section 3)</w:t>
      </w:r>
      <w:r w:rsidRPr="001F3AF3">
        <w:rPr>
          <w:rFonts w:cstheme="minorHAnsi"/>
          <w:color w:val="44546A"/>
        </w:rPr>
        <w:t xml:space="preserve">. </w:t>
      </w:r>
      <w:r w:rsidR="00DB1AAF">
        <w:rPr>
          <w:rFonts w:cstheme="minorHAnsi"/>
          <w:color w:val="44546A"/>
        </w:rPr>
        <w:t xml:space="preserve">The </w:t>
      </w:r>
      <w:r w:rsidRPr="001F3AF3">
        <w:rPr>
          <w:rFonts w:cstheme="minorHAnsi"/>
          <w:color w:val="44546A"/>
        </w:rPr>
        <w:t>approach risks eroding existing GoN relationships and diminishing DFAT staff access and influence.</w:t>
      </w:r>
    </w:p>
    <w:p w14:paraId="7390628D" w14:textId="2630DB32" w:rsidR="00CD5BD5" w:rsidRDefault="00C97AB7" w:rsidP="00E76109">
      <w:pPr>
        <w:spacing w:after="0"/>
        <w:rPr>
          <w:rFonts w:cstheme="minorHAnsi"/>
          <w:color w:val="44546A"/>
        </w:rPr>
      </w:pPr>
      <w:bookmarkStart w:id="122" w:name="_Hlk167176407"/>
      <w:r>
        <w:rPr>
          <w:rFonts w:cstheme="minorHAnsi"/>
          <w:color w:val="44546A"/>
        </w:rPr>
        <w:lastRenderedPageBreak/>
        <w:t>1.5</w:t>
      </w:r>
      <w:r>
        <w:rPr>
          <w:rFonts w:cstheme="minorHAnsi"/>
          <w:color w:val="44546A"/>
        </w:rPr>
        <w:tab/>
      </w:r>
      <w:r w:rsidR="006E092A" w:rsidRPr="006E092A">
        <w:rPr>
          <w:rFonts w:cstheme="minorHAnsi"/>
          <w:b/>
          <w:bCs/>
          <w:color w:val="44546A"/>
        </w:rPr>
        <w:t xml:space="preserve">DFAT’s formal Peer Review processes do not appear to </w:t>
      </w:r>
      <w:r w:rsidR="002B566E">
        <w:rPr>
          <w:rFonts w:cstheme="minorHAnsi"/>
          <w:b/>
          <w:bCs/>
          <w:color w:val="44546A"/>
        </w:rPr>
        <w:t>be ensuring the adequacy of designs before approval</w:t>
      </w:r>
      <w:r w:rsidR="006E092A" w:rsidRPr="006E092A">
        <w:rPr>
          <w:rFonts w:cstheme="minorHAnsi"/>
          <w:b/>
          <w:bCs/>
          <w:color w:val="44546A"/>
        </w:rPr>
        <w:t>.</w:t>
      </w:r>
      <w:r w:rsidR="006E092A">
        <w:rPr>
          <w:rFonts w:cstheme="minorHAnsi"/>
          <w:color w:val="44546A"/>
        </w:rPr>
        <w:t xml:space="preserve"> The performance and delivery framework underpinning the International Development policy seeks reform and improvement in the way in which DFAT plans, designs and delivers programs</w:t>
      </w:r>
      <w:r w:rsidR="006E092A">
        <w:rPr>
          <w:rStyle w:val="FootnoteReference"/>
          <w:rFonts w:cstheme="minorHAnsi"/>
          <w:color w:val="44546A"/>
        </w:rPr>
        <w:footnoteReference w:id="5"/>
      </w:r>
      <w:r w:rsidR="006E092A">
        <w:rPr>
          <w:rFonts w:cstheme="minorHAnsi"/>
          <w:color w:val="44546A"/>
        </w:rPr>
        <w:t xml:space="preserve"> A key aspect of this process is independent appraisal of </w:t>
      </w:r>
      <w:r w:rsidR="002B566E">
        <w:rPr>
          <w:rFonts w:cstheme="minorHAnsi"/>
          <w:color w:val="44546A"/>
        </w:rPr>
        <w:t xml:space="preserve">investment </w:t>
      </w:r>
      <w:r w:rsidR="006E092A">
        <w:rPr>
          <w:rFonts w:cstheme="minorHAnsi"/>
          <w:color w:val="44546A"/>
        </w:rPr>
        <w:t>designs between AUD10 – 50 million and Formal Peer Review of designs valued between AUD50 – 100 million.</w:t>
      </w:r>
      <w:r w:rsidR="002B566E">
        <w:rPr>
          <w:rStyle w:val="FootnoteReference"/>
          <w:rFonts w:cstheme="minorHAnsi"/>
          <w:color w:val="44546A"/>
        </w:rPr>
        <w:footnoteReference w:id="6"/>
      </w:r>
      <w:r w:rsidR="002B566E">
        <w:rPr>
          <w:rFonts w:cstheme="minorHAnsi"/>
          <w:color w:val="44546A"/>
        </w:rPr>
        <w:t xml:space="preserve">  In practice, </w:t>
      </w:r>
      <w:r w:rsidR="004C69C7">
        <w:rPr>
          <w:rFonts w:cstheme="minorHAnsi"/>
          <w:color w:val="44546A"/>
        </w:rPr>
        <w:t xml:space="preserve">the Peer Review </w:t>
      </w:r>
      <w:r w:rsidR="004420AC">
        <w:rPr>
          <w:rFonts w:cstheme="minorHAnsi"/>
          <w:color w:val="44546A"/>
        </w:rPr>
        <w:t>for the AusP3 design</w:t>
      </w:r>
      <w:r w:rsidR="004C69C7">
        <w:rPr>
          <w:rFonts w:cstheme="minorHAnsi"/>
          <w:color w:val="44546A"/>
        </w:rPr>
        <w:t xml:space="preserve">, did not result in attention to significant flaws identified </w:t>
      </w:r>
      <w:r w:rsidR="004420AC">
        <w:rPr>
          <w:rFonts w:cstheme="minorHAnsi"/>
          <w:color w:val="44546A"/>
        </w:rPr>
        <w:t xml:space="preserve"> </w:t>
      </w:r>
      <w:r w:rsidR="004C69C7">
        <w:rPr>
          <w:rFonts w:cstheme="minorHAnsi"/>
          <w:color w:val="44546A"/>
        </w:rPr>
        <w:t xml:space="preserve">by </w:t>
      </w:r>
      <w:r w:rsidR="002B566E">
        <w:rPr>
          <w:rFonts w:cstheme="minorHAnsi"/>
          <w:color w:val="44546A"/>
        </w:rPr>
        <w:t>a highly experienced independent appraiser</w:t>
      </w:r>
      <w:r w:rsidR="004C69C7">
        <w:rPr>
          <w:rFonts w:cstheme="minorHAnsi"/>
          <w:color w:val="44546A"/>
        </w:rPr>
        <w:t>.</w:t>
      </w:r>
      <w:r w:rsidR="004C69C7">
        <w:rPr>
          <w:rStyle w:val="FootnoteReference"/>
          <w:rFonts w:cstheme="minorHAnsi"/>
          <w:color w:val="44546A"/>
        </w:rPr>
        <w:footnoteReference w:id="7"/>
      </w:r>
      <w:r w:rsidR="004C69C7">
        <w:rPr>
          <w:rFonts w:cstheme="minorHAnsi"/>
          <w:color w:val="44546A"/>
        </w:rPr>
        <w:t xml:space="preserve"> </w:t>
      </w:r>
      <w:r w:rsidR="004420AC">
        <w:rPr>
          <w:rFonts w:cstheme="minorHAnsi"/>
          <w:color w:val="44546A"/>
        </w:rPr>
        <w:t xml:space="preserve"> </w:t>
      </w:r>
      <w:r w:rsidR="004C69C7">
        <w:rPr>
          <w:rFonts w:cstheme="minorHAnsi"/>
          <w:color w:val="44546A"/>
        </w:rPr>
        <w:t xml:space="preserve">The appraiser </w:t>
      </w:r>
      <w:r w:rsidR="004420AC">
        <w:rPr>
          <w:rFonts w:cstheme="minorHAnsi"/>
          <w:color w:val="44546A"/>
        </w:rPr>
        <w:t xml:space="preserve">noted that, while the </w:t>
      </w:r>
      <w:r w:rsidR="00F87B41">
        <w:rPr>
          <w:rFonts w:cstheme="minorHAnsi"/>
          <w:color w:val="44546A"/>
        </w:rPr>
        <w:t>concept</w:t>
      </w:r>
      <w:r w:rsidR="004420AC">
        <w:rPr>
          <w:rFonts w:cstheme="minorHAnsi"/>
          <w:color w:val="44546A"/>
        </w:rPr>
        <w:t xml:space="preserve"> underpinning the Platform was sound, there were</w:t>
      </w:r>
      <w:r w:rsidR="002B566E">
        <w:rPr>
          <w:rFonts w:cstheme="minorHAnsi"/>
          <w:color w:val="44546A"/>
        </w:rPr>
        <w:t xml:space="preserve"> significant limitations in the outcome statements, program logic</w:t>
      </w:r>
      <w:r w:rsidR="004420AC">
        <w:rPr>
          <w:rFonts w:cstheme="minorHAnsi"/>
          <w:color w:val="44546A"/>
        </w:rPr>
        <w:t xml:space="preserve">, </w:t>
      </w:r>
      <w:r w:rsidR="002B566E">
        <w:rPr>
          <w:rFonts w:cstheme="minorHAnsi"/>
          <w:color w:val="44546A"/>
        </w:rPr>
        <w:t>associated M&amp;E Frame</w:t>
      </w:r>
      <w:r w:rsidR="004420AC">
        <w:rPr>
          <w:rFonts w:cstheme="minorHAnsi"/>
          <w:color w:val="44546A"/>
        </w:rPr>
        <w:t xml:space="preserve">work and risk assessment. Despite the seriousness of these comments, the Platform design was approved, with modifications to language but, otherwise, largely unaltered in substance. </w:t>
      </w:r>
    </w:p>
    <w:p w14:paraId="25D5CA41" w14:textId="77777777" w:rsidR="00CD5BD5" w:rsidRDefault="00CD5BD5" w:rsidP="00E76109">
      <w:pPr>
        <w:spacing w:after="0"/>
        <w:rPr>
          <w:rFonts w:cstheme="minorHAnsi"/>
          <w:color w:val="44546A"/>
        </w:rPr>
      </w:pPr>
    </w:p>
    <w:p w14:paraId="69056C71" w14:textId="72F8B45B" w:rsidR="00C97AB7" w:rsidRDefault="00E76109" w:rsidP="00E76109">
      <w:pPr>
        <w:spacing w:after="0"/>
        <w:rPr>
          <w:rFonts w:cstheme="minorHAnsi"/>
          <w:color w:val="44546A"/>
        </w:rPr>
      </w:pPr>
      <w:r>
        <w:rPr>
          <w:rFonts w:cstheme="minorHAnsi"/>
          <w:color w:val="44546A"/>
        </w:rPr>
        <w:t>The</w:t>
      </w:r>
      <w:r w:rsidR="004420AC">
        <w:rPr>
          <w:rFonts w:cstheme="minorHAnsi"/>
          <w:color w:val="44546A"/>
        </w:rPr>
        <w:t xml:space="preserve"> NEGP design  (see subsection 2. </w:t>
      </w:r>
      <w:r>
        <w:rPr>
          <w:rFonts w:cstheme="minorHAnsi"/>
          <w:color w:val="44546A"/>
        </w:rPr>
        <w:t>b</w:t>
      </w:r>
      <w:r w:rsidR="004420AC">
        <w:rPr>
          <w:rFonts w:cstheme="minorHAnsi"/>
          <w:color w:val="44546A"/>
        </w:rPr>
        <w:t>elow)</w:t>
      </w:r>
      <w:r>
        <w:rPr>
          <w:rFonts w:cstheme="minorHAnsi"/>
          <w:color w:val="44546A"/>
        </w:rPr>
        <w:t xml:space="preserve"> was also subject to Peer Review, although only the QA Summary was sighted by the Review Team. In this case, again, a range of significant concerns were raised. These included gaps in the causal sequence/flow from outputs to outcomes (noted by all reviewers); concerns about the way in which the new project proposals process would work; need for clarification of the responsibilities of in-line personnel in respect of the new project proposals</w:t>
      </w:r>
      <w:r w:rsidR="00CD5BD5">
        <w:rPr>
          <w:rFonts w:cstheme="minorHAnsi"/>
          <w:color w:val="44546A"/>
        </w:rPr>
        <w:t xml:space="preserve"> and, most significantly </w:t>
      </w:r>
      <w:r>
        <w:rPr>
          <w:rFonts w:cstheme="minorHAnsi"/>
          <w:color w:val="44546A"/>
        </w:rPr>
        <w:t>an internal call for a robust justification of why the proposed approach represented value for money</w:t>
      </w:r>
      <w:r w:rsidR="00CD5BD5">
        <w:rPr>
          <w:rFonts w:cstheme="minorHAnsi"/>
          <w:color w:val="44546A"/>
        </w:rPr>
        <w:t>;</w:t>
      </w:r>
      <w:r>
        <w:rPr>
          <w:rFonts w:cstheme="minorHAnsi"/>
          <w:color w:val="44546A"/>
        </w:rPr>
        <w:t xml:space="preserve"> </w:t>
      </w:r>
      <w:r w:rsidR="00CD5BD5">
        <w:rPr>
          <w:rFonts w:cstheme="minorHAnsi"/>
          <w:color w:val="44546A"/>
        </w:rPr>
        <w:t>the final Peer Review rating for Efficiency was 3. Despite only minor</w:t>
      </w:r>
      <w:r>
        <w:rPr>
          <w:rFonts w:cstheme="minorHAnsi"/>
          <w:color w:val="44546A"/>
        </w:rPr>
        <w:t xml:space="preserve"> adjustments to language</w:t>
      </w:r>
      <w:r w:rsidR="00CD5BD5">
        <w:rPr>
          <w:rFonts w:cstheme="minorHAnsi"/>
          <w:color w:val="44546A"/>
        </w:rPr>
        <w:t xml:space="preserve"> in the IDD</w:t>
      </w:r>
      <w:r>
        <w:rPr>
          <w:rFonts w:cstheme="minorHAnsi"/>
          <w:color w:val="44546A"/>
        </w:rPr>
        <w:t xml:space="preserve">, </w:t>
      </w:r>
      <w:r w:rsidR="00CD5BD5">
        <w:rPr>
          <w:rFonts w:cstheme="minorHAnsi"/>
          <w:color w:val="44546A"/>
        </w:rPr>
        <w:t xml:space="preserve">including comments that a number of these issues would be dealt with </w:t>
      </w:r>
      <w:r w:rsidR="00CD5BD5">
        <w:rPr>
          <w:rFonts w:cstheme="minorHAnsi"/>
          <w:i/>
          <w:iCs/>
          <w:color w:val="44546A"/>
        </w:rPr>
        <w:t xml:space="preserve">“during implementation” </w:t>
      </w:r>
      <w:r w:rsidR="00CD5BD5">
        <w:rPr>
          <w:rFonts w:cstheme="minorHAnsi"/>
          <w:color w:val="44546A"/>
        </w:rPr>
        <w:t xml:space="preserve">the NEPG design was approved. </w:t>
      </w:r>
      <w:r w:rsidR="00F87B41">
        <w:rPr>
          <w:rFonts w:cstheme="minorHAnsi"/>
          <w:color w:val="44546A"/>
        </w:rPr>
        <w:t>These concerns represent significant technical issues, but more profoundly, relate to geopolitical and strategic issues that are at the very heart of Australia’s rationale for investing in governance reform in the region.</w:t>
      </w:r>
    </w:p>
    <w:p w14:paraId="68BA1D8A" w14:textId="77777777" w:rsidR="00CD5BD5" w:rsidRDefault="00CD5BD5" w:rsidP="00E76109">
      <w:pPr>
        <w:spacing w:after="0"/>
        <w:rPr>
          <w:rFonts w:cstheme="minorHAnsi"/>
          <w:color w:val="44546A"/>
        </w:rPr>
      </w:pPr>
    </w:p>
    <w:p w14:paraId="78FF2AAA" w14:textId="17FA0E34" w:rsidR="00CD5BD5" w:rsidRDefault="00CD5BD5" w:rsidP="00DB1AAF">
      <w:pPr>
        <w:spacing w:after="0"/>
        <w:rPr>
          <w:rFonts w:cstheme="minorHAnsi"/>
          <w:color w:val="44546A"/>
        </w:rPr>
      </w:pPr>
      <w:r>
        <w:rPr>
          <w:rFonts w:cstheme="minorHAnsi"/>
          <w:color w:val="44546A"/>
        </w:rPr>
        <w:t xml:space="preserve">Given the heavy consequences of </w:t>
      </w:r>
      <w:r w:rsidR="004405E4">
        <w:rPr>
          <w:rFonts w:cstheme="minorHAnsi"/>
          <w:color w:val="44546A"/>
        </w:rPr>
        <w:t xml:space="preserve">failing to adequately address design flaws during the quality assurance process, it is recommended that Peer Reviews are given stronger powers to stop designs progressing unless and until serious design flaws have been addressed. </w:t>
      </w:r>
      <w:bookmarkEnd w:id="122"/>
      <w:r w:rsidR="00306FE7">
        <w:rPr>
          <w:rFonts w:cstheme="minorHAnsi"/>
          <w:color w:val="44546A"/>
        </w:rPr>
        <w:t>(Rec. 11)</w:t>
      </w:r>
    </w:p>
    <w:p w14:paraId="7894E03D" w14:textId="77777777" w:rsidR="006E092A" w:rsidRDefault="006E092A" w:rsidP="00DB1AAF">
      <w:pPr>
        <w:spacing w:after="0"/>
        <w:rPr>
          <w:rFonts w:cstheme="minorHAnsi"/>
          <w:color w:val="44546A"/>
        </w:rPr>
      </w:pPr>
    </w:p>
    <w:p w14:paraId="565C51F5" w14:textId="0C9562FF" w:rsidR="001E59F8" w:rsidRPr="001F3AF3" w:rsidRDefault="001E59F8" w:rsidP="00F24AFE">
      <w:pPr>
        <w:pStyle w:val="ListBullet"/>
        <w:numPr>
          <w:ilvl w:val="0"/>
          <w:numId w:val="2"/>
        </w:numPr>
        <w:spacing w:before="240"/>
        <w:outlineLvl w:val="1"/>
        <w:rPr>
          <w:rFonts w:asciiTheme="majorHAnsi" w:hAnsiTheme="majorHAnsi" w:cstheme="majorHAnsi"/>
          <w:b/>
          <w:bCs/>
          <w:color w:val="44546A"/>
          <w:sz w:val="32"/>
          <w:szCs w:val="32"/>
        </w:rPr>
      </w:pPr>
      <w:bookmarkStart w:id="123" w:name="_Toc167284747"/>
      <w:r w:rsidRPr="001F3AF3">
        <w:rPr>
          <w:rFonts w:asciiTheme="majorHAnsi" w:hAnsiTheme="majorHAnsi" w:cstheme="majorHAnsi"/>
          <w:b/>
          <w:bCs/>
          <w:color w:val="44546A"/>
          <w:sz w:val="32"/>
          <w:szCs w:val="32"/>
        </w:rPr>
        <w:t>Effectiveness</w:t>
      </w:r>
      <w:bookmarkEnd w:id="123"/>
    </w:p>
    <w:p w14:paraId="68617330" w14:textId="45EBE48D" w:rsidR="00BE5D46" w:rsidRPr="00BE5D46" w:rsidRDefault="00387A2F" w:rsidP="00BE5D46">
      <w:pPr>
        <w:rPr>
          <w:color w:val="44546A"/>
        </w:rPr>
      </w:pPr>
      <w:r>
        <w:rPr>
          <w:rFonts w:eastAsia="Cambria"/>
          <w:b/>
          <w:bCs/>
          <w:color w:val="44546A"/>
          <w:lang w:val="en-GB"/>
        </w:rPr>
        <w:t>2.1</w:t>
      </w:r>
      <w:r>
        <w:rPr>
          <w:rFonts w:eastAsia="Cambria"/>
          <w:b/>
          <w:bCs/>
          <w:color w:val="44546A"/>
          <w:lang w:val="en-GB"/>
        </w:rPr>
        <w:tab/>
      </w:r>
      <w:r w:rsidR="00C357D3" w:rsidRPr="001F3AF3">
        <w:rPr>
          <w:rFonts w:eastAsia="Cambria"/>
          <w:b/>
          <w:bCs/>
          <w:color w:val="44546A"/>
          <w:lang w:val="en-GB"/>
        </w:rPr>
        <w:t xml:space="preserve">The AusP3 outcome statements do not meet the DFAT </w:t>
      </w:r>
      <w:r w:rsidR="00F87B41">
        <w:rPr>
          <w:rFonts w:eastAsia="Cambria"/>
          <w:b/>
          <w:bCs/>
          <w:color w:val="44546A"/>
          <w:lang w:val="en-GB"/>
        </w:rPr>
        <w:t xml:space="preserve">standard for </w:t>
      </w:r>
      <w:r w:rsidR="00C357D3" w:rsidRPr="001F3AF3">
        <w:rPr>
          <w:rFonts w:eastAsia="Cambria"/>
          <w:b/>
          <w:bCs/>
          <w:color w:val="44546A"/>
          <w:lang w:val="en-GB"/>
        </w:rPr>
        <w:t xml:space="preserve">‘clear, realistic and measurable’ </w:t>
      </w:r>
      <w:r w:rsidR="00F87B41">
        <w:rPr>
          <w:rFonts w:eastAsia="Cambria"/>
          <w:b/>
          <w:bCs/>
          <w:color w:val="44546A"/>
          <w:lang w:val="en-GB"/>
        </w:rPr>
        <w:t>outcomes</w:t>
      </w:r>
      <w:r w:rsidR="00C357D3" w:rsidRPr="001F3AF3">
        <w:rPr>
          <w:rFonts w:eastAsia="Cambria"/>
          <w:b/>
          <w:bCs/>
          <w:color w:val="44546A"/>
          <w:lang w:val="en-GB"/>
        </w:rPr>
        <w:t xml:space="preserve">. </w:t>
      </w:r>
      <w:r w:rsidR="00BE5D46">
        <w:t>T</w:t>
      </w:r>
      <w:r w:rsidR="00BE5D46" w:rsidRPr="00BE5D46">
        <w:rPr>
          <w:color w:val="44546A"/>
        </w:rPr>
        <w:t xml:space="preserve">hree end-of-investment outcomes (EOIO) are identified for AusP3, each non-conforming with DFAT standards and international program theory conventions. They are intended to define the focus of AusP3 with respect to: i) governance programming in the three core countries; ii) technical advisory support in other SIDS; and iii) enabling of DFAT’s effective development programming in the region. However, they fail to convey the intended results in unambiguous language, and in a form that is measurable and achievable. Similar critiques can be levelled at the Intermediate Outcomes </w:t>
      </w:r>
      <w:r w:rsidR="00F87B41">
        <w:rPr>
          <w:color w:val="44546A"/>
        </w:rPr>
        <w:t xml:space="preserve">(IO) </w:t>
      </w:r>
      <w:r w:rsidR="00BE5D46" w:rsidRPr="00BE5D46">
        <w:rPr>
          <w:color w:val="44546A"/>
        </w:rPr>
        <w:t xml:space="preserve">which are defined in support of </w:t>
      </w:r>
      <w:r w:rsidR="00F87B41">
        <w:rPr>
          <w:color w:val="44546A"/>
        </w:rPr>
        <w:t xml:space="preserve">EOIO </w:t>
      </w:r>
      <w:r w:rsidR="00BE5D46" w:rsidRPr="00BE5D46">
        <w:rPr>
          <w:color w:val="44546A"/>
        </w:rPr>
        <w:t xml:space="preserve">achievement. </w:t>
      </w:r>
      <w:r w:rsidR="00BE5D46">
        <w:rPr>
          <w:color w:val="44546A"/>
        </w:rPr>
        <w:t>(Refer Annex B for a detailed discussion of the AusP3 outcomes and logic).</w:t>
      </w:r>
    </w:p>
    <w:p w14:paraId="147F860D" w14:textId="77777777" w:rsidR="0059654B" w:rsidRDefault="0059654B">
      <w:pPr>
        <w:rPr>
          <w:color w:val="44546A"/>
        </w:rPr>
      </w:pPr>
      <w:r>
        <w:rPr>
          <w:color w:val="44546A"/>
        </w:rPr>
        <w:br w:type="page"/>
      </w:r>
    </w:p>
    <w:p w14:paraId="5575937D" w14:textId="159BC920" w:rsidR="004F0558" w:rsidRDefault="00BE5D46" w:rsidP="004F0558">
      <w:r w:rsidRPr="00BE5D46">
        <w:rPr>
          <w:color w:val="44546A"/>
        </w:rPr>
        <w:lastRenderedPageBreak/>
        <w:t xml:space="preserve">The practical implication of the poorly framed outcome / intermediate outcome statements and weak program logic is that </w:t>
      </w:r>
      <w:r>
        <w:rPr>
          <w:color w:val="44546A"/>
        </w:rPr>
        <w:t>it is unclear what success looks like</w:t>
      </w:r>
      <w:r w:rsidRPr="00BE5D46">
        <w:rPr>
          <w:color w:val="44546A"/>
        </w:rPr>
        <w:t xml:space="preserve">, </w:t>
      </w:r>
      <w:r>
        <w:rPr>
          <w:color w:val="44546A"/>
        </w:rPr>
        <w:t>how it will be achieved</w:t>
      </w:r>
      <w:r w:rsidRPr="00BE5D46">
        <w:rPr>
          <w:color w:val="44546A"/>
        </w:rPr>
        <w:t xml:space="preserve"> and </w:t>
      </w:r>
      <w:r>
        <w:rPr>
          <w:color w:val="44546A"/>
        </w:rPr>
        <w:t>how it will be measured. The coro</w:t>
      </w:r>
      <w:r w:rsidR="004F0558">
        <w:rPr>
          <w:color w:val="44546A"/>
        </w:rPr>
        <w:t>llary is that</w:t>
      </w:r>
      <w:r>
        <w:rPr>
          <w:color w:val="44546A"/>
        </w:rPr>
        <w:t xml:space="preserve"> the</w:t>
      </w:r>
      <w:r w:rsidRPr="00BE5D46">
        <w:rPr>
          <w:color w:val="44546A"/>
        </w:rPr>
        <w:t xml:space="preserve"> MEL arrangements lack focus and specificity. </w:t>
      </w:r>
      <w:r w:rsidR="004F0558" w:rsidRPr="00BE5D46">
        <w:rPr>
          <w:color w:val="44546A"/>
        </w:rPr>
        <w:t>Discussions with AusP3 MEL staff confirmed the above challenges and their eagerness to revise the program logic and associated MEL arrangements.</w:t>
      </w:r>
    </w:p>
    <w:p w14:paraId="3DA8EE5B" w14:textId="0EC2A1DA" w:rsidR="00BE5D46" w:rsidRDefault="004F0558" w:rsidP="00BE5D46">
      <w:pPr>
        <w:rPr>
          <w:color w:val="44546A"/>
        </w:rPr>
      </w:pPr>
      <w:r>
        <w:rPr>
          <w:color w:val="44546A"/>
        </w:rPr>
        <w:t>T</w:t>
      </w:r>
      <w:r w:rsidR="00BE5D46" w:rsidRPr="00BE5D46">
        <w:rPr>
          <w:color w:val="44546A"/>
        </w:rPr>
        <w:t>his situation poses risks to DFAT</w:t>
      </w:r>
      <w:r>
        <w:rPr>
          <w:color w:val="44546A"/>
        </w:rPr>
        <w:t xml:space="preserve">. </w:t>
      </w:r>
      <w:r w:rsidR="00BE5D46" w:rsidRPr="00BE5D46">
        <w:rPr>
          <w:color w:val="44546A"/>
        </w:rPr>
        <w:t xml:space="preserve"> </w:t>
      </w:r>
      <w:r>
        <w:rPr>
          <w:color w:val="44546A"/>
        </w:rPr>
        <w:t>I</w:t>
      </w:r>
      <w:r w:rsidR="00BE5D46" w:rsidRPr="00BE5D46">
        <w:rPr>
          <w:color w:val="44546A"/>
        </w:rPr>
        <w:t xml:space="preserve">mplementation can stray from the intended purpose; risks may not be detected; and evidence of successes or failures may not be captured and communicated. </w:t>
      </w:r>
      <w:r>
        <w:rPr>
          <w:color w:val="44546A"/>
        </w:rPr>
        <w:t>The MTR has detected evidence of all of these risks emerging.</w:t>
      </w:r>
    </w:p>
    <w:p w14:paraId="1F9FB722" w14:textId="2BF79853" w:rsidR="00F448E8" w:rsidRPr="005702CA" w:rsidRDefault="00F448E8" w:rsidP="00BE5D46">
      <w:pPr>
        <w:rPr>
          <w:caps/>
          <w:color w:val="44546A"/>
        </w:rPr>
      </w:pPr>
      <w:r>
        <w:rPr>
          <w:color w:val="44546A"/>
        </w:rPr>
        <w:t xml:space="preserve">The Review Team recommends that an Independent Design Update be conducted prior to the end of Phase 1, in accordance with normal practice in implementation of investments via the ADAPt pathway. (Rec. 1). The Review Team further recommends that the current contract for </w:t>
      </w:r>
      <w:r>
        <w:rPr>
          <w:caps/>
          <w:color w:val="44546A"/>
        </w:rPr>
        <w:t xml:space="preserve">aUSp3 </w:t>
      </w:r>
      <w:r>
        <w:rPr>
          <w:color w:val="44546A"/>
        </w:rPr>
        <w:t>not be extended in its current form, subject to the completion of the Independent Design Update including revision of the statement of requirements and associated contract. (Rec. 2)</w:t>
      </w:r>
    </w:p>
    <w:p w14:paraId="0097E4D8" w14:textId="6859B548" w:rsidR="007755F4" w:rsidRPr="00DB6CFE" w:rsidRDefault="007755F4" w:rsidP="007755F4">
      <w:pPr>
        <w:rPr>
          <w:color w:val="44546A"/>
        </w:rPr>
      </w:pPr>
      <w:r>
        <w:rPr>
          <w:color w:val="44546A"/>
        </w:rPr>
        <w:t xml:space="preserve">The Review team was advised that AusP3 intends to revise the program logic and associated M&amp;E arrangements in mid-2024. </w:t>
      </w:r>
      <w:r w:rsidR="00F87B41">
        <w:rPr>
          <w:color w:val="44546A"/>
        </w:rPr>
        <w:t xml:space="preserve">While this </w:t>
      </w:r>
      <w:r w:rsidR="0059654B">
        <w:rPr>
          <w:color w:val="44546A"/>
        </w:rPr>
        <w:t>appears to be</w:t>
      </w:r>
      <w:r w:rsidR="00F87B41">
        <w:rPr>
          <w:color w:val="44546A"/>
        </w:rPr>
        <w:t xml:space="preserve"> an appropriate next step given the </w:t>
      </w:r>
      <w:r w:rsidR="0059654B">
        <w:rPr>
          <w:color w:val="44546A"/>
        </w:rPr>
        <w:t xml:space="preserve">above </w:t>
      </w:r>
      <w:r w:rsidR="00F87B41">
        <w:rPr>
          <w:color w:val="44546A"/>
        </w:rPr>
        <w:t>critique</w:t>
      </w:r>
      <w:r w:rsidR="0059654B">
        <w:rPr>
          <w:color w:val="44546A"/>
        </w:rPr>
        <w:t xml:space="preserve">, </w:t>
      </w:r>
      <w:r w:rsidR="00F87B41">
        <w:rPr>
          <w:color w:val="44546A"/>
        </w:rPr>
        <w:t xml:space="preserve">such actions </w:t>
      </w:r>
      <w:r>
        <w:rPr>
          <w:color w:val="44546A"/>
        </w:rPr>
        <w:t>risk wasting scarce resources</w:t>
      </w:r>
      <w:r w:rsidR="00F87B41">
        <w:rPr>
          <w:color w:val="44546A"/>
        </w:rPr>
        <w:t xml:space="preserve"> in circumstances where the recommendation for an Independent Design Update is agreed</w:t>
      </w:r>
      <w:r w:rsidR="0059654B">
        <w:rPr>
          <w:color w:val="44546A"/>
        </w:rPr>
        <w:t xml:space="preserve"> to by DFAT</w:t>
      </w:r>
      <w:r>
        <w:rPr>
          <w:color w:val="44546A"/>
        </w:rPr>
        <w:t xml:space="preserve">. </w:t>
      </w:r>
      <w:r w:rsidR="00F448E8">
        <w:rPr>
          <w:color w:val="44546A"/>
        </w:rPr>
        <w:t>Consequently, t</w:t>
      </w:r>
      <w:r>
        <w:rPr>
          <w:color w:val="44546A"/>
        </w:rPr>
        <w:t xml:space="preserve">he Review Team </w:t>
      </w:r>
      <w:r w:rsidR="00F448E8">
        <w:rPr>
          <w:color w:val="44546A"/>
        </w:rPr>
        <w:t xml:space="preserve">recommends that AusP3 </w:t>
      </w:r>
      <w:r w:rsidR="00F448E8" w:rsidRPr="005702CA">
        <w:rPr>
          <w:i/>
          <w:iCs/>
          <w:color w:val="44546A"/>
          <w:u w:val="single"/>
        </w:rPr>
        <w:t>not</w:t>
      </w:r>
      <w:r w:rsidR="00F448E8">
        <w:rPr>
          <w:color w:val="44546A"/>
          <w:u w:val="single"/>
        </w:rPr>
        <w:t xml:space="preserve"> </w:t>
      </w:r>
      <w:r w:rsidR="00F448E8">
        <w:rPr>
          <w:color w:val="44546A"/>
        </w:rPr>
        <w:t xml:space="preserve">carry out the proposed </w:t>
      </w:r>
      <w:r w:rsidR="00306FE7">
        <w:rPr>
          <w:color w:val="44546A"/>
        </w:rPr>
        <w:t>revision</w:t>
      </w:r>
      <w:r w:rsidR="0059654B">
        <w:rPr>
          <w:color w:val="44546A"/>
        </w:rPr>
        <w:t xml:space="preserve"> of the program logic and M&amp;E arrangements</w:t>
      </w:r>
      <w:r w:rsidR="00306FE7">
        <w:rPr>
          <w:color w:val="44546A"/>
        </w:rPr>
        <w:t xml:space="preserve"> (Rec. 3). I</w:t>
      </w:r>
      <w:r>
        <w:rPr>
          <w:color w:val="44546A"/>
        </w:rPr>
        <w:t>nstead</w:t>
      </w:r>
      <w:r w:rsidR="00306FE7">
        <w:rPr>
          <w:color w:val="44546A"/>
        </w:rPr>
        <w:t>, the Review Team</w:t>
      </w:r>
      <w:r>
        <w:rPr>
          <w:color w:val="44546A"/>
        </w:rPr>
        <w:t xml:space="preserve"> recommends focussing on improving the robustness of data currently being collected to improve reporting to DFAT (</w:t>
      </w:r>
      <w:r w:rsidRPr="00C70DB1">
        <w:rPr>
          <w:color w:val="44546A"/>
        </w:rPr>
        <w:t>Refer 2.2 ,</w:t>
      </w:r>
      <w:r>
        <w:rPr>
          <w:color w:val="44546A"/>
        </w:rPr>
        <w:t xml:space="preserve"> Annex B and Rec. </w:t>
      </w:r>
      <w:r w:rsidR="00306FE7">
        <w:rPr>
          <w:color w:val="44546A"/>
        </w:rPr>
        <w:t>4)</w:t>
      </w:r>
      <w:r>
        <w:rPr>
          <w:color w:val="44546A"/>
        </w:rPr>
        <w:t xml:space="preserve">. </w:t>
      </w:r>
    </w:p>
    <w:p w14:paraId="28863F9A" w14:textId="350D5183" w:rsidR="00C357D3" w:rsidRDefault="00387A2F" w:rsidP="00C357D3">
      <w:pPr>
        <w:pStyle w:val="BodyText"/>
        <w:rPr>
          <w:rFonts w:cstheme="minorHAnsi"/>
          <w:color w:val="44546A"/>
        </w:rPr>
      </w:pPr>
      <w:r>
        <w:rPr>
          <w:rFonts w:cstheme="minorHAnsi"/>
          <w:b/>
          <w:bCs/>
          <w:color w:val="44546A"/>
        </w:rPr>
        <w:t>2.2</w:t>
      </w:r>
      <w:r>
        <w:rPr>
          <w:rFonts w:cstheme="minorHAnsi"/>
          <w:b/>
          <w:bCs/>
          <w:color w:val="44546A"/>
        </w:rPr>
        <w:tab/>
      </w:r>
      <w:r w:rsidR="00C357D3" w:rsidRPr="001F3AF3">
        <w:rPr>
          <w:rFonts w:cstheme="minorHAnsi"/>
          <w:b/>
          <w:bCs/>
          <w:color w:val="44546A"/>
        </w:rPr>
        <w:t xml:space="preserve">To date, AusP3 has been unable to provide evidence of outcome-level performance. </w:t>
      </w:r>
      <w:r w:rsidR="00C357D3" w:rsidRPr="001F3AF3">
        <w:rPr>
          <w:rFonts w:cstheme="minorHAnsi"/>
          <w:color w:val="44546A"/>
        </w:rPr>
        <w:t xml:space="preserve">This is a result both of poorly drafted outcome statements and associated difficulties in the M&amp;E arrangements. The main / practical form of M&amp;E appears to centre around the six-monthly reporting by </w:t>
      </w:r>
      <w:r w:rsidR="0081431F">
        <w:rPr>
          <w:rFonts w:cstheme="minorHAnsi"/>
          <w:color w:val="44546A"/>
        </w:rPr>
        <w:t>TA</w:t>
      </w:r>
      <w:r w:rsidR="00C357D3" w:rsidRPr="001F3AF3">
        <w:rPr>
          <w:rFonts w:cstheme="minorHAnsi"/>
          <w:color w:val="44546A"/>
        </w:rPr>
        <w:t xml:space="preserve"> and monthly face-to-face catch-ups by Senior Program Officers. TA reports are coded by the MEL team for the purpose of aggregation and reporting</w:t>
      </w:r>
      <w:r w:rsidR="0081431F">
        <w:rPr>
          <w:rFonts w:cstheme="minorHAnsi"/>
          <w:color w:val="44546A"/>
        </w:rPr>
        <w:t xml:space="preserve"> and</w:t>
      </w:r>
      <w:r w:rsidR="00C357D3" w:rsidRPr="001F3AF3">
        <w:rPr>
          <w:rFonts w:cstheme="minorHAnsi"/>
          <w:color w:val="44546A"/>
        </w:rPr>
        <w:t xml:space="preserve"> the Platform reports are output focused and quantitative. Furthermore, the M&amp;E system does not, as yet, involve any triangulation or validation of the content of TA reports. </w:t>
      </w:r>
    </w:p>
    <w:p w14:paraId="6ACD01BF" w14:textId="50F326AD" w:rsidR="007755F4" w:rsidRDefault="007755F4" w:rsidP="007755F4">
      <w:pPr>
        <w:pStyle w:val="BodyText"/>
        <w:rPr>
          <w:rFonts w:cstheme="minorHAnsi"/>
          <w:color w:val="44546A"/>
        </w:rPr>
      </w:pPr>
      <w:r>
        <w:rPr>
          <w:rFonts w:cstheme="minorHAnsi"/>
          <w:color w:val="44546A"/>
        </w:rPr>
        <w:t xml:space="preserve">There is scope for strengthening both the robustness and analysis of data currently being collected by AusP3 to improve reporting to DFAT. This could include aligning the current MEL reporting cycle with the reflection and engagement cycle (REC); triangulating TA self-assessment scores with counterpart interviews; implementing an appropriate method for distinguishing between TA that is principally focussed on substitution, supplementation or capacity building when assessing performance and quality; and developing a robust and appropriate framework for understanding changes in counterpart performance/systems/processes that have been plausibly influenced by the program (Refer Rec. 3). </w:t>
      </w:r>
      <w:r w:rsidR="0081431F">
        <w:rPr>
          <w:rFonts w:cstheme="minorHAnsi"/>
          <w:color w:val="44546A"/>
        </w:rPr>
        <w:t>This latter point is fundamental to the rationale for governance reform.</w:t>
      </w:r>
    </w:p>
    <w:p w14:paraId="0A53802E" w14:textId="5AFCE2F5" w:rsidR="007755F4" w:rsidRDefault="007755F4" w:rsidP="007755F4">
      <w:pPr>
        <w:pStyle w:val="BodyText"/>
        <w:rPr>
          <w:rFonts w:cstheme="minorHAnsi"/>
          <w:color w:val="44546A"/>
        </w:rPr>
      </w:pPr>
      <w:r>
        <w:rPr>
          <w:rFonts w:cstheme="minorHAnsi"/>
          <w:color w:val="44546A"/>
        </w:rPr>
        <w:t>Ultimately, synthesis of all of this information should inform debate and directions within the Partnerships Platform Steering Committee (PPSC) concerning the strengthening of core government functions within partner countries.</w:t>
      </w:r>
    </w:p>
    <w:p w14:paraId="41339447" w14:textId="77777777" w:rsidR="007755F4" w:rsidRDefault="00387A2F" w:rsidP="00C357D3">
      <w:pPr>
        <w:pStyle w:val="BodyText"/>
        <w:rPr>
          <w:rFonts w:eastAsia="Cambria" w:cstheme="minorHAnsi"/>
          <w:b/>
          <w:bCs/>
          <w:color w:val="44546A"/>
          <w:lang w:val="en-GB"/>
        </w:rPr>
      </w:pPr>
      <w:r>
        <w:rPr>
          <w:rFonts w:eastAsia="Cambria" w:cstheme="minorHAnsi"/>
          <w:b/>
          <w:bCs/>
          <w:color w:val="44546A"/>
          <w:lang w:val="en-GB"/>
        </w:rPr>
        <w:t>2.3</w:t>
      </w:r>
      <w:r>
        <w:rPr>
          <w:rFonts w:eastAsia="Cambria" w:cstheme="minorHAnsi"/>
          <w:b/>
          <w:bCs/>
          <w:color w:val="44546A"/>
          <w:lang w:val="en-GB"/>
        </w:rPr>
        <w:tab/>
      </w:r>
      <w:r w:rsidR="00C357D3" w:rsidRPr="001F3AF3">
        <w:rPr>
          <w:rFonts w:eastAsia="Cambria" w:cstheme="minorHAnsi"/>
          <w:b/>
          <w:bCs/>
          <w:color w:val="44546A"/>
          <w:lang w:val="en-GB"/>
        </w:rPr>
        <w:t xml:space="preserve">Evidence collected during the MTR suggests that AusP3 has been very effective in deploying personnel into the SIDS and supporting these personnel, thereby relieving small Posts of the associated administrative burden.  </w:t>
      </w:r>
    </w:p>
    <w:p w14:paraId="21E78B0D" w14:textId="450DDCE3" w:rsidR="007755F4" w:rsidRPr="007755F4" w:rsidRDefault="007755F4" w:rsidP="00C357D3">
      <w:pPr>
        <w:pStyle w:val="BodyText"/>
        <w:rPr>
          <w:rFonts w:cstheme="minorHAnsi"/>
          <w:color w:val="44546A"/>
        </w:rPr>
      </w:pPr>
      <w:r w:rsidRPr="001F3AF3">
        <w:rPr>
          <w:rFonts w:cstheme="minorHAnsi"/>
          <w:color w:val="44546A"/>
        </w:rPr>
        <w:t xml:space="preserve">In the absence of </w:t>
      </w:r>
      <w:r>
        <w:rPr>
          <w:rFonts w:cstheme="minorHAnsi"/>
          <w:color w:val="44546A"/>
        </w:rPr>
        <w:t xml:space="preserve">outcome-level </w:t>
      </w:r>
      <w:r w:rsidRPr="001F3AF3">
        <w:rPr>
          <w:rFonts w:cstheme="minorHAnsi"/>
          <w:color w:val="44546A"/>
        </w:rPr>
        <w:t>data generated by AusP3, the MTR team has drawn upon the desk review and consultations to consolidate available evidence on what works, what doesn’t and what aspects of AusP3 implementation to date represent risks to DFAT.</w:t>
      </w:r>
    </w:p>
    <w:p w14:paraId="3745AF40" w14:textId="72CC47B3" w:rsidR="00C357D3" w:rsidRPr="001F3AF3" w:rsidRDefault="00C357D3" w:rsidP="00C357D3">
      <w:pPr>
        <w:pStyle w:val="BodyText"/>
        <w:rPr>
          <w:rFonts w:eastAsia="Cambria" w:cstheme="minorHAnsi"/>
          <w:b/>
          <w:bCs/>
          <w:color w:val="44546A"/>
          <w:lang w:val="en-GB"/>
        </w:rPr>
      </w:pPr>
      <w:r w:rsidRPr="001F3AF3">
        <w:rPr>
          <w:rFonts w:eastAsia="Cambria" w:cstheme="minorHAnsi"/>
          <w:color w:val="44546A"/>
          <w:lang w:val="en-GB"/>
        </w:rPr>
        <w:lastRenderedPageBreak/>
        <w:t>AusP3 has clearly engaged quality personnel both in the support unit and for placement in the SIDS</w:t>
      </w:r>
      <w:r w:rsidRPr="001F3AF3">
        <w:rPr>
          <w:rStyle w:val="FootnoteReference"/>
          <w:rFonts w:eastAsia="Cambria" w:cstheme="minorHAnsi"/>
          <w:color w:val="44546A"/>
          <w:lang w:val="en-GB"/>
        </w:rPr>
        <w:footnoteReference w:id="8"/>
      </w:r>
      <w:r w:rsidRPr="001F3AF3">
        <w:rPr>
          <w:rFonts w:eastAsia="Cambria" w:cstheme="minorHAnsi"/>
          <w:color w:val="44546A"/>
          <w:lang w:val="en-GB"/>
        </w:rPr>
        <w:t>. MTR consultations with deployed personnel confirmed the results of the AusP3 surveys which suggest overall satisfaction with operational and professional support provided to them.</w:t>
      </w:r>
    </w:p>
    <w:p w14:paraId="0760F70E" w14:textId="59CED958" w:rsidR="00C357D3" w:rsidRPr="001F3AF3" w:rsidRDefault="00C357D3" w:rsidP="00C357D3">
      <w:pPr>
        <w:pStyle w:val="BodyText"/>
        <w:rPr>
          <w:rFonts w:eastAsia="Cambria" w:cstheme="minorHAnsi"/>
          <w:color w:val="44546A"/>
          <w:lang w:val="en-GB"/>
        </w:rPr>
      </w:pPr>
      <w:r w:rsidRPr="001F3AF3">
        <w:rPr>
          <w:rFonts w:eastAsia="Cambria" w:cstheme="minorHAnsi"/>
          <w:color w:val="44546A"/>
          <w:lang w:val="en-GB"/>
        </w:rPr>
        <w:t xml:space="preserve">AusP3 has also enhanced </w:t>
      </w:r>
      <w:r w:rsidR="001C6FC9">
        <w:rPr>
          <w:rFonts w:eastAsia="Cambria" w:cstheme="minorHAnsi"/>
          <w:color w:val="44546A"/>
          <w:lang w:val="en-GB"/>
        </w:rPr>
        <w:t xml:space="preserve">TA performance management (compared to PACTAM2) with the introduction of work </w:t>
      </w:r>
      <w:r w:rsidRPr="001F3AF3">
        <w:rPr>
          <w:rFonts w:eastAsia="Cambria" w:cstheme="minorHAnsi"/>
          <w:color w:val="44546A"/>
          <w:lang w:val="en-GB"/>
        </w:rPr>
        <w:t xml:space="preserve">planning (carried out annually by the TA with supervisors/counterparts) and </w:t>
      </w:r>
      <w:r w:rsidR="007514EA">
        <w:rPr>
          <w:rFonts w:eastAsia="Cambria" w:cstheme="minorHAnsi"/>
          <w:color w:val="44546A"/>
          <w:lang w:val="en-GB"/>
        </w:rPr>
        <w:t>six-monthly progress reports</w:t>
      </w:r>
      <w:r w:rsidRPr="001F3AF3">
        <w:rPr>
          <w:rFonts w:eastAsia="Cambria" w:cstheme="minorHAnsi"/>
          <w:color w:val="44546A"/>
          <w:lang w:val="en-GB"/>
        </w:rPr>
        <w:t xml:space="preserve">. </w:t>
      </w:r>
    </w:p>
    <w:p w14:paraId="2DF28E88" w14:textId="7C9AD6F1" w:rsidR="00C357D3" w:rsidRPr="001F3AF3" w:rsidRDefault="0081431F" w:rsidP="00C357D3">
      <w:pPr>
        <w:pStyle w:val="BodyText"/>
        <w:rPr>
          <w:rFonts w:cstheme="minorHAnsi"/>
          <w:color w:val="44546A"/>
        </w:rPr>
      </w:pPr>
      <w:r>
        <w:rPr>
          <w:rFonts w:eastAsia="Cambria" w:cstheme="minorHAnsi"/>
          <w:color w:val="44546A"/>
          <w:lang w:val="en-GB"/>
        </w:rPr>
        <w:t xml:space="preserve">The REC introduced by AusP3 </w:t>
      </w:r>
      <w:r w:rsidR="007514EA">
        <w:rPr>
          <w:rFonts w:eastAsia="Cambria" w:cstheme="minorHAnsi"/>
          <w:color w:val="44546A"/>
          <w:lang w:val="en-GB"/>
        </w:rPr>
        <w:t xml:space="preserve">as an adaptive management tool is </w:t>
      </w:r>
      <w:r w:rsidR="007514EA" w:rsidRPr="001F3AF3">
        <w:rPr>
          <w:rFonts w:cstheme="minorHAnsi"/>
          <w:color w:val="44546A"/>
        </w:rPr>
        <w:t xml:space="preserve">generally (but not universally) regarded </w:t>
      </w:r>
      <w:r w:rsidR="007514EA">
        <w:rPr>
          <w:rFonts w:cstheme="minorHAnsi"/>
          <w:color w:val="44546A"/>
        </w:rPr>
        <w:t xml:space="preserve">by stakeholders </w:t>
      </w:r>
      <w:r w:rsidR="007514EA" w:rsidRPr="001F3AF3">
        <w:rPr>
          <w:rFonts w:cstheme="minorHAnsi"/>
          <w:color w:val="44546A"/>
        </w:rPr>
        <w:t>as being helpful and informative</w:t>
      </w:r>
      <w:r w:rsidR="007514EA">
        <w:rPr>
          <w:rFonts w:cstheme="minorHAnsi"/>
          <w:color w:val="44546A"/>
        </w:rPr>
        <w:t>. AusP3 has increased o</w:t>
      </w:r>
      <w:r w:rsidR="00C357D3" w:rsidRPr="001F3AF3">
        <w:rPr>
          <w:rFonts w:cstheme="minorHAnsi"/>
          <w:color w:val="44546A"/>
        </w:rPr>
        <w:t>pportunities for deployed personnel to interact with each other via remote workshops to increase learning</w:t>
      </w:r>
      <w:r w:rsidR="007514EA">
        <w:rPr>
          <w:rFonts w:cstheme="minorHAnsi"/>
          <w:color w:val="44546A"/>
        </w:rPr>
        <w:t>;</w:t>
      </w:r>
      <w:r w:rsidR="00C357D3" w:rsidRPr="001F3AF3">
        <w:rPr>
          <w:rFonts w:cstheme="minorHAnsi"/>
          <w:color w:val="44546A"/>
        </w:rPr>
        <w:t xml:space="preserve"> this includes in-country round-tables and cross-country </w:t>
      </w:r>
      <w:r w:rsidR="007514EA">
        <w:rPr>
          <w:rFonts w:cstheme="minorHAnsi"/>
          <w:color w:val="44546A"/>
        </w:rPr>
        <w:t>learning events</w:t>
      </w:r>
      <w:r w:rsidR="00C357D3" w:rsidRPr="001F3AF3">
        <w:rPr>
          <w:rFonts w:cstheme="minorHAnsi"/>
          <w:color w:val="44546A"/>
        </w:rPr>
        <w:t xml:space="preserve">. </w:t>
      </w:r>
    </w:p>
    <w:p w14:paraId="4D52C4F5" w14:textId="2AF4927E" w:rsidR="00C357D3" w:rsidRPr="001F3AF3" w:rsidRDefault="00C357D3" w:rsidP="00C357D3">
      <w:pPr>
        <w:pStyle w:val="BodyText"/>
        <w:rPr>
          <w:rFonts w:cstheme="minorHAnsi"/>
          <w:color w:val="44546A"/>
        </w:rPr>
      </w:pPr>
      <w:r w:rsidRPr="001F3AF3">
        <w:rPr>
          <w:rFonts w:cstheme="minorHAnsi"/>
          <w:color w:val="44546A"/>
        </w:rPr>
        <w:t xml:space="preserve">The reporting to DFAT Posts on the work of the TAs in-country is largely output focused and quantitative in nature. However, Post staff have indicated that they have found it useful. Post staff </w:t>
      </w:r>
      <w:r w:rsidR="003F2CD5">
        <w:rPr>
          <w:rFonts w:cstheme="minorHAnsi"/>
          <w:color w:val="44546A"/>
        </w:rPr>
        <w:t xml:space="preserve">also </w:t>
      </w:r>
      <w:r w:rsidRPr="001F3AF3">
        <w:rPr>
          <w:rFonts w:cstheme="minorHAnsi"/>
          <w:color w:val="44546A"/>
        </w:rPr>
        <w:t>reported that the AusP3 mechanism was responsive to their needs.</w:t>
      </w:r>
    </w:p>
    <w:p w14:paraId="70BB9CB9" w14:textId="12610459" w:rsidR="007435A4" w:rsidRDefault="00387A2F" w:rsidP="007435A4">
      <w:pPr>
        <w:pStyle w:val="BodyText"/>
        <w:rPr>
          <w:rFonts w:cstheme="minorHAnsi"/>
          <w:color w:val="44546A"/>
        </w:rPr>
      </w:pPr>
      <w:r>
        <w:rPr>
          <w:rFonts w:cstheme="minorHAnsi"/>
          <w:b/>
          <w:bCs/>
          <w:color w:val="44546A"/>
        </w:rPr>
        <w:t>2.4</w:t>
      </w:r>
      <w:r>
        <w:rPr>
          <w:rFonts w:cstheme="minorHAnsi"/>
          <w:b/>
          <w:bCs/>
          <w:color w:val="44546A"/>
        </w:rPr>
        <w:tab/>
      </w:r>
      <w:r w:rsidR="007435A4">
        <w:rPr>
          <w:rFonts w:cstheme="minorHAnsi"/>
          <w:b/>
          <w:bCs/>
          <w:color w:val="44546A"/>
        </w:rPr>
        <w:t xml:space="preserve">However, </w:t>
      </w:r>
      <w:r w:rsidR="007435A4" w:rsidRPr="003F2CD5">
        <w:rPr>
          <w:rFonts w:cstheme="minorHAnsi"/>
          <w:b/>
          <w:bCs/>
          <w:color w:val="44546A"/>
        </w:rPr>
        <w:t xml:space="preserve">AusP3 has </w:t>
      </w:r>
      <w:r w:rsidR="007435A4">
        <w:rPr>
          <w:rFonts w:cstheme="minorHAnsi"/>
          <w:b/>
          <w:bCs/>
          <w:color w:val="44546A"/>
        </w:rPr>
        <w:t xml:space="preserve">not yet fulfilled the broader range of enabling functions for Posts which were originally envisaged. </w:t>
      </w:r>
      <w:r w:rsidR="007435A4">
        <w:rPr>
          <w:rFonts w:cstheme="minorHAnsi"/>
          <w:color w:val="44546A"/>
        </w:rPr>
        <w:t>In addition to deploying TA into the SIDS, it was anticipated that the AusP3 mechanism could take over grants management administration at smaller posts; carry out short-term training/education mobilisation across multiple countries and provide project-specific services, such as small-scale procurement of goods, contract management, partner engagement, M&amp;E and reporting. It was also anticipated that the mechanism would facilitate pooling of long-term advisory, strategic and technical support across participating programs. A series of areas identified as requiring additional, MC support (on an opt-in basis) included strategic support services (e.g., secretariat functions, supporting research/analysis, reporting or planning); GEDSI mainstreaming and improved monitoring, evaluation, research and learning.</w:t>
      </w:r>
      <w:r w:rsidR="007435A4" w:rsidRPr="00C007B3">
        <w:rPr>
          <w:rStyle w:val="FootnoteReference"/>
          <w:rFonts w:cstheme="minorHAnsi"/>
          <w:color w:val="44546A"/>
        </w:rPr>
        <w:t xml:space="preserve"> </w:t>
      </w:r>
      <w:r w:rsidR="007435A4">
        <w:rPr>
          <w:rStyle w:val="FootnoteReference"/>
          <w:rFonts w:cstheme="minorHAnsi"/>
          <w:color w:val="44546A"/>
        </w:rPr>
        <w:footnoteReference w:id="9"/>
      </w:r>
      <w:r w:rsidR="007435A4">
        <w:rPr>
          <w:rFonts w:cstheme="minorHAnsi"/>
          <w:color w:val="44546A"/>
        </w:rPr>
        <w:t xml:space="preserve">  </w:t>
      </w:r>
    </w:p>
    <w:p w14:paraId="687855E6" w14:textId="5B34E891" w:rsidR="007435A4" w:rsidRPr="000C7686" w:rsidRDefault="007435A4" w:rsidP="007435A4">
      <w:pPr>
        <w:pStyle w:val="BodyText"/>
        <w:rPr>
          <w:rFonts w:cstheme="minorHAnsi"/>
          <w:color w:val="44546A"/>
        </w:rPr>
      </w:pPr>
      <w:r>
        <w:rPr>
          <w:color w:val="44546A"/>
        </w:rPr>
        <w:t xml:space="preserve">The AusP3 outcome statements, program logic and M&amp;E arrangements </w:t>
      </w:r>
      <w:r w:rsidR="0081431F">
        <w:rPr>
          <w:color w:val="44546A"/>
        </w:rPr>
        <w:t xml:space="preserve">do </w:t>
      </w:r>
      <w:r>
        <w:rPr>
          <w:color w:val="44546A"/>
        </w:rPr>
        <w:t>not clearly include reference to these intended enabling functions. R</w:t>
      </w:r>
      <w:r>
        <w:rPr>
          <w:rFonts w:cstheme="minorHAnsi"/>
          <w:color w:val="44546A"/>
        </w:rPr>
        <w:t xml:space="preserve">eview of the 2023 Annual Report and Annexes reveals that the bulk of the contribution of the mechanism has been in recruitment, deployment and support of TA, adviser performance assessments and </w:t>
      </w:r>
      <w:r w:rsidR="0081431F">
        <w:rPr>
          <w:rFonts w:cstheme="minorHAnsi"/>
          <w:color w:val="44546A"/>
        </w:rPr>
        <w:t xml:space="preserve">the </w:t>
      </w:r>
      <w:r>
        <w:rPr>
          <w:rFonts w:cstheme="minorHAnsi"/>
          <w:color w:val="44546A"/>
        </w:rPr>
        <w:t xml:space="preserve">program design in Nauru. </w:t>
      </w:r>
      <w:r w:rsidRPr="00FE691E">
        <w:rPr>
          <w:rFonts w:cstheme="minorHAnsi"/>
          <w:color w:val="44546A"/>
        </w:rPr>
        <w:t xml:space="preserve">There is no evidence of </w:t>
      </w:r>
      <w:r w:rsidR="00FE691E" w:rsidRPr="00FE691E">
        <w:rPr>
          <w:rFonts w:cstheme="minorHAnsi"/>
          <w:color w:val="44546A"/>
        </w:rPr>
        <w:t>implementation</w:t>
      </w:r>
      <w:r w:rsidRPr="00FE691E">
        <w:rPr>
          <w:rFonts w:cstheme="minorHAnsi"/>
          <w:color w:val="44546A"/>
        </w:rPr>
        <w:t xml:space="preserve"> of the other enabling functions as originally envisaged.</w:t>
      </w:r>
      <w:r>
        <w:rPr>
          <w:rFonts w:cstheme="minorHAnsi"/>
          <w:color w:val="44546A"/>
        </w:rPr>
        <w:t xml:space="preserve"> </w:t>
      </w:r>
    </w:p>
    <w:p w14:paraId="6B843996" w14:textId="45772E51" w:rsidR="007435A4" w:rsidRDefault="007435A4" w:rsidP="007435A4">
      <w:pPr>
        <w:pStyle w:val="BodyText"/>
        <w:rPr>
          <w:color w:val="44546A"/>
        </w:rPr>
      </w:pPr>
      <w:r>
        <w:rPr>
          <w:color w:val="44546A"/>
        </w:rPr>
        <w:t xml:space="preserve">In implementation of AusP3, it would appear that the </w:t>
      </w:r>
      <w:r w:rsidR="00FE691E">
        <w:rPr>
          <w:color w:val="44546A"/>
        </w:rPr>
        <w:t>intended, broader scope of enabling functions to be performed by the mechanism has narrowed to three elements</w:t>
      </w:r>
      <w:r w:rsidR="0081431F">
        <w:rPr>
          <w:color w:val="44546A"/>
        </w:rPr>
        <w:t>: i)</w:t>
      </w:r>
      <w:r w:rsidR="0059654B">
        <w:rPr>
          <w:color w:val="44546A"/>
        </w:rPr>
        <w:t xml:space="preserve"> </w:t>
      </w:r>
      <w:r>
        <w:rPr>
          <w:color w:val="44546A"/>
        </w:rPr>
        <w:t>the handling of all functions associated with the deployment and support of TA into the SIDS</w:t>
      </w:r>
      <w:r w:rsidR="0081431F">
        <w:rPr>
          <w:color w:val="44546A"/>
        </w:rPr>
        <w:t>; ii)</w:t>
      </w:r>
      <w:r>
        <w:rPr>
          <w:color w:val="44546A"/>
        </w:rPr>
        <w:t xml:space="preserve"> placement of a development professional in the core Posts to provide enabling support</w:t>
      </w:r>
      <w:r w:rsidR="0081431F">
        <w:rPr>
          <w:color w:val="44546A"/>
        </w:rPr>
        <w:t>;</w:t>
      </w:r>
      <w:r>
        <w:rPr>
          <w:color w:val="44546A"/>
        </w:rPr>
        <w:t xml:space="preserve"> </w:t>
      </w:r>
      <w:r w:rsidR="0081431F">
        <w:rPr>
          <w:color w:val="44546A"/>
        </w:rPr>
        <w:t xml:space="preserve">and iii) design </w:t>
      </w:r>
      <w:r>
        <w:rPr>
          <w:color w:val="44546A"/>
        </w:rPr>
        <w:t>of bilateral governance programs in Nauru, Kiribati and Tuvalu based upon the assumption that this will reduce programming demands placed on DFAT staff in these Posts.</w:t>
      </w:r>
    </w:p>
    <w:p w14:paraId="4AA211F3" w14:textId="0838C567" w:rsidR="007435A4" w:rsidRPr="00AD3639" w:rsidRDefault="0081431F" w:rsidP="007435A4">
      <w:pPr>
        <w:pStyle w:val="Default"/>
        <w:spacing w:after="240"/>
        <w:rPr>
          <w:rFonts w:cs="Arial"/>
          <w:color w:val="44546A"/>
          <w:sz w:val="22"/>
          <w:szCs w:val="22"/>
          <w:lang w:eastAsia="en-AU"/>
        </w:rPr>
      </w:pPr>
      <w:r>
        <w:rPr>
          <w:rFonts w:cs="Arial"/>
          <w:color w:val="44546A"/>
          <w:sz w:val="22"/>
          <w:szCs w:val="22"/>
          <w:lang w:eastAsia="en-AU"/>
        </w:rPr>
        <w:t xml:space="preserve">Regarding </w:t>
      </w:r>
      <w:r w:rsidR="007435A4" w:rsidRPr="00AD3639">
        <w:rPr>
          <w:rFonts w:cs="Arial"/>
          <w:color w:val="44546A"/>
          <w:sz w:val="22"/>
          <w:szCs w:val="22"/>
          <w:lang w:eastAsia="en-AU"/>
        </w:rPr>
        <w:t xml:space="preserve">the first approach, it is clear that AusP3 has been greatly appreciated for alleviating administrative burdens associated with the deployment of TA in all SIDS, but especially in the smaller, non-core SIDS. </w:t>
      </w:r>
    </w:p>
    <w:p w14:paraId="20497DB3" w14:textId="77777777" w:rsidR="0059654B" w:rsidRDefault="0059654B">
      <w:pPr>
        <w:rPr>
          <w:rFonts w:ascii="Calibri" w:hAnsi="Calibri" w:cs="Arial"/>
          <w:color w:val="44546A"/>
          <w:kern w:val="0"/>
          <w:lang w:eastAsia="en-AU"/>
        </w:rPr>
      </w:pPr>
      <w:r>
        <w:rPr>
          <w:rFonts w:cs="Arial"/>
          <w:color w:val="44546A"/>
          <w:lang w:eastAsia="en-AU"/>
        </w:rPr>
        <w:br w:type="page"/>
      </w:r>
    </w:p>
    <w:p w14:paraId="469764D4" w14:textId="04F9AA15" w:rsidR="007435A4" w:rsidRPr="00AD3639" w:rsidRDefault="0081431F" w:rsidP="007435A4">
      <w:pPr>
        <w:pStyle w:val="Default"/>
        <w:spacing w:after="240"/>
        <w:rPr>
          <w:rFonts w:cs="Arial"/>
          <w:color w:val="44546A"/>
          <w:sz w:val="22"/>
          <w:szCs w:val="22"/>
          <w:lang w:eastAsia="en-AU"/>
        </w:rPr>
      </w:pPr>
      <w:r>
        <w:rPr>
          <w:rFonts w:cs="Arial"/>
          <w:color w:val="44546A"/>
          <w:sz w:val="22"/>
          <w:szCs w:val="22"/>
          <w:lang w:eastAsia="en-AU"/>
        </w:rPr>
        <w:lastRenderedPageBreak/>
        <w:t>Regarding</w:t>
      </w:r>
      <w:r w:rsidR="007435A4" w:rsidRPr="00AD3639">
        <w:rPr>
          <w:rFonts w:cs="Arial"/>
          <w:color w:val="44546A"/>
          <w:sz w:val="22"/>
          <w:szCs w:val="22"/>
          <w:lang w:eastAsia="en-AU"/>
        </w:rPr>
        <w:t xml:space="preserve"> the second approach, AusP3 is also appreciated for the provision of staff from the program budget to Posts in Nauru, Kiribati and Tuvalu. Nevertheless, </w:t>
      </w:r>
      <w:r w:rsidR="007435A4" w:rsidRPr="00AD3639">
        <w:rPr>
          <w:color w:val="44546A"/>
          <w:sz w:val="22"/>
          <w:szCs w:val="22"/>
        </w:rPr>
        <w:t>consultations with the staff deployed into these Posts suggests that they are not being used to perform the range of enabling functions originally envisaged for the mechanism.</w:t>
      </w:r>
    </w:p>
    <w:p w14:paraId="3903F2C8" w14:textId="1382430D" w:rsidR="007435A4" w:rsidRPr="00AD3639" w:rsidRDefault="007435A4" w:rsidP="007435A4">
      <w:r w:rsidRPr="00AD3639">
        <w:rPr>
          <w:color w:val="44546A"/>
        </w:rPr>
        <w:t xml:space="preserve">Finally, the third approach, recently applied in the </w:t>
      </w:r>
      <w:r w:rsidR="007755F4">
        <w:rPr>
          <w:color w:val="44546A"/>
        </w:rPr>
        <w:t>design-implement</w:t>
      </w:r>
      <w:r w:rsidRPr="00AD3639">
        <w:rPr>
          <w:color w:val="44546A"/>
        </w:rPr>
        <w:t xml:space="preserve"> of the NEGP </w:t>
      </w:r>
      <w:r>
        <w:rPr>
          <w:color w:val="44546A"/>
        </w:rPr>
        <w:t>has attendant risks for DFAT.</w:t>
      </w:r>
      <w:r w:rsidRPr="00AD3639">
        <w:rPr>
          <w:color w:val="44546A"/>
        </w:rPr>
        <w:t xml:space="preserve">  </w:t>
      </w:r>
      <w:r w:rsidR="0081431F">
        <w:rPr>
          <w:rFonts w:cs="Arial"/>
          <w:color w:val="44546A"/>
          <w:lang w:eastAsia="en-AU"/>
        </w:rPr>
        <w:t>(Refer discussion in sub-section 1.3 above and 2.5 below).</w:t>
      </w:r>
    </w:p>
    <w:p w14:paraId="71A215DF" w14:textId="0752F5C9" w:rsidR="00087EE2" w:rsidRPr="00543A66" w:rsidRDefault="007435A4" w:rsidP="00543A66">
      <w:pPr>
        <w:rPr>
          <w:color w:val="44546A"/>
        </w:rPr>
      </w:pPr>
      <w:r w:rsidRPr="00AD3639">
        <w:rPr>
          <w:color w:val="44546A"/>
        </w:rPr>
        <w:t xml:space="preserve">Taken together, the three elements of the AusP3 approach to </w:t>
      </w:r>
      <w:r>
        <w:rPr>
          <w:color w:val="44546A"/>
        </w:rPr>
        <w:t xml:space="preserve">providing </w:t>
      </w:r>
      <w:r w:rsidRPr="00AD3639">
        <w:rPr>
          <w:color w:val="44546A"/>
        </w:rPr>
        <w:t xml:space="preserve">enabling </w:t>
      </w:r>
      <w:r>
        <w:rPr>
          <w:color w:val="44546A"/>
        </w:rPr>
        <w:t xml:space="preserve">services to </w:t>
      </w:r>
      <w:r w:rsidRPr="00AD3639">
        <w:rPr>
          <w:color w:val="44546A"/>
        </w:rPr>
        <w:t>DFAT staff at Posts</w:t>
      </w:r>
      <w:r>
        <w:rPr>
          <w:color w:val="44546A"/>
        </w:rPr>
        <w:t xml:space="preserve"> appear to</w:t>
      </w:r>
      <w:bookmarkStart w:id="124" w:name="_Hlk164866874"/>
      <w:r>
        <w:rPr>
          <w:color w:val="44546A"/>
        </w:rPr>
        <w:t xml:space="preserve"> lack the </w:t>
      </w:r>
      <w:r w:rsidR="0081431F">
        <w:rPr>
          <w:color w:val="44546A"/>
        </w:rPr>
        <w:t>breadth</w:t>
      </w:r>
      <w:r>
        <w:rPr>
          <w:color w:val="44546A"/>
        </w:rPr>
        <w:t xml:space="preserve"> originally envisaged, while (in the case of third approach) elevate the reputational and relationship risks for DFAT.</w:t>
      </w:r>
      <w:bookmarkEnd w:id="124"/>
    </w:p>
    <w:p w14:paraId="04216F25" w14:textId="0F34510E" w:rsidR="00F964A7" w:rsidRDefault="00387A2F" w:rsidP="00C357D3">
      <w:pPr>
        <w:pStyle w:val="BodyText"/>
        <w:rPr>
          <w:rFonts w:cstheme="minorHAnsi"/>
          <w:color w:val="44546A"/>
        </w:rPr>
      </w:pPr>
      <w:bookmarkStart w:id="125" w:name="_Hlk165212754"/>
      <w:r>
        <w:rPr>
          <w:rFonts w:cstheme="minorHAnsi"/>
          <w:b/>
          <w:bCs/>
          <w:color w:val="44546A"/>
        </w:rPr>
        <w:t>2.</w:t>
      </w:r>
      <w:r w:rsidR="00BD4A9A">
        <w:rPr>
          <w:rFonts w:cstheme="minorHAnsi"/>
          <w:b/>
          <w:bCs/>
          <w:color w:val="44546A"/>
        </w:rPr>
        <w:t>5</w:t>
      </w:r>
      <w:r>
        <w:rPr>
          <w:rFonts w:cstheme="minorHAnsi"/>
          <w:b/>
          <w:bCs/>
          <w:color w:val="44546A"/>
        </w:rPr>
        <w:tab/>
      </w:r>
      <w:r w:rsidR="00C357D3" w:rsidRPr="001F3AF3">
        <w:rPr>
          <w:rFonts w:cstheme="minorHAnsi"/>
          <w:b/>
          <w:bCs/>
          <w:color w:val="44546A"/>
        </w:rPr>
        <w:t xml:space="preserve">AusP3 has been less effective in adopting a partnership approach to program design. </w:t>
      </w:r>
      <w:r w:rsidR="00C357D3" w:rsidRPr="001F3AF3">
        <w:rPr>
          <w:rFonts w:cstheme="minorHAnsi"/>
          <w:color w:val="44546A"/>
        </w:rPr>
        <w:t xml:space="preserve">The original concept for the platform aimed to increase the effectiveness and efficiency of Australia’s contribution to the SIDS by working closely with partners. </w:t>
      </w:r>
      <w:r w:rsidR="00F964A7">
        <w:rPr>
          <w:rFonts w:cstheme="minorHAnsi"/>
          <w:color w:val="44546A"/>
        </w:rPr>
        <w:t>The importance of this approach was re-emphasised in Australia’s International Development Policy (2023) and in DFAT’s Guidance Note on Locally Led Development</w:t>
      </w:r>
      <w:r w:rsidR="00543A66">
        <w:rPr>
          <w:rFonts w:cstheme="minorHAnsi"/>
          <w:color w:val="44546A"/>
        </w:rPr>
        <w:t>.</w:t>
      </w:r>
      <w:r w:rsidR="00F964A7">
        <w:rPr>
          <w:rFonts w:cstheme="minorHAnsi"/>
          <w:color w:val="44546A"/>
        </w:rPr>
        <w:t xml:space="preserve"> </w:t>
      </w:r>
      <w:r w:rsidR="00007165">
        <w:rPr>
          <w:rFonts w:cstheme="minorHAnsi"/>
          <w:color w:val="44546A"/>
        </w:rPr>
        <w:t>The latter guidelines emphasis</w:t>
      </w:r>
      <w:r w:rsidR="00543A66">
        <w:rPr>
          <w:rFonts w:cstheme="minorHAnsi"/>
          <w:color w:val="44546A"/>
        </w:rPr>
        <w:t>e</w:t>
      </w:r>
      <w:r w:rsidR="00007165">
        <w:rPr>
          <w:rFonts w:cstheme="minorHAnsi"/>
          <w:color w:val="44546A"/>
        </w:rPr>
        <w:t xml:space="preserve"> the importance of co</w:t>
      </w:r>
      <w:r w:rsidR="00543A66">
        <w:rPr>
          <w:rFonts w:cstheme="minorHAnsi"/>
          <w:color w:val="44546A"/>
        </w:rPr>
        <w:t>-</w:t>
      </w:r>
      <w:r w:rsidR="00007165">
        <w:rPr>
          <w:rFonts w:cstheme="minorHAnsi"/>
          <w:color w:val="44546A"/>
        </w:rPr>
        <w:t>design and partner-led design approaches to provide opportunities for local leaders and diverse stakeholders to construct and test reform pathways, assumptions and risks</w:t>
      </w:r>
      <w:r w:rsidR="00543A66">
        <w:rPr>
          <w:rStyle w:val="FootnoteReference"/>
          <w:rFonts w:cstheme="minorHAnsi"/>
          <w:color w:val="44546A"/>
        </w:rPr>
        <w:footnoteReference w:id="10"/>
      </w:r>
      <w:r w:rsidR="00543A66">
        <w:rPr>
          <w:rFonts w:cstheme="minorHAnsi"/>
          <w:color w:val="44546A"/>
        </w:rPr>
        <w:t>.</w:t>
      </w:r>
    </w:p>
    <w:p w14:paraId="7B5AC4C4" w14:textId="4D7A5661" w:rsidR="00C357D3" w:rsidRPr="001F3AF3" w:rsidRDefault="00C357D3" w:rsidP="00C357D3">
      <w:pPr>
        <w:pStyle w:val="BodyText"/>
        <w:rPr>
          <w:rFonts w:cstheme="minorHAnsi"/>
          <w:color w:val="44546A"/>
        </w:rPr>
      </w:pPr>
      <w:r w:rsidRPr="001F3AF3">
        <w:rPr>
          <w:rFonts w:cstheme="minorHAnsi"/>
          <w:color w:val="44546A"/>
        </w:rPr>
        <w:t xml:space="preserve">The AusP3 Support Unit personnel, particularly the Senior Programs Officers, demonstrate </w:t>
      </w:r>
      <w:r w:rsidR="00AE7D30">
        <w:rPr>
          <w:rFonts w:cstheme="minorHAnsi"/>
          <w:color w:val="44546A"/>
        </w:rPr>
        <w:t xml:space="preserve">this </w:t>
      </w:r>
      <w:r w:rsidR="00007165">
        <w:rPr>
          <w:rFonts w:cstheme="minorHAnsi"/>
          <w:color w:val="44546A"/>
        </w:rPr>
        <w:t xml:space="preserve">partnership </w:t>
      </w:r>
      <w:r w:rsidRPr="001F3AF3">
        <w:rPr>
          <w:rFonts w:cstheme="minorHAnsi"/>
          <w:color w:val="44546A"/>
        </w:rPr>
        <w:t>approach very well in the conduct of person-to-person relations</w:t>
      </w:r>
      <w:r w:rsidR="00AE7D30">
        <w:rPr>
          <w:rFonts w:cstheme="minorHAnsi"/>
          <w:color w:val="44546A"/>
        </w:rPr>
        <w:t xml:space="preserve"> and in dialogue with SIDS counterparts and deployed personnel</w:t>
      </w:r>
      <w:r w:rsidRPr="001F3AF3">
        <w:rPr>
          <w:rFonts w:cstheme="minorHAnsi"/>
          <w:color w:val="44546A"/>
        </w:rPr>
        <w:t>.</w:t>
      </w:r>
    </w:p>
    <w:p w14:paraId="3D0837B8" w14:textId="7FD82731" w:rsidR="00AE7D30" w:rsidRDefault="00C357D3" w:rsidP="00C357D3">
      <w:pPr>
        <w:pStyle w:val="BodyText"/>
        <w:rPr>
          <w:rFonts w:cstheme="minorHAnsi"/>
          <w:color w:val="44546A"/>
        </w:rPr>
      </w:pPr>
      <w:r w:rsidRPr="001F3AF3">
        <w:rPr>
          <w:rFonts w:cstheme="minorHAnsi"/>
          <w:color w:val="44546A"/>
        </w:rPr>
        <w:t xml:space="preserve">However, </w:t>
      </w:r>
      <w:r w:rsidR="00007165">
        <w:rPr>
          <w:rFonts w:cstheme="minorHAnsi"/>
          <w:color w:val="44546A"/>
        </w:rPr>
        <w:t>this</w:t>
      </w:r>
      <w:r w:rsidRPr="001F3AF3">
        <w:rPr>
          <w:rFonts w:cstheme="minorHAnsi"/>
          <w:color w:val="44546A"/>
        </w:rPr>
        <w:t xml:space="preserve"> partnership approach </w:t>
      </w:r>
      <w:r w:rsidR="00007165">
        <w:rPr>
          <w:rFonts w:cstheme="minorHAnsi"/>
          <w:color w:val="44546A"/>
        </w:rPr>
        <w:t>is</w:t>
      </w:r>
      <w:r w:rsidRPr="001F3AF3">
        <w:rPr>
          <w:rFonts w:cstheme="minorHAnsi"/>
          <w:color w:val="44546A"/>
        </w:rPr>
        <w:t xml:space="preserve"> less evident in the design of the NEGP. </w:t>
      </w:r>
      <w:bookmarkStart w:id="126" w:name="_Hlk164842217"/>
      <w:r w:rsidR="005E23E2">
        <w:rPr>
          <w:rFonts w:cstheme="minorHAnsi"/>
          <w:color w:val="44546A"/>
        </w:rPr>
        <w:t xml:space="preserve">The </w:t>
      </w:r>
      <w:r w:rsidR="00007165">
        <w:rPr>
          <w:rFonts w:cstheme="minorHAnsi"/>
          <w:color w:val="44546A"/>
        </w:rPr>
        <w:t xml:space="preserve">new design </w:t>
      </w:r>
      <w:r w:rsidR="005E23E2">
        <w:rPr>
          <w:rFonts w:cstheme="minorHAnsi"/>
          <w:color w:val="44546A"/>
        </w:rPr>
        <w:t>introduces elements which</w:t>
      </w:r>
      <w:r w:rsidR="00AE7D30">
        <w:rPr>
          <w:rFonts w:cstheme="minorHAnsi"/>
          <w:color w:val="44546A"/>
        </w:rPr>
        <w:t xml:space="preserve"> apparently: (</w:t>
      </w:r>
      <w:r w:rsidR="0091193E">
        <w:rPr>
          <w:rFonts w:cstheme="minorHAnsi"/>
          <w:color w:val="44546A"/>
        </w:rPr>
        <w:t>i</w:t>
      </w:r>
      <w:r w:rsidR="00AE7D30">
        <w:rPr>
          <w:rFonts w:cstheme="minorHAnsi"/>
          <w:color w:val="44546A"/>
        </w:rPr>
        <w:t>)</w:t>
      </w:r>
      <w:r w:rsidR="005E23E2">
        <w:rPr>
          <w:rFonts w:cstheme="minorHAnsi"/>
          <w:color w:val="44546A"/>
        </w:rPr>
        <w:t xml:space="preserve"> </w:t>
      </w:r>
      <w:r w:rsidR="00BE5338">
        <w:rPr>
          <w:rFonts w:cstheme="minorHAnsi"/>
          <w:color w:val="44546A"/>
        </w:rPr>
        <w:t>insuffi</w:t>
      </w:r>
      <w:r w:rsidR="00A628F8">
        <w:rPr>
          <w:rFonts w:cstheme="minorHAnsi"/>
          <w:color w:val="44546A"/>
        </w:rPr>
        <w:t>ci</w:t>
      </w:r>
      <w:r w:rsidR="00BE5338">
        <w:rPr>
          <w:rFonts w:cstheme="minorHAnsi"/>
          <w:color w:val="44546A"/>
        </w:rPr>
        <w:t>ently</w:t>
      </w:r>
      <w:r w:rsidR="00AE7D30">
        <w:rPr>
          <w:rFonts w:cstheme="minorHAnsi"/>
          <w:color w:val="44546A"/>
        </w:rPr>
        <w:t xml:space="preserve"> capitalise upon the in-country knowledge and expertise </w:t>
      </w:r>
      <w:r w:rsidR="005623E3">
        <w:rPr>
          <w:rFonts w:cstheme="minorHAnsi"/>
          <w:color w:val="44546A"/>
        </w:rPr>
        <w:t>of</w:t>
      </w:r>
      <w:r w:rsidR="00007165">
        <w:rPr>
          <w:rFonts w:cstheme="minorHAnsi"/>
          <w:color w:val="44546A"/>
        </w:rPr>
        <w:t xml:space="preserve"> DFAT-funded in-line personnel</w:t>
      </w:r>
      <w:r w:rsidR="00AE7D30">
        <w:rPr>
          <w:rFonts w:cstheme="minorHAnsi"/>
          <w:color w:val="44546A"/>
        </w:rPr>
        <w:t>;</w:t>
      </w:r>
      <w:r w:rsidR="00007165">
        <w:rPr>
          <w:rFonts w:cstheme="minorHAnsi"/>
          <w:color w:val="44546A"/>
        </w:rPr>
        <w:t xml:space="preserve"> and </w:t>
      </w:r>
      <w:r w:rsidR="00AE7D30">
        <w:rPr>
          <w:rFonts w:cstheme="minorHAnsi"/>
          <w:color w:val="44546A"/>
        </w:rPr>
        <w:t>(</w:t>
      </w:r>
      <w:r w:rsidR="0091193E">
        <w:rPr>
          <w:rFonts w:cstheme="minorHAnsi"/>
          <w:color w:val="44546A"/>
        </w:rPr>
        <w:t>ii</w:t>
      </w:r>
      <w:r w:rsidR="00AE7D30">
        <w:rPr>
          <w:rFonts w:cstheme="minorHAnsi"/>
          <w:color w:val="44546A"/>
        </w:rPr>
        <w:t xml:space="preserve">) </w:t>
      </w:r>
      <w:r w:rsidR="005E23E2">
        <w:rPr>
          <w:rFonts w:cstheme="minorHAnsi"/>
          <w:color w:val="44546A"/>
        </w:rPr>
        <w:t>function in parallel to GoN systems</w:t>
      </w:r>
      <w:r w:rsidR="005623E3">
        <w:rPr>
          <w:rFonts w:cstheme="minorHAnsi"/>
          <w:color w:val="44546A"/>
        </w:rPr>
        <w:t>; and potentially (</w:t>
      </w:r>
      <w:r w:rsidR="0091193E">
        <w:rPr>
          <w:rFonts w:cstheme="minorHAnsi"/>
          <w:color w:val="44546A"/>
        </w:rPr>
        <w:t>iii</w:t>
      </w:r>
      <w:r w:rsidR="005623E3">
        <w:rPr>
          <w:rFonts w:cstheme="minorHAnsi"/>
          <w:color w:val="44546A"/>
        </w:rPr>
        <w:t xml:space="preserve">) </w:t>
      </w:r>
      <w:r w:rsidR="00A628F8">
        <w:rPr>
          <w:rFonts w:cstheme="minorHAnsi"/>
          <w:color w:val="44546A"/>
        </w:rPr>
        <w:t xml:space="preserve">mediate – and hence potentially erode - </w:t>
      </w:r>
      <w:r w:rsidR="005623E3">
        <w:rPr>
          <w:rFonts w:cstheme="minorHAnsi"/>
          <w:color w:val="44546A"/>
        </w:rPr>
        <w:t>relations between GoN and the High Commission.</w:t>
      </w:r>
    </w:p>
    <w:p w14:paraId="3BA2967E" w14:textId="67742D8C" w:rsidR="00A628F8" w:rsidRPr="00AE7D30" w:rsidRDefault="00A628F8" w:rsidP="00C357D3">
      <w:pPr>
        <w:pStyle w:val="BodyText"/>
        <w:rPr>
          <w:rFonts w:cstheme="minorHAnsi"/>
          <w:color w:val="44546A"/>
        </w:rPr>
      </w:pPr>
      <w:r>
        <w:rPr>
          <w:rFonts w:cstheme="minorHAnsi"/>
          <w:color w:val="44546A"/>
        </w:rPr>
        <w:t>These three points are discussed in turn below.</w:t>
      </w:r>
    </w:p>
    <w:p w14:paraId="5F2B58D4" w14:textId="7AB034BA" w:rsidR="005623E3" w:rsidRDefault="0091193E" w:rsidP="00C357D3">
      <w:pPr>
        <w:pStyle w:val="BodyText"/>
        <w:rPr>
          <w:rFonts w:cstheme="minorHAnsi"/>
          <w:color w:val="44546A"/>
        </w:rPr>
      </w:pPr>
      <w:r>
        <w:rPr>
          <w:rFonts w:cstheme="minorHAnsi"/>
          <w:color w:val="44546A"/>
        </w:rPr>
        <w:t>First</w:t>
      </w:r>
      <w:r w:rsidR="00007165">
        <w:rPr>
          <w:rFonts w:cstheme="minorHAnsi"/>
          <w:color w:val="44546A"/>
        </w:rPr>
        <w:t xml:space="preserve">, the NEGP design provides </w:t>
      </w:r>
      <w:r w:rsidR="005E23E2">
        <w:rPr>
          <w:rFonts w:cstheme="minorHAnsi"/>
          <w:color w:val="44546A"/>
        </w:rPr>
        <w:t xml:space="preserve">for the Program Director to </w:t>
      </w:r>
      <w:r w:rsidR="00906FA8">
        <w:rPr>
          <w:rFonts w:cstheme="minorHAnsi"/>
          <w:i/>
          <w:iCs/>
          <w:color w:val="44546A"/>
        </w:rPr>
        <w:t xml:space="preserve">“work with counterparts to develop proposals” </w:t>
      </w:r>
      <w:r w:rsidR="00906FA8">
        <w:rPr>
          <w:rFonts w:cstheme="minorHAnsi"/>
          <w:color w:val="44546A"/>
        </w:rPr>
        <w:t>for consideration by the Program Steering Group</w:t>
      </w:r>
      <w:r w:rsidR="00B10C13">
        <w:rPr>
          <w:rFonts w:cstheme="minorHAnsi"/>
          <w:color w:val="44546A"/>
        </w:rPr>
        <w:t xml:space="preserve"> (PSG)</w:t>
      </w:r>
      <w:r w:rsidR="00007165">
        <w:rPr>
          <w:rFonts w:cstheme="minorHAnsi"/>
          <w:color w:val="44546A"/>
        </w:rPr>
        <w:t xml:space="preserve">. </w:t>
      </w:r>
      <w:r w:rsidR="00906FA8">
        <w:rPr>
          <w:rFonts w:cstheme="minorHAnsi"/>
          <w:color w:val="44546A"/>
        </w:rPr>
        <w:t>The</w:t>
      </w:r>
      <w:r w:rsidR="00007165">
        <w:rPr>
          <w:rFonts w:cstheme="minorHAnsi"/>
          <w:color w:val="44546A"/>
        </w:rPr>
        <w:t xml:space="preserve"> design indicates DFAT-funded in-line personnel will only be involved “</w:t>
      </w:r>
      <w:r w:rsidR="00007165" w:rsidRPr="00007165">
        <w:rPr>
          <w:rFonts w:cstheme="minorHAnsi"/>
          <w:i/>
          <w:iCs/>
          <w:color w:val="44546A"/>
        </w:rPr>
        <w:t>where appropriat</w:t>
      </w:r>
      <w:r w:rsidR="00007165" w:rsidRPr="00AE7D30">
        <w:rPr>
          <w:rFonts w:cstheme="minorHAnsi"/>
          <w:i/>
          <w:iCs/>
          <w:color w:val="44546A"/>
        </w:rPr>
        <w:t>e</w:t>
      </w:r>
      <w:r w:rsidR="00007165">
        <w:rPr>
          <w:rFonts w:cstheme="minorHAnsi"/>
          <w:color w:val="44546A"/>
        </w:rPr>
        <w:t>”</w:t>
      </w:r>
      <w:r w:rsidR="005623E3">
        <w:rPr>
          <w:rFonts w:cstheme="minorHAnsi"/>
          <w:color w:val="44546A"/>
        </w:rPr>
        <w:t xml:space="preserve"> and that “</w:t>
      </w:r>
      <w:r w:rsidR="005623E3">
        <w:rPr>
          <w:rFonts w:cstheme="minorHAnsi"/>
          <w:i/>
          <w:iCs/>
          <w:color w:val="44546A"/>
        </w:rPr>
        <w:t>The Delivery Team will develop project proposals for outputs not closely associated with existing TA personnel”.</w:t>
      </w:r>
      <w:r w:rsidR="005623E3" w:rsidRPr="005623E3">
        <w:rPr>
          <w:rStyle w:val="FootnoteReference"/>
          <w:rFonts w:cstheme="minorHAnsi"/>
          <w:i/>
          <w:iCs/>
          <w:color w:val="44546A"/>
        </w:rPr>
        <w:t xml:space="preserve"> </w:t>
      </w:r>
      <w:r w:rsidR="005623E3">
        <w:rPr>
          <w:rStyle w:val="FootnoteReference"/>
          <w:rFonts w:cstheme="minorHAnsi"/>
          <w:i/>
          <w:iCs/>
          <w:color w:val="44546A"/>
        </w:rPr>
        <w:footnoteReference w:id="11"/>
      </w:r>
      <w:r w:rsidR="005623E3">
        <w:rPr>
          <w:rFonts w:cstheme="minorHAnsi"/>
          <w:i/>
          <w:iCs/>
          <w:color w:val="44546A"/>
        </w:rPr>
        <w:t xml:space="preserve"> </w:t>
      </w:r>
      <w:r w:rsidR="00007165">
        <w:rPr>
          <w:rFonts w:cstheme="minorHAnsi"/>
          <w:color w:val="44546A"/>
        </w:rPr>
        <w:t xml:space="preserve"> </w:t>
      </w:r>
      <w:r w:rsidR="00906FA8">
        <w:rPr>
          <w:rFonts w:cstheme="minorHAnsi"/>
          <w:color w:val="44546A"/>
        </w:rPr>
        <w:t xml:space="preserve"> </w:t>
      </w:r>
    </w:p>
    <w:p w14:paraId="77D9C851" w14:textId="303CE39C" w:rsidR="00C55C6B" w:rsidRDefault="005623E3" w:rsidP="00C357D3">
      <w:pPr>
        <w:pStyle w:val="BodyText"/>
        <w:rPr>
          <w:rFonts w:cstheme="minorHAnsi"/>
          <w:color w:val="44546A"/>
        </w:rPr>
      </w:pPr>
      <w:r>
        <w:rPr>
          <w:rFonts w:cstheme="minorHAnsi"/>
          <w:color w:val="44546A"/>
        </w:rPr>
        <w:t xml:space="preserve">The NEGP design implies that the Program Director will be engaging with counterparts other than </w:t>
      </w:r>
      <w:r w:rsidR="00906FA8">
        <w:rPr>
          <w:rFonts w:cstheme="minorHAnsi"/>
          <w:color w:val="44546A"/>
        </w:rPr>
        <w:t xml:space="preserve">the </w:t>
      </w:r>
      <w:r>
        <w:rPr>
          <w:rFonts w:cstheme="minorHAnsi"/>
          <w:color w:val="44546A"/>
        </w:rPr>
        <w:t>existing, DFAT-funded in-line personnel. Given the seniority of these personnel</w:t>
      </w:r>
      <w:r w:rsidR="00906FA8">
        <w:rPr>
          <w:rFonts w:cstheme="minorHAnsi"/>
          <w:color w:val="44546A"/>
        </w:rPr>
        <w:t xml:space="preserve"> (e.g., Dep.Sec Treasury, Chief Finance, Dep.Sec Revenue, DepSec Customs, Planning and Aid Adviser, Department of Finance</w:t>
      </w:r>
      <w:r>
        <w:rPr>
          <w:rFonts w:cstheme="minorHAnsi"/>
          <w:color w:val="44546A"/>
        </w:rPr>
        <w:t>) the implication is that the Program Director will be engaging at Secretary level</w:t>
      </w:r>
      <w:r w:rsidR="00274093">
        <w:rPr>
          <w:rFonts w:cstheme="minorHAnsi"/>
          <w:color w:val="44546A"/>
        </w:rPr>
        <w:t xml:space="preserve"> (which would normally be the function of DFAT personnel) and</w:t>
      </w:r>
      <w:bookmarkStart w:id="127" w:name="_Hlk167280296"/>
      <w:r w:rsidR="00274093">
        <w:rPr>
          <w:rFonts w:cstheme="minorHAnsi"/>
          <w:color w:val="44546A"/>
        </w:rPr>
        <w:t xml:space="preserve"> failing to capitalise upon the knowledge and expertise of DFAT-funded in-line personnel.</w:t>
      </w:r>
      <w:bookmarkEnd w:id="127"/>
      <w:r>
        <w:rPr>
          <w:rFonts w:cstheme="minorHAnsi"/>
          <w:color w:val="44546A"/>
        </w:rPr>
        <w:t xml:space="preserve">  </w:t>
      </w:r>
      <w:r w:rsidR="00274093">
        <w:rPr>
          <w:rFonts w:cstheme="minorHAnsi"/>
          <w:color w:val="44546A"/>
        </w:rPr>
        <w:t>At best, this arrangement carries the risk</w:t>
      </w:r>
      <w:r w:rsidR="00274093" w:rsidRPr="00274093">
        <w:rPr>
          <w:rFonts w:cstheme="minorHAnsi"/>
          <w:color w:val="44546A"/>
        </w:rPr>
        <w:t xml:space="preserve"> </w:t>
      </w:r>
      <w:r w:rsidR="00274093">
        <w:rPr>
          <w:rFonts w:cstheme="minorHAnsi"/>
          <w:color w:val="44546A"/>
        </w:rPr>
        <w:t xml:space="preserve"> that importan</w:t>
      </w:r>
      <w:r w:rsidR="00BE5338">
        <w:rPr>
          <w:rFonts w:cstheme="minorHAnsi"/>
          <w:color w:val="44546A"/>
        </w:rPr>
        <w:t xml:space="preserve">t insights will be </w:t>
      </w:r>
      <w:r w:rsidR="00274093">
        <w:rPr>
          <w:rFonts w:cstheme="minorHAnsi"/>
          <w:color w:val="44546A"/>
        </w:rPr>
        <w:t xml:space="preserve">lost; at worst, the approach increases the risk </w:t>
      </w:r>
      <w:r w:rsidR="00543A66">
        <w:rPr>
          <w:rFonts w:cstheme="minorHAnsi"/>
          <w:color w:val="44546A"/>
        </w:rPr>
        <w:t>of</w:t>
      </w:r>
      <w:r w:rsidR="00274093">
        <w:rPr>
          <w:rFonts w:cstheme="minorHAnsi"/>
          <w:color w:val="44546A"/>
        </w:rPr>
        <w:t xml:space="preserve"> conflict amongst D</w:t>
      </w:r>
      <w:r w:rsidR="00543A66">
        <w:rPr>
          <w:rFonts w:cstheme="minorHAnsi"/>
          <w:color w:val="44546A"/>
        </w:rPr>
        <w:t>FAT-</w:t>
      </w:r>
      <w:r w:rsidR="00274093">
        <w:rPr>
          <w:rFonts w:cstheme="minorHAnsi"/>
          <w:color w:val="44546A"/>
        </w:rPr>
        <w:t>funded TA and decreasing the potential for</w:t>
      </w:r>
      <w:r w:rsidR="00543A66">
        <w:rPr>
          <w:rFonts w:cstheme="minorHAnsi"/>
          <w:color w:val="44546A"/>
        </w:rPr>
        <w:t xml:space="preserve"> a combined/coherent approach to strengthening economic governance and PFM.</w:t>
      </w:r>
    </w:p>
    <w:p w14:paraId="4A892D0F" w14:textId="35C09BE7" w:rsidR="00007165" w:rsidRDefault="0091193E" w:rsidP="00C357D3">
      <w:pPr>
        <w:pStyle w:val="BodyText"/>
        <w:rPr>
          <w:rFonts w:cstheme="minorHAnsi"/>
          <w:color w:val="44546A"/>
        </w:rPr>
      </w:pPr>
      <w:r>
        <w:rPr>
          <w:rFonts w:cstheme="minorHAnsi"/>
          <w:color w:val="44546A"/>
        </w:rPr>
        <w:t>Second, and o</w:t>
      </w:r>
      <w:r w:rsidR="00C55C6B">
        <w:rPr>
          <w:rFonts w:cstheme="minorHAnsi"/>
          <w:color w:val="44546A"/>
        </w:rPr>
        <w:t xml:space="preserve">f greater significance, is the fact that GoN already has a system in place requiring all requests by departments for access to donor funding for projects to be vetted by the Ministry of </w:t>
      </w:r>
      <w:r w:rsidR="00C55C6B">
        <w:rPr>
          <w:rFonts w:cstheme="minorHAnsi"/>
          <w:color w:val="44546A"/>
        </w:rPr>
        <w:lastRenderedPageBreak/>
        <w:t>Finance</w:t>
      </w:r>
      <w:r w:rsidR="00B10C13">
        <w:rPr>
          <w:rFonts w:cstheme="minorHAnsi"/>
          <w:color w:val="44546A"/>
        </w:rPr>
        <w:t xml:space="preserve"> (MoF)</w:t>
      </w:r>
      <w:r w:rsidR="00C55C6B">
        <w:rPr>
          <w:rFonts w:cstheme="minorHAnsi"/>
          <w:color w:val="44546A"/>
        </w:rPr>
        <w:t xml:space="preserve"> to ensure alignment with the National Sustainable Development Strategy</w:t>
      </w:r>
      <w:r w:rsidR="00B10C13">
        <w:rPr>
          <w:rFonts w:cstheme="minorHAnsi"/>
          <w:color w:val="44546A"/>
        </w:rPr>
        <w:t xml:space="preserve"> (NSDS)</w:t>
      </w:r>
      <w:r w:rsidR="00C55C6B">
        <w:rPr>
          <w:rFonts w:cstheme="minorHAnsi"/>
          <w:color w:val="44546A"/>
        </w:rPr>
        <w:t>.</w:t>
      </w:r>
      <w:r w:rsidR="00C55C6B">
        <w:rPr>
          <w:rStyle w:val="FootnoteReference"/>
          <w:rFonts w:cstheme="minorHAnsi"/>
          <w:color w:val="44546A"/>
        </w:rPr>
        <w:footnoteReference w:id="12"/>
      </w:r>
      <w:r w:rsidR="00C55C6B">
        <w:rPr>
          <w:rFonts w:cstheme="minorHAnsi"/>
          <w:color w:val="44546A"/>
        </w:rPr>
        <w:t xml:space="preserve"> </w:t>
      </w:r>
      <w:r w:rsidR="00B10C13">
        <w:rPr>
          <w:rFonts w:cstheme="minorHAnsi"/>
          <w:color w:val="44546A"/>
        </w:rPr>
        <w:t>Only once this process has been completed are the various project proposals recommended for funding</w:t>
      </w:r>
      <w:r w:rsidR="00BE5338">
        <w:rPr>
          <w:rFonts w:cstheme="minorHAnsi"/>
          <w:color w:val="44546A"/>
        </w:rPr>
        <w:t xml:space="preserve"> to a donor</w:t>
      </w:r>
      <w:r w:rsidR="00B10C13">
        <w:rPr>
          <w:rFonts w:cstheme="minorHAnsi"/>
          <w:color w:val="44546A"/>
        </w:rPr>
        <w:t>. The DFAT in-line adviser providing oversight of this process reports that it has been working very effectively.</w:t>
      </w:r>
      <w:r w:rsidR="00B10C13">
        <w:rPr>
          <w:rStyle w:val="FootnoteReference"/>
          <w:rFonts w:cstheme="minorHAnsi"/>
          <w:color w:val="44546A"/>
        </w:rPr>
        <w:footnoteReference w:id="13"/>
      </w:r>
    </w:p>
    <w:p w14:paraId="51A0E4F0" w14:textId="2788B4B6" w:rsidR="005E23E2" w:rsidRDefault="00274093" w:rsidP="00C357D3">
      <w:pPr>
        <w:pStyle w:val="BodyText"/>
        <w:rPr>
          <w:rFonts w:cstheme="minorHAnsi"/>
          <w:color w:val="44546A"/>
        </w:rPr>
      </w:pPr>
      <w:r>
        <w:rPr>
          <w:rFonts w:cstheme="minorHAnsi"/>
          <w:color w:val="44546A"/>
        </w:rPr>
        <w:t>Despite this, the</w:t>
      </w:r>
      <w:r w:rsidR="00B10C13">
        <w:rPr>
          <w:rFonts w:cstheme="minorHAnsi"/>
          <w:color w:val="44546A"/>
        </w:rPr>
        <w:t xml:space="preserve"> NEGP</w:t>
      </w:r>
      <w:r>
        <w:rPr>
          <w:rFonts w:cstheme="minorHAnsi"/>
          <w:color w:val="44546A"/>
        </w:rPr>
        <w:t xml:space="preserve"> proposes </w:t>
      </w:r>
      <w:r w:rsidR="00B10C13">
        <w:rPr>
          <w:rFonts w:cstheme="minorHAnsi"/>
          <w:color w:val="44546A"/>
        </w:rPr>
        <w:t xml:space="preserve">setting up a separate channel </w:t>
      </w:r>
      <w:r w:rsidR="00BE5338">
        <w:rPr>
          <w:rFonts w:cstheme="minorHAnsi"/>
          <w:color w:val="44546A"/>
        </w:rPr>
        <w:t>for</w:t>
      </w:r>
      <w:r w:rsidR="00B10C13">
        <w:rPr>
          <w:rFonts w:cstheme="minorHAnsi"/>
          <w:color w:val="44546A"/>
        </w:rPr>
        <w:t xml:space="preserve"> GoN departments </w:t>
      </w:r>
      <w:r w:rsidR="00BE5338">
        <w:rPr>
          <w:rFonts w:cstheme="minorHAnsi"/>
          <w:color w:val="44546A"/>
        </w:rPr>
        <w:t>to</w:t>
      </w:r>
      <w:r w:rsidR="00B10C13">
        <w:rPr>
          <w:rFonts w:cstheme="minorHAnsi"/>
          <w:color w:val="44546A"/>
        </w:rPr>
        <w:t xml:space="preserve"> seek funding from Australia, </w:t>
      </w:r>
      <w:r w:rsidR="00BE5338">
        <w:rPr>
          <w:rFonts w:cstheme="minorHAnsi"/>
          <w:color w:val="44546A"/>
        </w:rPr>
        <w:t>bypassing</w:t>
      </w:r>
      <w:r w:rsidR="00B10C13">
        <w:rPr>
          <w:rFonts w:cstheme="minorHAnsi"/>
          <w:color w:val="44546A"/>
        </w:rPr>
        <w:t xml:space="preserve"> </w:t>
      </w:r>
      <w:r w:rsidR="00BE5338">
        <w:rPr>
          <w:rFonts w:cstheme="minorHAnsi"/>
          <w:color w:val="44546A"/>
        </w:rPr>
        <w:t>established</w:t>
      </w:r>
      <w:r w:rsidR="00B10C13">
        <w:rPr>
          <w:rFonts w:cstheme="minorHAnsi"/>
          <w:color w:val="44546A"/>
        </w:rPr>
        <w:t xml:space="preserve"> MoF processes. </w:t>
      </w:r>
      <w:r>
        <w:rPr>
          <w:rFonts w:cstheme="minorHAnsi"/>
          <w:color w:val="44546A"/>
        </w:rPr>
        <w:t>The proposed approach uses the program logic as the dominant guiding framework, rather than GoN’s NSDS and the recommendation of the Program Director, rather than the Department of Finance as the basis for decision making. Th</w:t>
      </w:r>
      <w:r w:rsidR="00B10C13">
        <w:rPr>
          <w:rFonts w:cstheme="minorHAnsi"/>
          <w:color w:val="44546A"/>
        </w:rPr>
        <w:t>e Secretary of Finance is co-chair of the NGEP Program Steering Group</w:t>
      </w:r>
      <w:r>
        <w:rPr>
          <w:rFonts w:cstheme="minorHAnsi"/>
          <w:color w:val="44546A"/>
        </w:rPr>
        <w:t>; however,</w:t>
      </w:r>
      <w:r w:rsidR="00B10C13">
        <w:rPr>
          <w:rFonts w:cstheme="minorHAnsi"/>
          <w:color w:val="44546A"/>
        </w:rPr>
        <w:t xml:space="preserve"> </w:t>
      </w:r>
      <w:r>
        <w:rPr>
          <w:rFonts w:cstheme="minorHAnsi"/>
          <w:color w:val="44546A"/>
        </w:rPr>
        <w:t>this arrangement places the Secretary in an invidious position.</w:t>
      </w:r>
      <w:r w:rsidR="00BE5338">
        <w:rPr>
          <w:rFonts w:cstheme="minorHAnsi"/>
          <w:color w:val="44546A"/>
        </w:rPr>
        <w:t xml:space="preserve"> Compounding this situation, the MTR team was advised that cultural norms make it unlikely that a donor’s alternative proposition will be overtly/forcefully rejected.</w:t>
      </w:r>
    </w:p>
    <w:p w14:paraId="4B09C8AD" w14:textId="60C183E9" w:rsidR="00AC5958" w:rsidRPr="00543A66" w:rsidRDefault="0091193E" w:rsidP="00543A66">
      <w:pPr>
        <w:pStyle w:val="BodyText"/>
        <w:rPr>
          <w:rFonts w:cstheme="minorHAnsi"/>
          <w:color w:val="C00000"/>
        </w:rPr>
      </w:pPr>
      <w:r>
        <w:rPr>
          <w:rFonts w:cstheme="minorHAnsi"/>
          <w:color w:val="44546A"/>
        </w:rPr>
        <w:t>Third</w:t>
      </w:r>
      <w:r w:rsidR="00030B76">
        <w:rPr>
          <w:rFonts w:cstheme="minorHAnsi"/>
          <w:color w:val="44546A"/>
        </w:rPr>
        <w:t>, t</w:t>
      </w:r>
      <w:r w:rsidR="00C357D3" w:rsidRPr="001F3AF3">
        <w:rPr>
          <w:rFonts w:cstheme="minorHAnsi"/>
          <w:color w:val="44546A"/>
        </w:rPr>
        <w:t>here are questions as to w</w:t>
      </w:r>
      <w:r w:rsidR="00C357D3" w:rsidRPr="00AC5958">
        <w:rPr>
          <w:rFonts w:cstheme="minorHAnsi"/>
          <w:color w:val="44546A"/>
        </w:rPr>
        <w:t>hether the new g</w:t>
      </w:r>
      <w:r w:rsidR="00C357D3" w:rsidRPr="001F3AF3">
        <w:rPr>
          <w:rFonts w:cstheme="minorHAnsi"/>
          <w:color w:val="44546A"/>
        </w:rPr>
        <w:t xml:space="preserve">overnment of Nauru understands </w:t>
      </w:r>
      <w:r w:rsidR="00030B76">
        <w:rPr>
          <w:rFonts w:cstheme="minorHAnsi"/>
          <w:color w:val="44546A"/>
        </w:rPr>
        <w:t>the need for</w:t>
      </w:r>
      <w:r w:rsidR="00A54F94">
        <w:rPr>
          <w:rFonts w:cstheme="minorHAnsi"/>
          <w:color w:val="44546A"/>
        </w:rPr>
        <w:t>,</w:t>
      </w:r>
      <w:r w:rsidR="00030B76">
        <w:rPr>
          <w:rFonts w:cstheme="minorHAnsi"/>
          <w:color w:val="44546A"/>
        </w:rPr>
        <w:t xml:space="preserve"> </w:t>
      </w:r>
      <w:r w:rsidR="00C357D3" w:rsidRPr="001F3AF3">
        <w:rPr>
          <w:rFonts w:cstheme="minorHAnsi"/>
          <w:color w:val="44546A"/>
        </w:rPr>
        <w:t>or</w:t>
      </w:r>
      <w:r w:rsidR="00A54F94">
        <w:rPr>
          <w:rFonts w:cstheme="minorHAnsi"/>
          <w:color w:val="44546A"/>
        </w:rPr>
        <w:t xml:space="preserve"> </w:t>
      </w:r>
      <w:r w:rsidR="00C357D3" w:rsidRPr="001F3AF3">
        <w:rPr>
          <w:rFonts w:cstheme="minorHAnsi"/>
          <w:color w:val="44546A"/>
        </w:rPr>
        <w:t xml:space="preserve">indeed, has approved the </w:t>
      </w:r>
      <w:r>
        <w:rPr>
          <w:rFonts w:cstheme="minorHAnsi"/>
          <w:color w:val="44546A"/>
        </w:rPr>
        <w:t xml:space="preserve">NEGP </w:t>
      </w:r>
      <w:r w:rsidR="00C357D3" w:rsidRPr="001F3AF3">
        <w:rPr>
          <w:rFonts w:cstheme="minorHAnsi"/>
          <w:color w:val="44546A"/>
        </w:rPr>
        <w:t>design.</w:t>
      </w:r>
      <w:bookmarkEnd w:id="126"/>
      <w:r w:rsidR="003A00E0">
        <w:rPr>
          <w:rStyle w:val="FootnoteReference"/>
          <w:rFonts w:cstheme="minorHAnsi"/>
          <w:color w:val="44546A"/>
        </w:rPr>
        <w:footnoteReference w:id="14"/>
      </w:r>
      <w:r w:rsidR="00C357D3" w:rsidRPr="001F3AF3">
        <w:rPr>
          <w:rFonts w:cstheme="minorHAnsi"/>
          <w:color w:val="44546A"/>
        </w:rPr>
        <w:t xml:space="preserve"> </w:t>
      </w:r>
      <w:r w:rsidR="00E85D55">
        <w:rPr>
          <w:rFonts w:cstheme="minorHAnsi"/>
          <w:color w:val="44546A"/>
        </w:rPr>
        <w:t xml:space="preserve"> </w:t>
      </w:r>
      <w:r w:rsidR="00C357D3" w:rsidRPr="001F3AF3">
        <w:rPr>
          <w:rFonts w:cstheme="minorHAnsi"/>
          <w:color w:val="44546A"/>
        </w:rPr>
        <w:t>Despite this, the MC is proceeding with staffing new positions to implement the design. In circumstances where GoN is equivocal, this represents a reputational and relationship risk to DFAT.</w:t>
      </w:r>
    </w:p>
    <w:bookmarkEnd w:id="125"/>
    <w:p w14:paraId="01EB24C8" w14:textId="2BD614C7" w:rsidR="0015077D" w:rsidRDefault="00B84585" w:rsidP="00B84585">
      <w:pPr>
        <w:spacing w:before="120" w:after="0" w:line="240" w:lineRule="auto"/>
        <w:rPr>
          <w:rFonts w:cs="Arial"/>
          <w:color w:val="44546A"/>
          <w:szCs w:val="20"/>
          <w:lang w:eastAsia="en-AU"/>
        </w:rPr>
      </w:pPr>
      <w:r>
        <w:rPr>
          <w:rFonts w:cs="Arial"/>
          <w:b/>
          <w:bCs/>
          <w:color w:val="44546A"/>
          <w:szCs w:val="20"/>
          <w:lang w:eastAsia="en-AU"/>
        </w:rPr>
        <w:t>2.6</w:t>
      </w:r>
      <w:r>
        <w:rPr>
          <w:rFonts w:cs="Arial"/>
          <w:b/>
          <w:bCs/>
          <w:color w:val="44546A"/>
          <w:szCs w:val="20"/>
          <w:lang w:eastAsia="en-AU"/>
        </w:rPr>
        <w:tab/>
        <w:t xml:space="preserve">There are significant constraints and risks associated with continuing with the same </w:t>
      </w:r>
      <w:r w:rsidR="007755F4">
        <w:rPr>
          <w:rFonts w:cs="Arial"/>
          <w:b/>
          <w:bCs/>
          <w:color w:val="44546A"/>
          <w:szCs w:val="20"/>
          <w:lang w:eastAsia="en-AU"/>
        </w:rPr>
        <w:t>design-implement</w:t>
      </w:r>
      <w:r>
        <w:rPr>
          <w:rFonts w:cs="Arial"/>
          <w:b/>
          <w:bCs/>
          <w:color w:val="44546A"/>
          <w:szCs w:val="20"/>
          <w:lang w:eastAsia="en-AU"/>
        </w:rPr>
        <w:t xml:space="preserve"> approach to the development of economic governance programs in Tuvalu and Kiribati. </w:t>
      </w:r>
      <w:r w:rsidR="003A00E0">
        <w:rPr>
          <w:rFonts w:cs="Arial"/>
          <w:color w:val="44546A"/>
          <w:szCs w:val="20"/>
          <w:lang w:eastAsia="en-AU"/>
        </w:rPr>
        <w:t>During early implementation</w:t>
      </w:r>
      <w:r w:rsidR="003A00E0" w:rsidRPr="003A00E0">
        <w:rPr>
          <w:rFonts w:cs="Arial"/>
          <w:color w:val="44546A"/>
          <w:szCs w:val="20"/>
          <w:lang w:eastAsia="en-AU"/>
        </w:rPr>
        <w:t xml:space="preserve"> DFAT</w:t>
      </w:r>
      <w:r w:rsidR="003A00E0">
        <w:rPr>
          <w:rFonts w:cs="Arial"/>
          <w:b/>
          <w:bCs/>
          <w:color w:val="44546A"/>
          <w:szCs w:val="20"/>
          <w:lang w:eastAsia="en-AU"/>
        </w:rPr>
        <w:t xml:space="preserve"> </w:t>
      </w:r>
      <w:r w:rsidR="003A00E0" w:rsidRPr="003A00E0">
        <w:rPr>
          <w:rFonts w:cs="Arial"/>
          <w:color w:val="44546A"/>
          <w:szCs w:val="20"/>
          <w:lang w:eastAsia="en-AU"/>
        </w:rPr>
        <w:t xml:space="preserve">strongly drove the design/implement approach </w:t>
      </w:r>
      <w:r w:rsidR="003A00E0">
        <w:rPr>
          <w:rFonts w:cs="Arial"/>
          <w:color w:val="44546A"/>
          <w:szCs w:val="20"/>
          <w:lang w:eastAsia="en-AU"/>
        </w:rPr>
        <w:t>to the development of economic governance programs in the core countries. However, both the changing context, as well as emerging evidence, has reduced the drive towards this approach. Further, t</w:t>
      </w:r>
      <w:r>
        <w:rPr>
          <w:rFonts w:cs="Arial"/>
          <w:color w:val="44546A"/>
          <w:szCs w:val="20"/>
          <w:lang w:eastAsia="en-AU"/>
        </w:rPr>
        <w:t xml:space="preserve">he AusP3 MC </w:t>
      </w:r>
      <w:r w:rsidR="00A8242B">
        <w:rPr>
          <w:rFonts w:cs="Arial"/>
          <w:color w:val="44546A"/>
          <w:szCs w:val="20"/>
          <w:lang w:eastAsia="en-AU"/>
        </w:rPr>
        <w:t xml:space="preserve">appears to have </w:t>
      </w:r>
      <w:r w:rsidR="0057080C">
        <w:rPr>
          <w:rFonts w:cs="Arial"/>
          <w:color w:val="44546A"/>
          <w:szCs w:val="20"/>
          <w:lang w:eastAsia="en-AU"/>
        </w:rPr>
        <w:t>interpreted</w:t>
      </w:r>
      <w:r>
        <w:rPr>
          <w:rFonts w:cs="Arial"/>
          <w:color w:val="44546A"/>
          <w:szCs w:val="20"/>
          <w:lang w:eastAsia="en-AU"/>
        </w:rPr>
        <w:t xml:space="preserve"> the DFAT instruction to </w:t>
      </w:r>
      <w:r w:rsidRPr="00902682">
        <w:rPr>
          <w:rFonts w:cs="Arial"/>
          <w:color w:val="44546A"/>
          <w:szCs w:val="20"/>
          <w:lang w:eastAsia="en-AU"/>
        </w:rPr>
        <w:t>move to programmatic approaches in core countries</w:t>
      </w:r>
      <w:r w:rsidR="00902682">
        <w:rPr>
          <w:rFonts w:cs="Arial"/>
          <w:i/>
          <w:iCs/>
          <w:color w:val="44546A"/>
          <w:szCs w:val="20"/>
          <w:lang w:eastAsia="en-AU"/>
        </w:rPr>
        <w:t xml:space="preserve"> </w:t>
      </w:r>
      <w:r>
        <w:rPr>
          <w:rFonts w:cs="Arial"/>
          <w:color w:val="44546A"/>
          <w:szCs w:val="20"/>
          <w:lang w:eastAsia="en-AU"/>
        </w:rPr>
        <w:t xml:space="preserve">in a narrow way, that is, by the development of </w:t>
      </w:r>
      <w:r w:rsidR="003A00E0">
        <w:rPr>
          <w:rFonts w:cs="Arial"/>
          <w:color w:val="44546A"/>
          <w:szCs w:val="20"/>
          <w:lang w:eastAsia="en-AU"/>
        </w:rPr>
        <w:t xml:space="preserve">the same, or similar, designs in the core countries in the name of ‘coherence’ </w:t>
      </w:r>
      <w:r w:rsidR="0015077D">
        <w:rPr>
          <w:rFonts w:cs="Arial"/>
          <w:color w:val="44546A"/>
          <w:szCs w:val="20"/>
          <w:lang w:eastAsia="en-AU"/>
        </w:rPr>
        <w:t>a position at odds with the policy imperative for locally-led development.</w:t>
      </w:r>
    </w:p>
    <w:p w14:paraId="78EFF0DF" w14:textId="4EE7E32B" w:rsidR="00DB6CFE" w:rsidRPr="00DB6CFE" w:rsidRDefault="00B84585" w:rsidP="00DB6CFE">
      <w:pPr>
        <w:spacing w:before="120" w:line="240" w:lineRule="auto"/>
        <w:rPr>
          <w:rFonts w:cs="Arial"/>
          <w:b/>
          <w:bCs/>
          <w:color w:val="44546A"/>
          <w:szCs w:val="20"/>
          <w:lang w:eastAsia="en-AU"/>
        </w:rPr>
      </w:pPr>
      <w:r>
        <w:rPr>
          <w:rFonts w:cs="Arial"/>
          <w:color w:val="44546A"/>
          <w:szCs w:val="20"/>
          <w:lang w:eastAsia="en-AU"/>
        </w:rPr>
        <w:t xml:space="preserve">There are legitimate challenges to: (i) the suitability of this approach as currently implemented; (ii) whether, in fact, the approach represents </w:t>
      </w:r>
      <w:r w:rsidR="00A8242B">
        <w:rPr>
          <w:rFonts w:cs="Arial"/>
          <w:color w:val="44546A"/>
          <w:szCs w:val="20"/>
          <w:lang w:eastAsia="en-AU"/>
        </w:rPr>
        <w:t xml:space="preserve">the full range of </w:t>
      </w:r>
      <w:r>
        <w:rPr>
          <w:rFonts w:cs="Arial"/>
          <w:color w:val="44546A"/>
          <w:szCs w:val="20"/>
          <w:lang w:eastAsia="en-AU"/>
        </w:rPr>
        <w:t xml:space="preserve">DFAT’s original intent for, and requirement of, the platform; (iii) whether the approach adequately reflects Australia’s International Development Policy, preferred strategy and approach and emerging agreements with SIDS (e.g. the </w:t>
      </w:r>
      <w:r w:rsidR="00F218AA">
        <w:rPr>
          <w:rFonts w:cs="Arial"/>
          <w:color w:val="44546A"/>
          <w:szCs w:val="20"/>
          <w:lang w:eastAsia="en-AU"/>
        </w:rPr>
        <w:t xml:space="preserve">Falepili Union </w:t>
      </w:r>
      <w:r>
        <w:rPr>
          <w:rFonts w:cs="Arial"/>
          <w:color w:val="44546A"/>
          <w:szCs w:val="20"/>
          <w:lang w:eastAsia="en-AU"/>
        </w:rPr>
        <w:t xml:space="preserve">and upcoming Development Partnership Plans); and (iv) whether the current budget envelop </w:t>
      </w:r>
      <w:r w:rsidR="00BE5338">
        <w:rPr>
          <w:rFonts w:cs="Arial"/>
          <w:color w:val="44546A"/>
          <w:szCs w:val="20"/>
          <w:lang w:eastAsia="en-AU"/>
        </w:rPr>
        <w:t>is sufficient to pursue the current</w:t>
      </w:r>
      <w:r>
        <w:rPr>
          <w:rFonts w:cs="Arial"/>
          <w:color w:val="44546A"/>
          <w:szCs w:val="20"/>
          <w:lang w:eastAsia="en-AU"/>
        </w:rPr>
        <w:t xml:space="preserve"> approach.</w:t>
      </w:r>
    </w:p>
    <w:p w14:paraId="0F9E05E3" w14:textId="2785C16F" w:rsidR="00A628F8" w:rsidRDefault="00A628F8">
      <w:pPr>
        <w:rPr>
          <w:rFonts w:cs="Arial"/>
          <w:color w:val="44546A"/>
          <w:szCs w:val="20"/>
          <w:lang w:eastAsia="en-AU"/>
        </w:rPr>
      </w:pPr>
      <w:r>
        <w:rPr>
          <w:rFonts w:cs="Arial"/>
          <w:color w:val="44546A"/>
          <w:szCs w:val="20"/>
          <w:lang w:eastAsia="en-AU"/>
        </w:rPr>
        <w:t>These four points are di</w:t>
      </w:r>
      <w:r w:rsidRPr="00E85D55">
        <w:rPr>
          <w:rFonts w:cs="Arial"/>
          <w:color w:val="44546A"/>
          <w:szCs w:val="20"/>
          <w:lang w:eastAsia="en-AU"/>
        </w:rPr>
        <w:t>scussed in tu</w:t>
      </w:r>
      <w:r>
        <w:rPr>
          <w:rFonts w:cs="Arial"/>
          <w:color w:val="44546A"/>
          <w:szCs w:val="20"/>
          <w:lang w:eastAsia="en-AU"/>
        </w:rPr>
        <w:t>rn below.</w:t>
      </w:r>
      <w:r w:rsidR="00902682">
        <w:rPr>
          <w:rFonts w:cs="Arial"/>
          <w:color w:val="44546A"/>
          <w:szCs w:val="20"/>
          <w:lang w:eastAsia="en-AU"/>
        </w:rPr>
        <w:t xml:space="preserve"> </w:t>
      </w:r>
    </w:p>
    <w:p w14:paraId="1654DE20" w14:textId="77777777" w:rsidR="002E20B8" w:rsidRDefault="002E20B8">
      <w:pPr>
        <w:rPr>
          <w:rFonts w:cs="Arial"/>
          <w:color w:val="44546A"/>
          <w:szCs w:val="20"/>
          <w:lang w:eastAsia="en-AU"/>
        </w:rPr>
      </w:pPr>
    </w:p>
    <w:p w14:paraId="555DDCA3" w14:textId="1174C625" w:rsidR="00B84585" w:rsidRDefault="00467C2C" w:rsidP="00963319">
      <w:pPr>
        <w:rPr>
          <w:rFonts w:cs="Arial"/>
          <w:color w:val="44546A"/>
          <w:szCs w:val="20"/>
          <w:lang w:eastAsia="en-AU"/>
        </w:rPr>
      </w:pPr>
      <w:r>
        <w:rPr>
          <w:rFonts w:cs="Arial"/>
          <w:color w:val="44546A"/>
          <w:szCs w:val="20"/>
          <w:lang w:eastAsia="en-AU"/>
        </w:rPr>
        <w:br w:type="page"/>
      </w:r>
      <w:r w:rsidR="00B84585">
        <w:rPr>
          <w:rFonts w:cs="Arial"/>
          <w:color w:val="44546A"/>
          <w:szCs w:val="20"/>
          <w:lang w:eastAsia="en-AU"/>
        </w:rPr>
        <w:lastRenderedPageBreak/>
        <w:t>First, this MTR has identified a range of flaws in the proposed NEGP design (refer sub-section 2.5), as well as the VfM of the proposed approach (refer sub-section 3.3). Furthermore, t</w:t>
      </w:r>
      <w:r w:rsidR="00B84585" w:rsidRPr="00FB6133">
        <w:rPr>
          <w:rFonts w:cs="Arial"/>
          <w:color w:val="44546A"/>
          <w:szCs w:val="20"/>
          <w:lang w:eastAsia="en-AU"/>
        </w:rPr>
        <w:t>he Economic and PFM Analysis underpinning the AusP3 design</w:t>
      </w:r>
      <w:r w:rsidR="00B84585">
        <w:rPr>
          <w:rStyle w:val="FootnoteReference"/>
          <w:rFonts w:cs="Arial"/>
          <w:color w:val="44546A"/>
          <w:szCs w:val="20"/>
          <w:lang w:eastAsia="en-AU"/>
        </w:rPr>
        <w:footnoteReference w:id="15"/>
      </w:r>
      <w:r w:rsidR="00B84585" w:rsidRPr="00FB6133">
        <w:rPr>
          <w:rFonts w:cs="Arial"/>
          <w:color w:val="44546A"/>
          <w:szCs w:val="20"/>
          <w:lang w:eastAsia="en-AU"/>
        </w:rPr>
        <w:t xml:space="preserve"> cautioned against taking a ‘one-size-fits-all’ approach to addressing </w:t>
      </w:r>
      <w:r w:rsidR="00B84585">
        <w:rPr>
          <w:rFonts w:cs="Arial"/>
          <w:color w:val="44546A"/>
          <w:szCs w:val="20"/>
          <w:lang w:eastAsia="en-AU"/>
        </w:rPr>
        <w:t>economic governance and PFM issues</w:t>
      </w:r>
      <w:r w:rsidR="00B84585" w:rsidRPr="00FB6133">
        <w:rPr>
          <w:rFonts w:cs="Arial"/>
          <w:color w:val="44546A"/>
          <w:szCs w:val="20"/>
          <w:lang w:eastAsia="en-AU"/>
        </w:rPr>
        <w:t xml:space="preserve"> in the core countries. The analysis pointed out that the Tuvalu and Kiribati administrations have sufficient depth of human resources to sustain day-to-day operation of their PFM systems. As a result, the type of economic and PFM support </w:t>
      </w:r>
      <w:r w:rsidR="00B84585">
        <w:rPr>
          <w:rFonts w:cs="Arial"/>
          <w:color w:val="44546A"/>
          <w:szCs w:val="20"/>
          <w:lang w:eastAsia="en-AU"/>
        </w:rPr>
        <w:t>require</w:t>
      </w:r>
      <w:r w:rsidR="00BE5338">
        <w:rPr>
          <w:rFonts w:cs="Arial"/>
          <w:color w:val="44546A"/>
          <w:szCs w:val="20"/>
          <w:lang w:eastAsia="en-AU"/>
        </w:rPr>
        <w:t>d in each country is</w:t>
      </w:r>
      <w:r w:rsidR="00B84585">
        <w:rPr>
          <w:rFonts w:cs="Arial"/>
          <w:color w:val="44546A"/>
          <w:szCs w:val="20"/>
          <w:lang w:eastAsia="en-AU"/>
        </w:rPr>
        <w:t xml:space="preserve"> different</w:t>
      </w:r>
      <w:r w:rsidR="00B84585" w:rsidRPr="00FB6133">
        <w:rPr>
          <w:rFonts w:cs="Arial"/>
          <w:color w:val="44546A"/>
          <w:szCs w:val="20"/>
          <w:lang w:eastAsia="en-AU"/>
        </w:rPr>
        <w:t>.</w:t>
      </w:r>
    </w:p>
    <w:p w14:paraId="0CE62DD0" w14:textId="40019F12" w:rsidR="00B84585" w:rsidRDefault="00B84585" w:rsidP="00B84585">
      <w:pPr>
        <w:spacing w:after="0" w:line="240" w:lineRule="auto"/>
        <w:rPr>
          <w:rFonts w:cstheme="minorHAnsi"/>
          <w:i/>
          <w:iCs/>
          <w:color w:val="44546A"/>
        </w:rPr>
      </w:pPr>
      <w:r>
        <w:rPr>
          <w:rFonts w:cs="Arial"/>
          <w:color w:val="44546A"/>
          <w:szCs w:val="20"/>
          <w:lang w:eastAsia="en-AU"/>
        </w:rPr>
        <w:t xml:space="preserve">Second, a review of DFAT documentation reveals </w:t>
      </w:r>
      <w:r w:rsidR="0015077D">
        <w:rPr>
          <w:rFonts w:cs="Arial"/>
          <w:color w:val="44546A"/>
          <w:szCs w:val="20"/>
          <w:lang w:eastAsia="en-AU"/>
        </w:rPr>
        <w:t xml:space="preserve">that </w:t>
      </w:r>
      <w:r>
        <w:rPr>
          <w:rFonts w:cs="Arial"/>
          <w:color w:val="44546A"/>
          <w:szCs w:val="20"/>
          <w:lang w:eastAsia="en-AU"/>
        </w:rPr>
        <w:t xml:space="preserve">a more nuanced approach </w:t>
      </w:r>
      <w:r w:rsidR="00BE5338">
        <w:rPr>
          <w:rFonts w:cs="Arial"/>
          <w:color w:val="44546A"/>
          <w:szCs w:val="20"/>
          <w:lang w:eastAsia="en-AU"/>
        </w:rPr>
        <w:t>was intended in the functi</w:t>
      </w:r>
      <w:r w:rsidR="0015077D">
        <w:rPr>
          <w:rFonts w:cs="Arial"/>
          <w:color w:val="44546A"/>
          <w:szCs w:val="20"/>
          <w:lang w:eastAsia="en-AU"/>
        </w:rPr>
        <w:t>oning of the platform</w:t>
      </w:r>
      <w:r>
        <w:rPr>
          <w:rFonts w:cs="Arial"/>
          <w:color w:val="44546A"/>
          <w:szCs w:val="20"/>
          <w:lang w:eastAsia="en-AU"/>
        </w:rPr>
        <w:t xml:space="preserve"> </w:t>
      </w:r>
      <w:r w:rsidR="0015077D">
        <w:rPr>
          <w:rFonts w:cs="Arial"/>
          <w:color w:val="44546A"/>
          <w:szCs w:val="20"/>
          <w:lang w:eastAsia="en-AU"/>
        </w:rPr>
        <w:t>emphasising</w:t>
      </w:r>
      <w:r>
        <w:rPr>
          <w:rFonts w:cs="Arial"/>
          <w:color w:val="44546A"/>
          <w:szCs w:val="20"/>
          <w:lang w:eastAsia="en-AU"/>
        </w:rPr>
        <w:t xml:space="preserve"> the pooling of resources to improve efficiencies and effectiveness, as well as supporting DFAT’s own portfolio planning and monitoring arrangements.</w:t>
      </w:r>
      <w:r>
        <w:rPr>
          <w:rStyle w:val="FootnoteReference"/>
          <w:rFonts w:cs="Arial"/>
          <w:color w:val="44546A"/>
          <w:szCs w:val="20"/>
          <w:lang w:eastAsia="en-AU"/>
        </w:rPr>
        <w:footnoteReference w:id="16"/>
      </w:r>
      <w:r>
        <w:rPr>
          <w:rFonts w:cs="Arial"/>
          <w:color w:val="44546A"/>
          <w:szCs w:val="20"/>
          <w:lang w:eastAsia="en-AU"/>
        </w:rPr>
        <w:t xml:space="preserve"> Sub-section 2.4 above outlines the broad range of enabling services originally anticipated for the platform. </w:t>
      </w:r>
      <w:r w:rsidRPr="008A3191">
        <w:rPr>
          <w:rFonts w:cstheme="minorHAnsi"/>
          <w:color w:val="44546A"/>
          <w:lang w:eastAsia="en-AU"/>
        </w:rPr>
        <w:t>Further, the 2022 Investment Monitoring Report Management Response noted that</w:t>
      </w:r>
      <w:r w:rsidRPr="008A3191">
        <w:rPr>
          <w:rFonts w:cstheme="minorHAnsi"/>
          <w:color w:val="44546A"/>
        </w:rPr>
        <w:t>:</w:t>
      </w:r>
      <w:r>
        <w:rPr>
          <w:rFonts w:cstheme="minorHAnsi"/>
          <w:color w:val="44546A"/>
        </w:rPr>
        <w:t xml:space="preserve"> “</w:t>
      </w:r>
      <w:r w:rsidRPr="008A3191">
        <w:rPr>
          <w:rFonts w:cstheme="minorHAnsi"/>
          <w:i/>
          <w:color w:val="44546A"/>
          <w:spacing w:val="-4"/>
        </w:rPr>
        <w:t xml:space="preserve">There are opportunities for AusP3 to provide support to posts on the development of Development </w:t>
      </w:r>
      <w:r w:rsidRPr="008A3191">
        <w:rPr>
          <w:rFonts w:cstheme="minorHAnsi"/>
          <w:i/>
          <w:color w:val="44546A"/>
          <w:spacing w:val="-2"/>
        </w:rPr>
        <w:t>Partnership</w:t>
      </w:r>
      <w:r w:rsidRPr="008A3191">
        <w:rPr>
          <w:rFonts w:cstheme="minorHAnsi"/>
          <w:i/>
          <w:color w:val="44546A"/>
          <w:spacing w:val="-12"/>
        </w:rPr>
        <w:t xml:space="preserve"> </w:t>
      </w:r>
      <w:r w:rsidRPr="008A3191">
        <w:rPr>
          <w:rFonts w:cstheme="minorHAnsi"/>
          <w:i/>
          <w:color w:val="44546A"/>
          <w:spacing w:val="-2"/>
        </w:rPr>
        <w:t>Plans,</w:t>
      </w:r>
      <w:r w:rsidRPr="008A3191">
        <w:rPr>
          <w:rFonts w:cstheme="minorHAnsi"/>
          <w:i/>
          <w:color w:val="44546A"/>
          <w:spacing w:val="-12"/>
        </w:rPr>
        <w:t xml:space="preserve"> </w:t>
      </w:r>
      <w:r w:rsidRPr="008A3191">
        <w:rPr>
          <w:rFonts w:cstheme="minorHAnsi"/>
          <w:i/>
          <w:color w:val="44546A"/>
          <w:spacing w:val="-2"/>
        </w:rPr>
        <w:t>and</w:t>
      </w:r>
      <w:r w:rsidRPr="008A3191">
        <w:rPr>
          <w:rFonts w:cstheme="minorHAnsi"/>
          <w:i/>
          <w:color w:val="44546A"/>
          <w:spacing w:val="-12"/>
        </w:rPr>
        <w:t xml:space="preserve"> </w:t>
      </w:r>
      <w:r w:rsidRPr="008A3191">
        <w:rPr>
          <w:rFonts w:cstheme="minorHAnsi"/>
          <w:i/>
          <w:color w:val="44546A"/>
          <w:spacing w:val="-2"/>
        </w:rPr>
        <w:t>this</w:t>
      </w:r>
      <w:r w:rsidRPr="008A3191">
        <w:rPr>
          <w:rFonts w:cstheme="minorHAnsi"/>
          <w:i/>
          <w:color w:val="44546A"/>
          <w:spacing w:val="-12"/>
        </w:rPr>
        <w:t xml:space="preserve"> </w:t>
      </w:r>
      <w:r w:rsidRPr="008A3191">
        <w:rPr>
          <w:rFonts w:cstheme="minorHAnsi"/>
          <w:i/>
          <w:color w:val="44546A"/>
          <w:spacing w:val="-2"/>
        </w:rPr>
        <w:t>could</w:t>
      </w:r>
      <w:r w:rsidRPr="008A3191">
        <w:rPr>
          <w:rFonts w:cstheme="minorHAnsi"/>
          <w:i/>
          <w:color w:val="44546A"/>
          <w:spacing w:val="-12"/>
        </w:rPr>
        <w:t xml:space="preserve"> </w:t>
      </w:r>
      <w:r w:rsidRPr="008A3191">
        <w:rPr>
          <w:rFonts w:cstheme="minorHAnsi"/>
          <w:i/>
          <w:color w:val="44546A"/>
          <w:spacing w:val="-2"/>
        </w:rPr>
        <w:t>be</w:t>
      </w:r>
      <w:r w:rsidRPr="008A3191">
        <w:rPr>
          <w:rFonts w:cstheme="minorHAnsi"/>
          <w:i/>
          <w:color w:val="44546A"/>
          <w:spacing w:val="-12"/>
        </w:rPr>
        <w:t xml:space="preserve"> </w:t>
      </w:r>
      <w:r w:rsidRPr="008A3191">
        <w:rPr>
          <w:rFonts w:cstheme="minorHAnsi"/>
          <w:i/>
          <w:color w:val="44546A"/>
          <w:spacing w:val="-2"/>
        </w:rPr>
        <w:t>an</w:t>
      </w:r>
      <w:r w:rsidRPr="008A3191">
        <w:rPr>
          <w:rFonts w:cstheme="minorHAnsi"/>
          <w:i/>
          <w:color w:val="44546A"/>
          <w:spacing w:val="-12"/>
        </w:rPr>
        <w:t xml:space="preserve"> </w:t>
      </w:r>
      <w:r w:rsidRPr="008A3191">
        <w:rPr>
          <w:rFonts w:cstheme="minorHAnsi"/>
          <w:i/>
          <w:color w:val="44546A"/>
          <w:spacing w:val="-2"/>
        </w:rPr>
        <w:t>opportunity</w:t>
      </w:r>
      <w:r w:rsidRPr="008A3191">
        <w:rPr>
          <w:rFonts w:cstheme="minorHAnsi"/>
          <w:i/>
          <w:color w:val="44546A"/>
          <w:spacing w:val="-12"/>
        </w:rPr>
        <w:t xml:space="preserve"> </w:t>
      </w:r>
      <w:r w:rsidRPr="008A3191">
        <w:rPr>
          <w:rFonts w:cstheme="minorHAnsi"/>
          <w:i/>
          <w:color w:val="44546A"/>
          <w:spacing w:val="-2"/>
        </w:rPr>
        <w:t>to</w:t>
      </w:r>
      <w:r w:rsidRPr="008A3191">
        <w:rPr>
          <w:rFonts w:cstheme="minorHAnsi"/>
          <w:i/>
          <w:color w:val="44546A"/>
          <w:spacing w:val="-12"/>
        </w:rPr>
        <w:t xml:space="preserve"> </w:t>
      </w:r>
      <w:r w:rsidRPr="008A3191">
        <w:rPr>
          <w:rFonts w:cstheme="minorHAnsi"/>
          <w:i/>
          <w:color w:val="44546A"/>
          <w:spacing w:val="-2"/>
        </w:rPr>
        <w:t>document</w:t>
      </w:r>
      <w:r w:rsidRPr="008A3191">
        <w:rPr>
          <w:rFonts w:cstheme="minorHAnsi"/>
          <w:i/>
          <w:color w:val="44546A"/>
          <w:spacing w:val="-12"/>
        </w:rPr>
        <w:t xml:space="preserve"> </w:t>
      </w:r>
      <w:r w:rsidRPr="008A3191">
        <w:rPr>
          <w:rFonts w:cstheme="minorHAnsi"/>
          <w:i/>
          <w:color w:val="44546A"/>
          <w:spacing w:val="-2"/>
        </w:rPr>
        <w:t>or</w:t>
      </w:r>
      <w:r w:rsidRPr="008A3191">
        <w:rPr>
          <w:rFonts w:cstheme="minorHAnsi"/>
          <w:i/>
          <w:color w:val="44546A"/>
          <w:spacing w:val="-12"/>
        </w:rPr>
        <w:t xml:space="preserve"> </w:t>
      </w:r>
      <w:r w:rsidRPr="008A3191">
        <w:rPr>
          <w:rFonts w:cstheme="minorHAnsi"/>
          <w:i/>
          <w:color w:val="44546A"/>
          <w:spacing w:val="-2"/>
        </w:rPr>
        <w:t>strengthen</w:t>
      </w:r>
      <w:r w:rsidRPr="008A3191">
        <w:rPr>
          <w:rFonts w:cstheme="minorHAnsi"/>
          <w:i/>
          <w:color w:val="44546A"/>
          <w:spacing w:val="-12"/>
        </w:rPr>
        <w:t xml:space="preserve"> </w:t>
      </w:r>
      <w:r w:rsidRPr="008A3191">
        <w:rPr>
          <w:rFonts w:cstheme="minorHAnsi"/>
          <w:i/>
          <w:color w:val="44546A"/>
          <w:spacing w:val="-2"/>
        </w:rPr>
        <w:t>our</w:t>
      </w:r>
      <w:r w:rsidRPr="008A3191">
        <w:rPr>
          <w:rFonts w:cstheme="minorHAnsi"/>
          <w:i/>
          <w:color w:val="44546A"/>
          <w:spacing w:val="-12"/>
        </w:rPr>
        <w:t xml:space="preserve"> </w:t>
      </w:r>
      <w:r w:rsidRPr="008A3191">
        <w:rPr>
          <w:rFonts w:cstheme="minorHAnsi"/>
          <w:i/>
          <w:color w:val="44546A"/>
          <w:spacing w:val="-2"/>
        </w:rPr>
        <w:t>strategic</w:t>
      </w:r>
      <w:r w:rsidRPr="008A3191">
        <w:rPr>
          <w:rFonts w:cstheme="minorHAnsi"/>
          <w:i/>
          <w:color w:val="44546A"/>
          <w:spacing w:val="-12"/>
        </w:rPr>
        <w:t xml:space="preserve"> </w:t>
      </w:r>
      <w:r w:rsidRPr="008A3191">
        <w:rPr>
          <w:rFonts w:cstheme="minorHAnsi"/>
          <w:i/>
          <w:color w:val="44546A"/>
          <w:spacing w:val="-2"/>
        </w:rPr>
        <w:t>approach</w:t>
      </w:r>
      <w:r w:rsidRPr="008A3191">
        <w:rPr>
          <w:rFonts w:cstheme="minorHAnsi"/>
          <w:i/>
          <w:color w:val="44546A"/>
          <w:spacing w:val="-12"/>
        </w:rPr>
        <w:t xml:space="preserve"> </w:t>
      </w:r>
      <w:r w:rsidRPr="008A3191">
        <w:rPr>
          <w:rFonts w:cstheme="minorHAnsi"/>
          <w:i/>
          <w:color w:val="44546A"/>
          <w:spacing w:val="-2"/>
        </w:rPr>
        <w:t>to</w:t>
      </w:r>
      <w:r w:rsidRPr="008A3191">
        <w:rPr>
          <w:rFonts w:cstheme="minorHAnsi"/>
          <w:i/>
          <w:color w:val="44546A"/>
          <w:spacing w:val="-12"/>
        </w:rPr>
        <w:t xml:space="preserve"> </w:t>
      </w:r>
      <w:r w:rsidRPr="008A3191">
        <w:rPr>
          <w:rFonts w:cstheme="minorHAnsi"/>
          <w:i/>
          <w:color w:val="44546A"/>
          <w:spacing w:val="-2"/>
        </w:rPr>
        <w:t xml:space="preserve">sectors, </w:t>
      </w:r>
      <w:r w:rsidRPr="008A3191">
        <w:rPr>
          <w:rFonts w:cstheme="minorHAnsi"/>
          <w:i/>
          <w:color w:val="44546A"/>
          <w:spacing w:val="-4"/>
        </w:rPr>
        <w:t xml:space="preserve">including economic governance. This could be taken forward through supporting full design processes, or </w:t>
      </w:r>
      <w:r w:rsidRPr="001C7039">
        <w:rPr>
          <w:rFonts w:cstheme="minorHAnsi"/>
          <w:b/>
          <w:bCs/>
          <w:i/>
          <w:color w:val="44546A"/>
          <w:spacing w:val="-4"/>
        </w:rPr>
        <w:t xml:space="preserve">contextually </w:t>
      </w:r>
      <w:r w:rsidRPr="001C7039">
        <w:rPr>
          <w:rFonts w:cstheme="minorHAnsi"/>
          <w:b/>
          <w:bCs/>
          <w:i/>
          <w:color w:val="44546A"/>
          <w:spacing w:val="-2"/>
        </w:rPr>
        <w:t>appropriate</w:t>
      </w:r>
      <w:r w:rsidRPr="001C7039">
        <w:rPr>
          <w:rFonts w:cstheme="minorHAnsi"/>
          <w:b/>
          <w:bCs/>
          <w:i/>
          <w:color w:val="44546A"/>
          <w:spacing w:val="-6"/>
        </w:rPr>
        <w:t xml:space="preserve"> </w:t>
      </w:r>
      <w:r w:rsidRPr="001C7039">
        <w:rPr>
          <w:rFonts w:cstheme="minorHAnsi"/>
          <w:b/>
          <w:bCs/>
          <w:i/>
          <w:color w:val="44546A"/>
          <w:spacing w:val="-2"/>
        </w:rPr>
        <w:t>strategic</w:t>
      </w:r>
      <w:r w:rsidRPr="001C7039">
        <w:rPr>
          <w:rFonts w:cstheme="minorHAnsi"/>
          <w:b/>
          <w:bCs/>
          <w:i/>
          <w:color w:val="44546A"/>
          <w:spacing w:val="-6"/>
        </w:rPr>
        <w:t xml:space="preserve"> </w:t>
      </w:r>
      <w:r w:rsidRPr="001C7039">
        <w:rPr>
          <w:rFonts w:cstheme="minorHAnsi"/>
          <w:b/>
          <w:bCs/>
          <w:i/>
          <w:color w:val="44546A"/>
          <w:spacing w:val="-2"/>
        </w:rPr>
        <w:t>PAF’s</w:t>
      </w:r>
      <w:r>
        <w:rPr>
          <w:rFonts w:cstheme="minorHAnsi"/>
          <w:i/>
          <w:color w:val="44546A"/>
          <w:spacing w:val="-2"/>
        </w:rPr>
        <w:t xml:space="preserve"> </w:t>
      </w:r>
      <w:r>
        <w:rPr>
          <w:rFonts w:cstheme="minorHAnsi"/>
          <w:iCs/>
          <w:color w:val="44546A"/>
          <w:spacing w:val="-2"/>
        </w:rPr>
        <w:t>[emphasis added]</w:t>
      </w:r>
      <w:r w:rsidRPr="008A3191">
        <w:rPr>
          <w:rFonts w:cstheme="minorHAnsi"/>
          <w:i/>
          <w:color w:val="44546A"/>
          <w:spacing w:val="-6"/>
        </w:rPr>
        <w:t xml:space="preserve"> </w:t>
      </w:r>
      <w:r w:rsidRPr="008A3191">
        <w:rPr>
          <w:rFonts w:cstheme="minorHAnsi"/>
          <w:i/>
          <w:color w:val="44546A"/>
          <w:spacing w:val="-2"/>
        </w:rPr>
        <w:t>depending</w:t>
      </w:r>
      <w:r w:rsidRPr="008A3191">
        <w:rPr>
          <w:rFonts w:cstheme="minorHAnsi"/>
          <w:i/>
          <w:color w:val="44546A"/>
          <w:spacing w:val="-6"/>
        </w:rPr>
        <w:t xml:space="preserve"> </w:t>
      </w:r>
      <w:r w:rsidRPr="008A3191">
        <w:rPr>
          <w:rFonts w:cstheme="minorHAnsi"/>
          <w:i/>
          <w:color w:val="44546A"/>
          <w:spacing w:val="-2"/>
        </w:rPr>
        <w:t>on</w:t>
      </w:r>
      <w:r w:rsidRPr="008A3191">
        <w:rPr>
          <w:rFonts w:cstheme="minorHAnsi"/>
          <w:i/>
          <w:color w:val="44546A"/>
          <w:spacing w:val="-6"/>
        </w:rPr>
        <w:t xml:space="preserve"> </w:t>
      </w:r>
      <w:r w:rsidRPr="008A3191">
        <w:rPr>
          <w:rFonts w:cstheme="minorHAnsi"/>
          <w:i/>
          <w:color w:val="44546A"/>
          <w:spacing w:val="-2"/>
        </w:rPr>
        <w:t>post</w:t>
      </w:r>
      <w:r w:rsidRPr="008A3191">
        <w:rPr>
          <w:rFonts w:cstheme="minorHAnsi"/>
          <w:i/>
          <w:color w:val="44546A"/>
          <w:spacing w:val="-6"/>
        </w:rPr>
        <w:t xml:space="preserve"> </w:t>
      </w:r>
      <w:r w:rsidRPr="008A3191">
        <w:rPr>
          <w:rFonts w:cstheme="minorHAnsi"/>
          <w:i/>
          <w:color w:val="44546A"/>
          <w:spacing w:val="-2"/>
        </w:rPr>
        <w:t>preference.</w:t>
      </w:r>
      <w:r>
        <w:rPr>
          <w:rFonts w:cstheme="minorHAnsi"/>
          <w:i/>
          <w:color w:val="44546A"/>
          <w:spacing w:val="-2"/>
        </w:rPr>
        <w:t>”</w:t>
      </w:r>
      <w:r>
        <w:rPr>
          <w:rStyle w:val="FootnoteReference"/>
          <w:rFonts w:cstheme="minorHAnsi"/>
          <w:i/>
          <w:color w:val="44546A"/>
          <w:spacing w:val="-2"/>
        </w:rPr>
        <w:footnoteReference w:id="17"/>
      </w:r>
      <w:r>
        <w:rPr>
          <w:rFonts w:cstheme="minorHAnsi"/>
          <w:i/>
          <w:color w:val="44546A"/>
          <w:spacing w:val="-2"/>
        </w:rPr>
        <w:t xml:space="preserve"> </w:t>
      </w:r>
      <w:r>
        <w:rPr>
          <w:rFonts w:cstheme="minorHAnsi"/>
          <w:iCs/>
          <w:color w:val="44546A"/>
          <w:spacing w:val="-2"/>
        </w:rPr>
        <w:t xml:space="preserve">Similarly, in </w:t>
      </w:r>
      <w:r w:rsidRPr="001C7039">
        <w:rPr>
          <w:rFonts w:cstheme="minorHAnsi"/>
          <w:color w:val="44546A"/>
        </w:rPr>
        <w:t>the December, 2023 Steering Committee meeting the Chair identified the potential to shift from smaller activities to a programmatic portfolio of</w:t>
      </w:r>
      <w:r>
        <w:rPr>
          <w:rFonts w:cstheme="minorHAnsi"/>
          <w:color w:val="44546A"/>
        </w:rPr>
        <w:t xml:space="preserve"> </w:t>
      </w:r>
      <w:r w:rsidRPr="001C7039">
        <w:rPr>
          <w:rFonts w:cstheme="minorHAnsi"/>
          <w:color w:val="44546A"/>
        </w:rPr>
        <w:t>investments</w:t>
      </w:r>
      <w:r>
        <w:rPr>
          <w:rFonts w:cstheme="minorHAnsi"/>
          <w:i/>
          <w:iCs/>
          <w:color w:val="44546A"/>
        </w:rPr>
        <w:t xml:space="preserve">. </w:t>
      </w:r>
      <w:r w:rsidRPr="001C7039">
        <w:rPr>
          <w:rFonts w:cstheme="minorHAnsi"/>
          <w:i/>
          <w:iCs/>
          <w:color w:val="44546A"/>
        </w:rPr>
        <w:t xml:space="preserve"> </w:t>
      </w:r>
      <w:r>
        <w:rPr>
          <w:rFonts w:cstheme="minorHAnsi"/>
          <w:i/>
          <w:iCs/>
          <w:color w:val="44546A"/>
        </w:rPr>
        <w:t>“</w:t>
      </w:r>
      <w:r w:rsidRPr="001C7039">
        <w:rPr>
          <w:rFonts w:cstheme="minorHAnsi"/>
          <w:i/>
          <w:iCs/>
          <w:color w:val="44546A"/>
        </w:rPr>
        <w:t>AusP3 is a useful vehicle to respond to priorities through this, and maintain a stronger focus in a partnership approach, including supporting Development Partnership Plans.</w:t>
      </w:r>
      <w:r>
        <w:rPr>
          <w:rFonts w:cstheme="minorHAnsi"/>
          <w:i/>
          <w:iCs/>
          <w:color w:val="44546A"/>
        </w:rPr>
        <w:t>”</w:t>
      </w:r>
    </w:p>
    <w:p w14:paraId="20750486" w14:textId="3102D066" w:rsidR="00B84585" w:rsidRPr="00CF0EE2" w:rsidRDefault="00B84585" w:rsidP="0015077D">
      <w:pPr>
        <w:pStyle w:val="ListParagraph"/>
        <w:spacing w:before="120" w:line="240" w:lineRule="auto"/>
        <w:ind w:left="0"/>
        <w:rPr>
          <w:rFonts w:cs="Arial"/>
          <w:color w:val="44546A"/>
          <w:szCs w:val="20"/>
          <w:lang w:eastAsia="en-AU"/>
        </w:rPr>
      </w:pPr>
      <w:r>
        <w:rPr>
          <w:rFonts w:cstheme="minorHAnsi"/>
          <w:color w:val="44546A"/>
        </w:rPr>
        <w:t>T</w:t>
      </w:r>
      <w:r w:rsidRPr="00CF0EE2">
        <w:rPr>
          <w:rFonts w:cstheme="minorHAnsi"/>
          <w:color w:val="44546A"/>
        </w:rPr>
        <w:t xml:space="preserve">hird, </w:t>
      </w:r>
      <w:r w:rsidRPr="00CF0EE2">
        <w:rPr>
          <w:rFonts w:cs="Arial"/>
          <w:color w:val="44546A"/>
          <w:szCs w:val="20"/>
          <w:lang w:eastAsia="en-AU"/>
        </w:rPr>
        <w:t xml:space="preserve">changes in Australia’s International Development Policy, particularly, the articulation of </w:t>
      </w:r>
      <w:r>
        <w:rPr>
          <w:rFonts w:cs="Arial"/>
          <w:color w:val="44546A"/>
          <w:szCs w:val="20"/>
          <w:lang w:eastAsia="en-AU"/>
        </w:rPr>
        <w:t>Australia’s</w:t>
      </w:r>
      <w:r w:rsidRPr="00CF0EE2">
        <w:rPr>
          <w:rFonts w:cs="Arial"/>
          <w:color w:val="44546A"/>
          <w:szCs w:val="20"/>
          <w:lang w:eastAsia="en-AU"/>
        </w:rPr>
        <w:t xml:space="preserve"> preferred strategy and approach </w:t>
      </w:r>
      <w:r>
        <w:rPr>
          <w:rFonts w:cs="Arial"/>
          <w:color w:val="44546A"/>
          <w:szCs w:val="20"/>
          <w:lang w:eastAsia="en-AU"/>
        </w:rPr>
        <w:t xml:space="preserve">to working with partners, </w:t>
      </w:r>
      <w:r w:rsidRPr="00CF0EE2">
        <w:rPr>
          <w:rFonts w:cs="Arial"/>
          <w:color w:val="44546A"/>
          <w:szCs w:val="20"/>
          <w:lang w:eastAsia="en-AU"/>
        </w:rPr>
        <w:t>need</w:t>
      </w:r>
      <w:r w:rsidR="0015077D">
        <w:rPr>
          <w:rFonts w:cs="Arial"/>
          <w:color w:val="44546A"/>
          <w:szCs w:val="20"/>
          <w:lang w:eastAsia="en-AU"/>
        </w:rPr>
        <w:t>s</w:t>
      </w:r>
      <w:r w:rsidRPr="00CF0EE2">
        <w:rPr>
          <w:rFonts w:cs="Arial"/>
          <w:color w:val="44546A"/>
          <w:szCs w:val="20"/>
          <w:lang w:eastAsia="en-AU"/>
        </w:rPr>
        <w:t xml:space="preserve"> to be carefully considered before setting up new, costly structures which exceed the absorptive capacity of the core SIDS and potentially undermine positive government-to-government relations.</w:t>
      </w:r>
      <w:r>
        <w:rPr>
          <w:rFonts w:cs="Arial"/>
          <w:color w:val="44546A"/>
          <w:szCs w:val="20"/>
          <w:lang w:eastAsia="en-AU"/>
        </w:rPr>
        <w:t xml:space="preserve"> Further, emerging agreements, like the Australia-Tuvalu </w:t>
      </w:r>
      <w:r w:rsidR="00F218AA">
        <w:rPr>
          <w:rFonts w:cs="Arial"/>
          <w:color w:val="44546A"/>
          <w:szCs w:val="20"/>
          <w:lang w:eastAsia="en-AU"/>
        </w:rPr>
        <w:t>Falepili</w:t>
      </w:r>
      <w:r>
        <w:rPr>
          <w:rFonts w:cs="Arial"/>
          <w:color w:val="44546A"/>
          <w:szCs w:val="20"/>
          <w:lang w:eastAsia="en-AU"/>
        </w:rPr>
        <w:t xml:space="preserve"> Union Treaty, as well as the process of formulating Development Partnership Plans and Investment Strategies in relevant SIDS</w:t>
      </w:r>
      <w:r>
        <w:rPr>
          <w:rStyle w:val="FootnoteReference"/>
          <w:rFonts w:cs="Arial"/>
          <w:color w:val="44546A"/>
          <w:szCs w:val="20"/>
          <w:lang w:eastAsia="en-AU"/>
        </w:rPr>
        <w:footnoteReference w:id="18"/>
      </w:r>
      <w:r>
        <w:rPr>
          <w:rFonts w:cs="Arial"/>
          <w:color w:val="44546A"/>
          <w:szCs w:val="20"/>
          <w:lang w:eastAsia="en-AU"/>
        </w:rPr>
        <w:t xml:space="preserve">, will influence the extent to which the proposed </w:t>
      </w:r>
      <w:r w:rsidR="007755F4">
        <w:rPr>
          <w:rFonts w:cs="Arial"/>
          <w:color w:val="44546A"/>
          <w:szCs w:val="20"/>
          <w:lang w:eastAsia="en-AU"/>
        </w:rPr>
        <w:t>design-implement</w:t>
      </w:r>
      <w:r>
        <w:rPr>
          <w:rFonts w:cs="Arial"/>
          <w:color w:val="44546A"/>
          <w:szCs w:val="20"/>
          <w:lang w:eastAsia="en-AU"/>
        </w:rPr>
        <w:t xml:space="preserve"> approach to bilateral economic governance programs is sound, or not.</w:t>
      </w:r>
    </w:p>
    <w:p w14:paraId="0C70552B" w14:textId="2C4959C8" w:rsidR="00AC5958" w:rsidRDefault="00B84585" w:rsidP="002C2C49">
      <w:pPr>
        <w:autoSpaceDE w:val="0"/>
        <w:autoSpaceDN w:val="0"/>
        <w:adjustRightInd w:val="0"/>
        <w:spacing w:after="0" w:line="240" w:lineRule="auto"/>
        <w:rPr>
          <w:rFonts w:cstheme="minorHAnsi"/>
          <w:iCs/>
          <w:color w:val="44546A"/>
          <w:lang w:eastAsia="en-AU"/>
        </w:rPr>
      </w:pPr>
      <w:r>
        <w:rPr>
          <w:rFonts w:cstheme="minorHAnsi"/>
          <w:iCs/>
          <w:color w:val="44546A"/>
          <w:lang w:eastAsia="en-AU"/>
        </w:rPr>
        <w:t>Finally, the current budget envelope for the AusP3 investment has exceeded the approved cap (refer discussion sub-section 3.1). Although negotiations are underway between P</w:t>
      </w:r>
      <w:r w:rsidR="00413868">
        <w:rPr>
          <w:rFonts w:cstheme="minorHAnsi"/>
          <w:iCs/>
          <w:color w:val="44546A"/>
          <w:lang w:eastAsia="en-AU"/>
        </w:rPr>
        <w:t>D</w:t>
      </w:r>
      <w:r>
        <w:rPr>
          <w:rFonts w:cstheme="minorHAnsi"/>
          <w:iCs/>
          <w:color w:val="44546A"/>
          <w:lang w:eastAsia="en-AU"/>
        </w:rPr>
        <w:t>V and the MC to address and resolve this issue, it is unlikely that sufficient funds will be available to implement another bilateral program under the auspices of the platform before the completion of Phase 1.</w:t>
      </w:r>
    </w:p>
    <w:p w14:paraId="16858D8D" w14:textId="77777777" w:rsidR="00902682" w:rsidRDefault="00902682" w:rsidP="002C2C49">
      <w:pPr>
        <w:autoSpaceDE w:val="0"/>
        <w:autoSpaceDN w:val="0"/>
        <w:adjustRightInd w:val="0"/>
        <w:spacing w:after="0" w:line="240" w:lineRule="auto"/>
        <w:rPr>
          <w:rFonts w:cstheme="minorHAnsi"/>
          <w:iCs/>
          <w:color w:val="44546A"/>
          <w:lang w:eastAsia="en-AU"/>
        </w:rPr>
      </w:pPr>
    </w:p>
    <w:p w14:paraId="79CC9BF1" w14:textId="003940D9" w:rsidR="00902682" w:rsidRPr="00902682" w:rsidRDefault="00902682" w:rsidP="00902682">
      <w:pPr>
        <w:rPr>
          <w:rFonts w:cs="Arial"/>
          <w:color w:val="44546A"/>
          <w:szCs w:val="20"/>
          <w:lang w:eastAsia="en-AU"/>
        </w:rPr>
      </w:pPr>
      <w:r>
        <w:rPr>
          <w:rFonts w:cs="Arial"/>
          <w:color w:val="44546A"/>
          <w:szCs w:val="20"/>
          <w:lang w:eastAsia="en-AU"/>
        </w:rPr>
        <w:t>Based upon t</w:t>
      </w:r>
      <w:r w:rsidR="00A8242B">
        <w:rPr>
          <w:rFonts w:cs="Arial"/>
          <w:color w:val="44546A"/>
          <w:szCs w:val="20"/>
          <w:lang w:eastAsia="en-AU"/>
        </w:rPr>
        <w:t>his emerging evidence</w:t>
      </w:r>
      <w:r>
        <w:rPr>
          <w:rFonts w:cs="Arial"/>
          <w:color w:val="44546A"/>
          <w:szCs w:val="20"/>
          <w:lang w:eastAsia="en-AU"/>
        </w:rPr>
        <w:t xml:space="preserve">, the Review Team recommends </w:t>
      </w:r>
      <w:r w:rsidR="00A8242B">
        <w:rPr>
          <w:rFonts w:cs="Arial"/>
          <w:color w:val="44546A"/>
          <w:szCs w:val="20"/>
          <w:lang w:eastAsia="en-AU"/>
        </w:rPr>
        <w:t xml:space="preserve">significantly increased DFAT leadership and engagement in the design and implementation of the Tuvalu and Kiribati economic governance programs. </w:t>
      </w:r>
      <w:r w:rsidR="0004216D">
        <w:rPr>
          <w:rFonts w:cs="Arial"/>
          <w:color w:val="44546A"/>
          <w:szCs w:val="20"/>
          <w:lang w:eastAsia="en-AU"/>
        </w:rPr>
        <w:t>Specifically</w:t>
      </w:r>
      <w:r w:rsidR="00F448E8">
        <w:rPr>
          <w:rFonts w:cs="Arial"/>
          <w:color w:val="44546A"/>
          <w:szCs w:val="20"/>
          <w:lang w:eastAsia="en-AU"/>
        </w:rPr>
        <w:t>,</w:t>
      </w:r>
      <w:r w:rsidR="0004216D">
        <w:rPr>
          <w:rFonts w:cs="Arial"/>
          <w:color w:val="44546A"/>
          <w:szCs w:val="20"/>
          <w:lang w:eastAsia="en-AU"/>
        </w:rPr>
        <w:t xml:space="preserve"> the bilateral teams, with support from OTP Economics and PFM expertise, should drive the development of these designs, rather than the MC. </w:t>
      </w:r>
      <w:r>
        <w:rPr>
          <w:rFonts w:cs="Arial"/>
          <w:color w:val="44546A"/>
          <w:szCs w:val="20"/>
          <w:lang w:eastAsia="en-AU"/>
        </w:rPr>
        <w:t xml:space="preserve">(Rec </w:t>
      </w:r>
      <w:r w:rsidR="00F448E8">
        <w:rPr>
          <w:rFonts w:cs="Arial"/>
          <w:color w:val="44546A"/>
          <w:szCs w:val="20"/>
          <w:lang w:eastAsia="en-AU"/>
        </w:rPr>
        <w:t>5</w:t>
      </w:r>
      <w:r>
        <w:rPr>
          <w:rFonts w:cs="Arial"/>
          <w:color w:val="44546A"/>
          <w:szCs w:val="20"/>
          <w:lang w:eastAsia="en-AU"/>
        </w:rPr>
        <w:t>)</w:t>
      </w:r>
    </w:p>
    <w:p w14:paraId="0A783552" w14:textId="77777777" w:rsidR="00221E0D" w:rsidRDefault="00221E0D">
      <w:pPr>
        <w:rPr>
          <w:rFonts w:cstheme="minorHAnsi"/>
          <w:b/>
          <w:bCs/>
          <w:color w:val="44546A"/>
        </w:rPr>
      </w:pPr>
      <w:r>
        <w:rPr>
          <w:rFonts w:cstheme="minorHAnsi"/>
          <w:b/>
          <w:bCs/>
          <w:color w:val="44546A"/>
        </w:rPr>
        <w:br w:type="page"/>
      </w:r>
    </w:p>
    <w:p w14:paraId="7830C4F0" w14:textId="000CE9F6" w:rsidR="008C7358" w:rsidRPr="004F0558" w:rsidRDefault="00AC5958" w:rsidP="002C2C49">
      <w:pPr>
        <w:rPr>
          <w:rFonts w:cstheme="minorHAnsi"/>
          <w:b/>
          <w:bCs/>
          <w:color w:val="44546A"/>
        </w:rPr>
      </w:pPr>
      <w:r w:rsidRPr="00AC5958">
        <w:rPr>
          <w:rFonts w:cstheme="minorHAnsi"/>
          <w:b/>
          <w:bCs/>
          <w:color w:val="44546A"/>
        </w:rPr>
        <w:lastRenderedPageBreak/>
        <w:t>2.</w:t>
      </w:r>
      <w:r>
        <w:rPr>
          <w:rFonts w:cstheme="minorHAnsi"/>
          <w:b/>
          <w:bCs/>
          <w:color w:val="44546A"/>
        </w:rPr>
        <w:t>7</w:t>
      </w:r>
      <w:r w:rsidRPr="00AC5958">
        <w:rPr>
          <w:rFonts w:cstheme="minorHAnsi"/>
          <w:b/>
          <w:bCs/>
          <w:color w:val="44546A"/>
        </w:rPr>
        <w:tab/>
      </w:r>
      <w:r w:rsidR="004F0558">
        <w:rPr>
          <w:rFonts w:cstheme="minorHAnsi"/>
          <w:b/>
          <w:bCs/>
          <w:color w:val="44546A"/>
        </w:rPr>
        <w:t xml:space="preserve">The </w:t>
      </w:r>
      <w:r w:rsidRPr="00AC5958">
        <w:rPr>
          <w:rFonts w:cstheme="minorHAnsi"/>
          <w:b/>
          <w:bCs/>
          <w:color w:val="44546A"/>
        </w:rPr>
        <w:t>GEDSI</w:t>
      </w:r>
      <w:r w:rsidR="004F0558">
        <w:rPr>
          <w:rFonts w:cstheme="minorHAnsi"/>
          <w:b/>
          <w:bCs/>
          <w:color w:val="44546A"/>
        </w:rPr>
        <w:t xml:space="preserve"> strategy for promoting change through the work of technical advisors is sound; however, it will take time for this approach to take effect. </w:t>
      </w:r>
      <w:r w:rsidR="00A00428">
        <w:rPr>
          <w:rFonts w:cstheme="minorHAnsi"/>
          <w:b/>
          <w:bCs/>
          <w:color w:val="44546A"/>
        </w:rPr>
        <w:t>GEDSI resourcing</w:t>
      </w:r>
      <w:r w:rsidR="00D13DE8">
        <w:rPr>
          <w:rFonts w:cstheme="minorHAnsi"/>
          <w:b/>
          <w:bCs/>
          <w:color w:val="44546A"/>
        </w:rPr>
        <w:t xml:space="preserve">, </w:t>
      </w:r>
      <w:r w:rsidR="00A00428">
        <w:rPr>
          <w:rFonts w:cstheme="minorHAnsi"/>
          <w:b/>
          <w:bCs/>
          <w:color w:val="44546A"/>
        </w:rPr>
        <w:t xml:space="preserve">risk treatments </w:t>
      </w:r>
      <w:r w:rsidR="00D13DE8">
        <w:rPr>
          <w:rFonts w:cstheme="minorHAnsi"/>
          <w:b/>
          <w:bCs/>
          <w:color w:val="44546A"/>
        </w:rPr>
        <w:t xml:space="preserve">and monitoring of risk </w:t>
      </w:r>
      <w:r w:rsidR="00A00428">
        <w:rPr>
          <w:rFonts w:cstheme="minorHAnsi"/>
          <w:b/>
          <w:bCs/>
          <w:color w:val="44546A"/>
        </w:rPr>
        <w:t xml:space="preserve">require attention. </w:t>
      </w:r>
      <w:r w:rsidR="008C7358">
        <w:rPr>
          <w:color w:val="44546A"/>
          <w:lang w:eastAsia="en-AU"/>
        </w:rPr>
        <w:t>The promotion of gender equality, disability and social inclusion</w:t>
      </w:r>
      <w:r w:rsidR="003969A7">
        <w:rPr>
          <w:color w:val="44546A"/>
          <w:lang w:eastAsia="en-AU"/>
        </w:rPr>
        <w:t xml:space="preserve"> (GEDSI)</w:t>
      </w:r>
      <w:r w:rsidR="008C7358">
        <w:rPr>
          <w:color w:val="44546A"/>
          <w:lang w:eastAsia="en-AU"/>
        </w:rPr>
        <w:t xml:space="preserve"> is a significant objective of AusP3 (integrated into EOIO1)</w:t>
      </w:r>
      <w:r w:rsidR="003969A7">
        <w:rPr>
          <w:color w:val="44546A"/>
          <w:lang w:eastAsia="en-AU"/>
        </w:rPr>
        <w:t>;</w:t>
      </w:r>
      <w:r w:rsidR="008C7358">
        <w:rPr>
          <w:color w:val="44546A"/>
          <w:lang w:eastAsia="en-AU"/>
        </w:rPr>
        <w:t xml:space="preserve"> a </w:t>
      </w:r>
      <w:r w:rsidR="00E47038">
        <w:rPr>
          <w:color w:val="44546A"/>
          <w:lang w:eastAsia="en-AU"/>
        </w:rPr>
        <w:t>‘</w:t>
      </w:r>
      <w:r w:rsidR="008C7358">
        <w:rPr>
          <w:color w:val="44546A"/>
          <w:lang w:eastAsia="en-AU"/>
        </w:rPr>
        <w:t>process</w:t>
      </w:r>
      <w:r w:rsidR="00E47038">
        <w:rPr>
          <w:color w:val="44546A"/>
          <w:lang w:eastAsia="en-AU"/>
        </w:rPr>
        <w:t>’</w:t>
      </w:r>
      <w:r w:rsidR="008C7358">
        <w:rPr>
          <w:color w:val="44546A"/>
          <w:lang w:eastAsia="en-AU"/>
        </w:rPr>
        <w:t xml:space="preserve"> intermediate outcome (IO2.3) </w:t>
      </w:r>
      <w:r w:rsidR="003969A7">
        <w:rPr>
          <w:color w:val="44546A"/>
          <w:lang w:eastAsia="en-AU"/>
        </w:rPr>
        <w:t xml:space="preserve">is also included </w:t>
      </w:r>
      <w:r w:rsidR="008C7358">
        <w:rPr>
          <w:color w:val="44546A"/>
          <w:lang w:eastAsia="en-AU"/>
        </w:rPr>
        <w:t>under EOIO2</w:t>
      </w:r>
      <w:r w:rsidR="003969A7">
        <w:rPr>
          <w:rStyle w:val="FootnoteReference"/>
          <w:color w:val="44546A"/>
          <w:lang w:eastAsia="en-AU"/>
        </w:rPr>
        <w:footnoteReference w:id="19"/>
      </w:r>
      <w:r w:rsidR="008C7358">
        <w:rPr>
          <w:color w:val="44546A"/>
          <w:lang w:eastAsia="en-AU"/>
        </w:rPr>
        <w:t>.</w:t>
      </w:r>
      <w:r w:rsidR="003969A7">
        <w:rPr>
          <w:color w:val="44546A"/>
          <w:lang w:eastAsia="en-AU"/>
        </w:rPr>
        <w:t xml:space="preserve"> </w:t>
      </w:r>
      <w:r w:rsidR="00EC1B22">
        <w:rPr>
          <w:color w:val="44546A"/>
          <w:lang w:eastAsia="en-AU"/>
        </w:rPr>
        <w:t xml:space="preserve"> The discussion below </w:t>
      </w:r>
      <w:r w:rsidR="00A00428">
        <w:rPr>
          <w:color w:val="44546A"/>
          <w:lang w:eastAsia="en-AU"/>
        </w:rPr>
        <w:t>discusse</w:t>
      </w:r>
      <w:r w:rsidR="00EC1B22">
        <w:rPr>
          <w:color w:val="44546A"/>
          <w:lang w:eastAsia="en-AU"/>
        </w:rPr>
        <w:t>s</w:t>
      </w:r>
      <w:r w:rsidR="00A00428">
        <w:rPr>
          <w:color w:val="44546A"/>
          <w:lang w:eastAsia="en-AU"/>
        </w:rPr>
        <w:t xml:space="preserve"> the available</w:t>
      </w:r>
      <w:r w:rsidR="00EC1B22">
        <w:rPr>
          <w:color w:val="44546A"/>
          <w:lang w:eastAsia="en-AU"/>
        </w:rPr>
        <w:t xml:space="preserve"> evidence o</w:t>
      </w:r>
      <w:r w:rsidR="00A00428">
        <w:rPr>
          <w:color w:val="44546A"/>
          <w:lang w:eastAsia="en-AU"/>
        </w:rPr>
        <w:t>n</w:t>
      </w:r>
      <w:r w:rsidR="00EC1B22">
        <w:rPr>
          <w:color w:val="44546A"/>
          <w:lang w:eastAsia="en-AU"/>
        </w:rPr>
        <w:t xml:space="preserve"> the effectiveness of GEDSI strategies to date, resource allocations and treatment of risk. </w:t>
      </w:r>
    </w:p>
    <w:p w14:paraId="585EF86E" w14:textId="58352D24" w:rsidR="000249AF" w:rsidRPr="003C2992" w:rsidRDefault="003C2992" w:rsidP="000249AF">
      <w:pPr>
        <w:rPr>
          <w:b/>
          <w:bCs/>
          <w:color w:val="44546A"/>
          <w:lang w:eastAsia="en-AU"/>
        </w:rPr>
      </w:pPr>
      <w:r>
        <w:rPr>
          <w:b/>
          <w:bCs/>
          <w:color w:val="44546A"/>
          <w:lang w:eastAsia="en-AU"/>
        </w:rPr>
        <w:t>Progress against GEDSI strategy commitments</w:t>
      </w:r>
    </w:p>
    <w:p w14:paraId="5DA660E1" w14:textId="77777777" w:rsidR="00EC1B22" w:rsidRPr="00367692" w:rsidRDefault="00EC1B22" w:rsidP="00EC1B22">
      <w:pPr>
        <w:pStyle w:val="pf0"/>
        <w:spacing w:before="0" w:beforeAutospacing="0" w:after="80" w:afterAutospacing="0"/>
        <w:rPr>
          <w:rFonts w:asciiTheme="minorHAnsi" w:hAnsiTheme="minorHAnsi" w:cstheme="minorHAnsi"/>
          <w:color w:val="44546A"/>
          <w:sz w:val="22"/>
          <w:szCs w:val="22"/>
        </w:rPr>
      </w:pPr>
      <w:r w:rsidRPr="00367692">
        <w:rPr>
          <w:rFonts w:asciiTheme="minorHAnsi" w:hAnsiTheme="minorHAnsi" w:cstheme="minorHAnsi"/>
          <w:color w:val="44546A"/>
          <w:sz w:val="22"/>
          <w:szCs w:val="22"/>
        </w:rPr>
        <w:t>The Partnerships Platform GEDSI Strategy identifies three GEDSI commitments supporting implementation:</w:t>
      </w:r>
    </w:p>
    <w:p w14:paraId="52DF880E" w14:textId="77777777" w:rsidR="00EC1B22" w:rsidRPr="00367692" w:rsidRDefault="00EC1B22" w:rsidP="00EC1B22">
      <w:pPr>
        <w:pStyle w:val="ListBullet"/>
        <w:numPr>
          <w:ilvl w:val="0"/>
          <w:numId w:val="34"/>
        </w:numPr>
        <w:spacing w:after="0"/>
        <w:rPr>
          <w:rFonts w:asciiTheme="minorHAnsi" w:hAnsiTheme="minorHAnsi" w:cstheme="minorHAnsi"/>
          <w:color w:val="44546A"/>
          <w:sz w:val="22"/>
          <w:szCs w:val="22"/>
        </w:rPr>
      </w:pPr>
      <w:r w:rsidRPr="00367692">
        <w:rPr>
          <w:rFonts w:asciiTheme="minorHAnsi" w:hAnsiTheme="minorHAnsi" w:cstheme="minorHAnsi"/>
          <w:color w:val="44546A"/>
          <w:sz w:val="22"/>
          <w:szCs w:val="22"/>
        </w:rPr>
        <w:t>The Partnerships Platform will strengthen the inclusion of GEDSI into its economic governance designs, delivery, and monitoring.</w:t>
      </w:r>
    </w:p>
    <w:p w14:paraId="647365A3" w14:textId="77777777" w:rsidR="00EC1B22" w:rsidRPr="00367692" w:rsidRDefault="00EC1B22" w:rsidP="00EC1B22">
      <w:pPr>
        <w:pStyle w:val="ListBullet"/>
        <w:numPr>
          <w:ilvl w:val="0"/>
          <w:numId w:val="34"/>
        </w:numPr>
        <w:spacing w:after="0"/>
        <w:rPr>
          <w:rFonts w:asciiTheme="minorHAnsi" w:hAnsiTheme="minorHAnsi" w:cstheme="minorHAnsi"/>
          <w:color w:val="44546A"/>
          <w:sz w:val="22"/>
          <w:szCs w:val="22"/>
        </w:rPr>
      </w:pPr>
      <w:r w:rsidRPr="00367692">
        <w:rPr>
          <w:rFonts w:asciiTheme="minorHAnsi" w:hAnsiTheme="minorHAnsi" w:cstheme="minorHAnsi"/>
          <w:color w:val="44546A"/>
          <w:sz w:val="22"/>
          <w:szCs w:val="22"/>
        </w:rPr>
        <w:t>The Partnerships Platform will support GEDSI integration in development program support in priority areas.</w:t>
      </w:r>
    </w:p>
    <w:p w14:paraId="3A0F1547" w14:textId="77777777" w:rsidR="00EC1B22" w:rsidRPr="00367692" w:rsidRDefault="00EC1B22" w:rsidP="00EC1B22">
      <w:pPr>
        <w:pStyle w:val="ListBullet"/>
        <w:numPr>
          <w:ilvl w:val="0"/>
          <w:numId w:val="34"/>
        </w:numPr>
        <w:rPr>
          <w:rFonts w:asciiTheme="minorHAnsi" w:hAnsiTheme="minorHAnsi" w:cstheme="minorHAnsi"/>
          <w:color w:val="44546A"/>
          <w:sz w:val="22"/>
          <w:szCs w:val="22"/>
        </w:rPr>
      </w:pPr>
      <w:r w:rsidRPr="00367692">
        <w:rPr>
          <w:rFonts w:asciiTheme="minorHAnsi" w:hAnsiTheme="minorHAnsi" w:cstheme="minorHAnsi"/>
          <w:color w:val="44546A"/>
          <w:sz w:val="22"/>
          <w:szCs w:val="22"/>
        </w:rPr>
        <w:t>The Platform Partnerships will complement Australian, national, and regional stakeholders to strengthen in-country demand for reform and coordination of GEDSI investments.</w:t>
      </w:r>
    </w:p>
    <w:p w14:paraId="6740400B" w14:textId="55702B71" w:rsidR="000249AF" w:rsidRDefault="00B2530D" w:rsidP="00B2530D">
      <w:pPr>
        <w:pStyle w:val="Default"/>
        <w:tabs>
          <w:tab w:val="left" w:pos="1701"/>
        </w:tabs>
        <w:spacing w:after="240"/>
        <w:rPr>
          <w:color w:val="44546A"/>
          <w:sz w:val="22"/>
          <w:szCs w:val="22"/>
          <w:lang w:eastAsia="en-AU"/>
        </w:rPr>
      </w:pPr>
      <w:r>
        <w:rPr>
          <w:color w:val="44546A"/>
          <w:sz w:val="22"/>
          <w:szCs w:val="22"/>
          <w:lang w:eastAsia="en-AU"/>
        </w:rPr>
        <w:t>Commitment (i)</w:t>
      </w:r>
      <w:r>
        <w:rPr>
          <w:color w:val="44546A"/>
          <w:sz w:val="22"/>
          <w:szCs w:val="22"/>
          <w:lang w:eastAsia="en-AU"/>
        </w:rPr>
        <w:tab/>
      </w:r>
      <w:r w:rsidR="000249AF" w:rsidRPr="00367692">
        <w:rPr>
          <w:color w:val="44546A"/>
          <w:sz w:val="22"/>
          <w:szCs w:val="22"/>
          <w:lang w:eastAsia="en-AU"/>
        </w:rPr>
        <w:t>To date, only the NEGP has been designed under AusP3 EOIO1</w:t>
      </w:r>
      <w:r w:rsidR="00746C1C">
        <w:rPr>
          <w:color w:val="44546A"/>
          <w:sz w:val="22"/>
          <w:szCs w:val="22"/>
          <w:lang w:eastAsia="en-AU"/>
        </w:rPr>
        <w:t xml:space="preserve">. This program has a targeted approach to the promotion of gender responsive budget in Nauru: </w:t>
      </w:r>
      <w:r w:rsidR="00367692">
        <w:rPr>
          <w:color w:val="44546A"/>
          <w:sz w:val="22"/>
          <w:szCs w:val="22"/>
          <w:lang w:eastAsia="en-AU"/>
        </w:rPr>
        <w:t>“</w:t>
      </w:r>
      <w:r w:rsidR="00367692" w:rsidRPr="00367692">
        <w:rPr>
          <w:i/>
          <w:iCs/>
          <w:color w:val="485864"/>
          <w:sz w:val="22"/>
          <w:szCs w:val="22"/>
        </w:rPr>
        <w:t>The GoN implements an improved, gender responsive and socially inclusive budget and budget cycle/process that aligns with the NSDS (inclusive service delivery).</w:t>
      </w:r>
      <w:r w:rsidR="00367692">
        <w:rPr>
          <w:i/>
          <w:iCs/>
          <w:color w:val="485864"/>
          <w:sz w:val="22"/>
          <w:szCs w:val="22"/>
        </w:rPr>
        <w:t>”</w:t>
      </w:r>
      <w:r w:rsidR="00746C1C">
        <w:rPr>
          <w:rStyle w:val="FootnoteReference"/>
          <w:i/>
          <w:iCs/>
          <w:color w:val="485864"/>
          <w:sz w:val="22"/>
          <w:szCs w:val="22"/>
        </w:rPr>
        <w:footnoteReference w:id="20"/>
      </w:r>
      <w:r w:rsidR="00367692">
        <w:rPr>
          <w:i/>
          <w:iCs/>
          <w:color w:val="485864"/>
          <w:sz w:val="22"/>
          <w:szCs w:val="22"/>
        </w:rPr>
        <w:t xml:space="preserve"> </w:t>
      </w:r>
      <w:r w:rsidR="00367692" w:rsidRPr="00367692">
        <w:rPr>
          <w:i/>
          <w:iCs/>
          <w:color w:val="485864"/>
          <w:sz w:val="22"/>
          <w:szCs w:val="22"/>
        </w:rPr>
        <w:t xml:space="preserve"> </w:t>
      </w:r>
      <w:r w:rsidR="000249AF" w:rsidRPr="00367692">
        <w:rPr>
          <w:color w:val="44546A"/>
          <w:sz w:val="22"/>
          <w:szCs w:val="22"/>
          <w:lang w:eastAsia="en-AU"/>
        </w:rPr>
        <w:t xml:space="preserve">As implementation of the </w:t>
      </w:r>
      <w:r w:rsidR="00367692">
        <w:rPr>
          <w:color w:val="44546A"/>
          <w:sz w:val="22"/>
          <w:szCs w:val="22"/>
          <w:lang w:eastAsia="en-AU"/>
        </w:rPr>
        <w:t>NEGP</w:t>
      </w:r>
      <w:r w:rsidR="000249AF" w:rsidRPr="00367692">
        <w:rPr>
          <w:color w:val="44546A"/>
          <w:sz w:val="22"/>
          <w:szCs w:val="22"/>
          <w:lang w:eastAsia="en-AU"/>
        </w:rPr>
        <w:t xml:space="preserve"> is only just commencing, it is not possible to review GEDSI progress in respect of this investment.</w:t>
      </w:r>
      <w:r w:rsidR="00367692">
        <w:rPr>
          <w:color w:val="44546A"/>
          <w:sz w:val="22"/>
          <w:szCs w:val="22"/>
          <w:lang w:eastAsia="en-AU"/>
        </w:rPr>
        <w:t xml:space="preserve"> However, the realism of this outcome statement is subject to the same challenges raised in respect of the </w:t>
      </w:r>
      <w:r w:rsidR="00746C1C">
        <w:rPr>
          <w:color w:val="44546A"/>
          <w:sz w:val="22"/>
          <w:szCs w:val="22"/>
          <w:lang w:eastAsia="en-AU"/>
        </w:rPr>
        <w:t xml:space="preserve">first </w:t>
      </w:r>
      <w:r w:rsidR="00367692">
        <w:rPr>
          <w:color w:val="44546A"/>
          <w:sz w:val="22"/>
          <w:szCs w:val="22"/>
          <w:lang w:eastAsia="en-AU"/>
        </w:rPr>
        <w:t>AusP3 outcome statement</w:t>
      </w:r>
      <w:r w:rsidR="00746C1C">
        <w:rPr>
          <w:color w:val="44546A"/>
          <w:sz w:val="22"/>
          <w:szCs w:val="22"/>
          <w:lang w:eastAsia="en-AU"/>
        </w:rPr>
        <w:t>.</w:t>
      </w:r>
      <w:r w:rsidR="00367692">
        <w:rPr>
          <w:color w:val="44546A"/>
          <w:sz w:val="22"/>
          <w:szCs w:val="22"/>
          <w:lang w:eastAsia="en-AU"/>
        </w:rPr>
        <w:t xml:space="preserve"> (Refer Annex B).</w:t>
      </w:r>
    </w:p>
    <w:p w14:paraId="34E698FB" w14:textId="7E937ACD" w:rsidR="00153021" w:rsidRDefault="00B2530D" w:rsidP="00B2530D">
      <w:pPr>
        <w:pStyle w:val="Default"/>
        <w:tabs>
          <w:tab w:val="left" w:pos="1701"/>
        </w:tabs>
        <w:spacing w:after="240"/>
        <w:rPr>
          <w:color w:val="44546A"/>
          <w:sz w:val="22"/>
          <w:szCs w:val="22"/>
          <w:lang w:eastAsia="en-AU"/>
        </w:rPr>
      </w:pPr>
      <w:r>
        <w:rPr>
          <w:color w:val="44546A"/>
          <w:sz w:val="22"/>
          <w:szCs w:val="22"/>
          <w:lang w:eastAsia="en-AU"/>
        </w:rPr>
        <w:t>Commitment (ii)</w:t>
      </w:r>
      <w:r>
        <w:rPr>
          <w:color w:val="44546A"/>
          <w:sz w:val="22"/>
          <w:szCs w:val="22"/>
          <w:lang w:eastAsia="en-AU"/>
        </w:rPr>
        <w:tab/>
      </w:r>
      <w:r w:rsidR="00367692">
        <w:rPr>
          <w:color w:val="44546A"/>
          <w:sz w:val="22"/>
          <w:szCs w:val="22"/>
          <w:lang w:eastAsia="en-AU"/>
        </w:rPr>
        <w:t xml:space="preserve">The second strategy relates to mainstreaming GEDSI in the work of technical advisers. </w:t>
      </w:r>
      <w:r w:rsidR="002C2C49" w:rsidRPr="00367692">
        <w:rPr>
          <w:color w:val="44546A"/>
          <w:sz w:val="22"/>
          <w:szCs w:val="22"/>
          <w:lang w:eastAsia="en-AU"/>
        </w:rPr>
        <w:t xml:space="preserve">The </w:t>
      </w:r>
      <w:r w:rsidR="008C7358" w:rsidRPr="00367692">
        <w:rPr>
          <w:color w:val="44546A"/>
          <w:sz w:val="22"/>
          <w:szCs w:val="22"/>
          <w:lang w:eastAsia="en-AU"/>
        </w:rPr>
        <w:t>gender analysis informing the AusP3 IDD anticipated that the largest component of AusP3 was likely to remain as advisory support, as a core part of a wider programmatic approach</w:t>
      </w:r>
      <w:r w:rsidR="008C7358" w:rsidRPr="00367692">
        <w:rPr>
          <w:rStyle w:val="FootnoteReference"/>
          <w:color w:val="44546A"/>
          <w:sz w:val="22"/>
          <w:szCs w:val="22"/>
          <w:lang w:eastAsia="en-AU"/>
        </w:rPr>
        <w:footnoteReference w:id="21"/>
      </w:r>
      <w:r w:rsidR="008C7358" w:rsidRPr="00367692">
        <w:rPr>
          <w:color w:val="44546A"/>
          <w:sz w:val="22"/>
          <w:szCs w:val="22"/>
          <w:lang w:eastAsia="en-AU"/>
        </w:rPr>
        <w:t>.</w:t>
      </w:r>
      <w:r w:rsidR="008C7358" w:rsidRPr="00367692">
        <w:rPr>
          <w:sz w:val="22"/>
          <w:szCs w:val="22"/>
          <w:lang w:eastAsia="en-AU"/>
        </w:rPr>
        <w:t xml:space="preserve"> </w:t>
      </w:r>
      <w:r w:rsidR="008C7358" w:rsidRPr="00367692">
        <w:rPr>
          <w:color w:val="44546A"/>
          <w:sz w:val="22"/>
          <w:szCs w:val="22"/>
          <w:lang w:eastAsia="en-AU"/>
        </w:rPr>
        <w:t xml:space="preserve">The IDD </w:t>
      </w:r>
      <w:r w:rsidR="00153021">
        <w:rPr>
          <w:color w:val="44546A"/>
          <w:sz w:val="22"/>
          <w:szCs w:val="22"/>
          <w:lang w:eastAsia="en-AU"/>
        </w:rPr>
        <w:t>argued that there were real opportunities for AusP3 technical advisers to achieve both mainstreaming and targeted GEDSI outcomes.</w:t>
      </w:r>
    </w:p>
    <w:p w14:paraId="3E85411C" w14:textId="0DEE48D0" w:rsidR="00E47038" w:rsidRDefault="00153021" w:rsidP="008468E6">
      <w:pPr>
        <w:pStyle w:val="Default"/>
        <w:spacing w:after="240"/>
        <w:rPr>
          <w:color w:val="44546A"/>
          <w:sz w:val="22"/>
          <w:szCs w:val="22"/>
          <w:lang w:eastAsia="en-AU"/>
        </w:rPr>
      </w:pPr>
      <w:r>
        <w:rPr>
          <w:color w:val="44546A"/>
          <w:sz w:val="22"/>
          <w:szCs w:val="22"/>
          <w:lang w:eastAsia="en-AU"/>
        </w:rPr>
        <w:t xml:space="preserve">The IDD </w:t>
      </w:r>
      <w:r w:rsidR="008C7358" w:rsidRPr="00367692">
        <w:rPr>
          <w:color w:val="44546A"/>
          <w:sz w:val="22"/>
          <w:szCs w:val="22"/>
          <w:lang w:eastAsia="en-AU"/>
        </w:rPr>
        <w:t>proposed a range of strategies</w:t>
      </w:r>
      <w:r w:rsidR="00F03512" w:rsidRPr="00367692">
        <w:rPr>
          <w:color w:val="44546A"/>
          <w:sz w:val="22"/>
          <w:szCs w:val="22"/>
          <w:lang w:eastAsia="en-AU"/>
        </w:rPr>
        <w:t xml:space="preserve"> to </w:t>
      </w:r>
      <w:r>
        <w:rPr>
          <w:color w:val="44546A"/>
          <w:sz w:val="22"/>
          <w:szCs w:val="22"/>
          <w:lang w:eastAsia="en-AU"/>
        </w:rPr>
        <w:t xml:space="preserve">improve attention to GEDSI in the work of technical advisers. </w:t>
      </w:r>
      <w:r w:rsidR="008468E6">
        <w:rPr>
          <w:color w:val="44546A"/>
          <w:sz w:val="22"/>
          <w:szCs w:val="22"/>
          <w:lang w:eastAsia="en-AU"/>
        </w:rPr>
        <w:t>This</w:t>
      </w:r>
      <w:r w:rsidR="00E47038" w:rsidRPr="00367692">
        <w:rPr>
          <w:color w:val="44546A"/>
          <w:sz w:val="22"/>
          <w:szCs w:val="22"/>
          <w:lang w:eastAsia="en-AU"/>
        </w:rPr>
        <w:t xml:space="preserve"> </w:t>
      </w:r>
      <w:r w:rsidR="00F03512" w:rsidRPr="00367692">
        <w:rPr>
          <w:color w:val="44546A"/>
          <w:sz w:val="22"/>
          <w:szCs w:val="22"/>
          <w:lang w:eastAsia="en-AU"/>
        </w:rPr>
        <w:t>includ</w:t>
      </w:r>
      <w:r w:rsidR="008468E6">
        <w:rPr>
          <w:color w:val="44546A"/>
          <w:sz w:val="22"/>
          <w:szCs w:val="22"/>
          <w:lang w:eastAsia="en-AU"/>
        </w:rPr>
        <w:t>ed</w:t>
      </w:r>
      <w:r w:rsidR="008C7358" w:rsidRPr="00367692">
        <w:rPr>
          <w:color w:val="44546A"/>
          <w:sz w:val="22"/>
          <w:szCs w:val="22"/>
          <w:lang w:eastAsia="en-AU"/>
        </w:rPr>
        <w:t xml:space="preserve"> </w:t>
      </w:r>
      <w:r>
        <w:rPr>
          <w:color w:val="44546A"/>
          <w:sz w:val="22"/>
          <w:szCs w:val="22"/>
          <w:lang w:eastAsia="en-AU"/>
        </w:rPr>
        <w:t>careful</w:t>
      </w:r>
      <w:r w:rsidR="008C7358" w:rsidRPr="00367692">
        <w:rPr>
          <w:color w:val="44546A"/>
          <w:sz w:val="22"/>
          <w:szCs w:val="22"/>
          <w:lang w:eastAsia="en-AU"/>
        </w:rPr>
        <w:t xml:space="preserve"> </w:t>
      </w:r>
      <w:r w:rsidR="00E47038" w:rsidRPr="00367692">
        <w:rPr>
          <w:color w:val="44546A"/>
          <w:sz w:val="22"/>
          <w:szCs w:val="22"/>
          <w:lang w:eastAsia="en-AU"/>
        </w:rPr>
        <w:t xml:space="preserve">recruitment, </w:t>
      </w:r>
      <w:r w:rsidR="008C7358" w:rsidRPr="00367692">
        <w:rPr>
          <w:color w:val="44546A"/>
          <w:sz w:val="22"/>
          <w:szCs w:val="22"/>
          <w:lang w:eastAsia="en-AU"/>
        </w:rPr>
        <w:t>selection, deployment and management of personne</w:t>
      </w:r>
      <w:r w:rsidR="00F03512" w:rsidRPr="00367692">
        <w:rPr>
          <w:color w:val="44546A"/>
          <w:sz w:val="22"/>
          <w:szCs w:val="22"/>
          <w:lang w:eastAsia="en-AU"/>
        </w:rPr>
        <w:t xml:space="preserve">l; </w:t>
      </w:r>
      <w:r w:rsidR="00746C1C">
        <w:rPr>
          <w:color w:val="44546A"/>
          <w:sz w:val="22"/>
          <w:szCs w:val="22"/>
          <w:lang w:eastAsia="en-AU"/>
        </w:rPr>
        <w:t>through training and mentoring for all personnel</w:t>
      </w:r>
      <w:r w:rsidR="008468E6">
        <w:rPr>
          <w:color w:val="44546A"/>
          <w:sz w:val="22"/>
          <w:szCs w:val="22"/>
          <w:lang w:eastAsia="en-AU"/>
        </w:rPr>
        <w:t xml:space="preserve">, </w:t>
      </w:r>
      <w:r w:rsidR="00F03512" w:rsidRPr="00367692">
        <w:rPr>
          <w:color w:val="44546A"/>
          <w:sz w:val="22"/>
          <w:szCs w:val="22"/>
          <w:lang w:eastAsia="en-AU"/>
        </w:rPr>
        <w:t>through engagement with Women’s Ministries and Disability People’s Organisations on the development of advisers work plans; by assisting advisers to develop specific GEDSI objectives, outcomes and indicators</w:t>
      </w:r>
      <w:r w:rsidR="008468E6">
        <w:rPr>
          <w:color w:val="44546A"/>
          <w:sz w:val="22"/>
          <w:szCs w:val="22"/>
          <w:lang w:eastAsia="en-AU"/>
        </w:rPr>
        <w:t xml:space="preserve"> and by providing additional GEDSI technical support as required.</w:t>
      </w:r>
    </w:p>
    <w:p w14:paraId="05668A37" w14:textId="22681B56" w:rsidR="008468E6" w:rsidRDefault="00153021" w:rsidP="008468E6">
      <w:pPr>
        <w:pStyle w:val="Default"/>
        <w:spacing w:after="240"/>
        <w:rPr>
          <w:color w:val="44546A"/>
          <w:sz w:val="22"/>
          <w:szCs w:val="22"/>
          <w:lang w:eastAsia="en-AU"/>
        </w:rPr>
      </w:pPr>
      <w:r>
        <w:rPr>
          <w:color w:val="44546A"/>
          <w:sz w:val="22"/>
          <w:szCs w:val="22"/>
          <w:lang w:eastAsia="en-AU"/>
        </w:rPr>
        <w:t xml:space="preserve">Despite </w:t>
      </w:r>
      <w:r w:rsidR="00151631">
        <w:rPr>
          <w:color w:val="44546A"/>
          <w:sz w:val="22"/>
          <w:szCs w:val="22"/>
          <w:lang w:eastAsia="en-AU"/>
        </w:rPr>
        <w:t xml:space="preserve">proactive </w:t>
      </w:r>
      <w:r>
        <w:rPr>
          <w:color w:val="44546A"/>
          <w:sz w:val="22"/>
          <w:szCs w:val="22"/>
          <w:lang w:eastAsia="en-AU"/>
        </w:rPr>
        <w:t xml:space="preserve">recruitment </w:t>
      </w:r>
      <w:r w:rsidR="00151631">
        <w:rPr>
          <w:color w:val="44546A"/>
          <w:sz w:val="22"/>
          <w:szCs w:val="22"/>
          <w:lang w:eastAsia="en-AU"/>
        </w:rPr>
        <w:t xml:space="preserve">and selection </w:t>
      </w:r>
      <w:r>
        <w:rPr>
          <w:color w:val="44546A"/>
          <w:sz w:val="22"/>
          <w:szCs w:val="22"/>
          <w:lang w:eastAsia="en-AU"/>
        </w:rPr>
        <w:t>efforts</w:t>
      </w:r>
      <w:r w:rsidR="00151631">
        <w:rPr>
          <w:color w:val="44546A"/>
          <w:sz w:val="22"/>
          <w:szCs w:val="22"/>
          <w:lang w:eastAsia="en-AU"/>
        </w:rPr>
        <w:t xml:space="preserve"> t</w:t>
      </w:r>
      <w:r>
        <w:rPr>
          <w:color w:val="44546A"/>
          <w:sz w:val="22"/>
          <w:szCs w:val="22"/>
          <w:lang w:eastAsia="en-AU"/>
        </w:rPr>
        <w:t>he 2023 Annual Report notes that there is still a substantial gender imbalance in deployed personnel</w:t>
      </w:r>
      <w:r w:rsidR="00611CDF">
        <w:rPr>
          <w:color w:val="44546A"/>
          <w:sz w:val="22"/>
          <w:szCs w:val="22"/>
          <w:lang w:eastAsia="en-AU"/>
        </w:rPr>
        <w:t xml:space="preserve"> in favour of male TA</w:t>
      </w:r>
      <w:r>
        <w:rPr>
          <w:color w:val="44546A"/>
          <w:sz w:val="22"/>
          <w:szCs w:val="22"/>
          <w:lang w:eastAsia="en-AU"/>
        </w:rPr>
        <w:t>.</w:t>
      </w:r>
      <w:r>
        <w:rPr>
          <w:rStyle w:val="FootnoteReference"/>
          <w:color w:val="44546A"/>
          <w:sz w:val="22"/>
          <w:szCs w:val="22"/>
          <w:lang w:eastAsia="en-AU"/>
        </w:rPr>
        <w:footnoteReference w:id="22"/>
      </w:r>
      <w:r>
        <w:rPr>
          <w:color w:val="44546A"/>
          <w:sz w:val="22"/>
          <w:szCs w:val="22"/>
          <w:lang w:eastAsia="en-AU"/>
        </w:rPr>
        <w:t xml:space="preserve"> This no doubt reflects both the difficulties associated with deployment to the north Pacific, as well as partner government demand for higher qualified experts to work in the machinery of government</w:t>
      </w:r>
      <w:r w:rsidR="00B2530D">
        <w:rPr>
          <w:color w:val="44546A"/>
          <w:sz w:val="22"/>
          <w:szCs w:val="22"/>
          <w:lang w:eastAsia="en-AU"/>
        </w:rPr>
        <w:t>/PFM space</w:t>
      </w:r>
      <w:r>
        <w:rPr>
          <w:color w:val="44546A"/>
          <w:sz w:val="22"/>
          <w:szCs w:val="22"/>
          <w:lang w:eastAsia="en-AU"/>
        </w:rPr>
        <w:t>, statistically more likely to be male</w:t>
      </w:r>
      <w:r w:rsidR="00B2530D">
        <w:rPr>
          <w:color w:val="44546A"/>
          <w:sz w:val="22"/>
          <w:szCs w:val="22"/>
          <w:lang w:eastAsia="en-AU"/>
        </w:rPr>
        <w:t>s</w:t>
      </w:r>
      <w:r>
        <w:rPr>
          <w:color w:val="44546A"/>
          <w:sz w:val="22"/>
          <w:szCs w:val="22"/>
          <w:lang w:eastAsia="en-AU"/>
        </w:rPr>
        <w:t>.</w:t>
      </w:r>
      <w:r w:rsidR="00EC1B22">
        <w:rPr>
          <w:color w:val="44546A"/>
          <w:sz w:val="22"/>
          <w:szCs w:val="22"/>
          <w:lang w:eastAsia="en-AU"/>
        </w:rPr>
        <w:t xml:space="preserve"> However, it is worth noting that the constitution of the AusP3 Support Team demonstrates a substantial gender bias towards women.</w:t>
      </w:r>
    </w:p>
    <w:p w14:paraId="4594A423" w14:textId="47A93C8E" w:rsidR="00151631" w:rsidRDefault="00151631" w:rsidP="008468E6">
      <w:pPr>
        <w:pStyle w:val="Default"/>
        <w:spacing w:after="240"/>
        <w:rPr>
          <w:color w:val="44546A"/>
          <w:sz w:val="22"/>
          <w:szCs w:val="22"/>
          <w:lang w:eastAsia="en-AU"/>
        </w:rPr>
      </w:pPr>
      <w:r>
        <w:rPr>
          <w:color w:val="44546A"/>
          <w:sz w:val="22"/>
          <w:szCs w:val="22"/>
          <w:lang w:eastAsia="en-AU"/>
        </w:rPr>
        <w:lastRenderedPageBreak/>
        <w:t xml:space="preserve">The AusP3 Support Unit has </w:t>
      </w:r>
      <w:r w:rsidR="00671CC5">
        <w:rPr>
          <w:color w:val="44546A"/>
          <w:sz w:val="22"/>
          <w:szCs w:val="22"/>
          <w:lang w:eastAsia="en-AU"/>
        </w:rPr>
        <w:t>reported facing</w:t>
      </w:r>
      <w:r>
        <w:rPr>
          <w:color w:val="44546A"/>
          <w:sz w:val="22"/>
          <w:szCs w:val="22"/>
          <w:lang w:eastAsia="en-AU"/>
        </w:rPr>
        <w:t xml:space="preserve"> challenges in encouraging a shift in attitudes and practices </w:t>
      </w:r>
      <w:r w:rsidR="00671CC5">
        <w:rPr>
          <w:color w:val="44546A"/>
          <w:sz w:val="22"/>
          <w:szCs w:val="22"/>
          <w:lang w:eastAsia="en-AU"/>
        </w:rPr>
        <w:t xml:space="preserve">on GEDSI </w:t>
      </w:r>
      <w:r>
        <w:rPr>
          <w:color w:val="44546A"/>
          <w:sz w:val="22"/>
          <w:szCs w:val="22"/>
          <w:lang w:eastAsia="en-AU"/>
        </w:rPr>
        <w:t xml:space="preserve">amongst some advisors and it has been necessary to adopt a “slowly, slowly” approach. Reporting on the effectiveness of training in promoting changes in work practices was not available at the time of the MTR. The 2023 MEL data indicates that </w:t>
      </w:r>
      <w:r w:rsidR="00B2530D">
        <w:rPr>
          <w:color w:val="44546A"/>
          <w:sz w:val="22"/>
          <w:szCs w:val="22"/>
          <w:lang w:eastAsia="en-AU"/>
        </w:rPr>
        <w:sym w:font="Symbol" w:char="F0BB"/>
      </w:r>
      <w:r w:rsidR="00B2530D">
        <w:rPr>
          <w:color w:val="44546A"/>
          <w:sz w:val="22"/>
          <w:szCs w:val="22"/>
          <w:lang w:eastAsia="en-AU"/>
        </w:rPr>
        <w:t xml:space="preserve"> </w:t>
      </w:r>
      <w:r>
        <w:rPr>
          <w:color w:val="44546A"/>
          <w:sz w:val="22"/>
          <w:szCs w:val="22"/>
          <w:lang w:eastAsia="en-AU"/>
        </w:rPr>
        <w:t xml:space="preserve">40% of advisers </w:t>
      </w:r>
      <w:r w:rsidR="00B2530D">
        <w:rPr>
          <w:color w:val="44546A"/>
          <w:sz w:val="22"/>
          <w:szCs w:val="22"/>
          <w:lang w:eastAsia="en-AU"/>
        </w:rPr>
        <w:t xml:space="preserve">(14/36) </w:t>
      </w:r>
      <w:r>
        <w:rPr>
          <w:color w:val="44546A"/>
          <w:sz w:val="22"/>
          <w:szCs w:val="22"/>
          <w:lang w:eastAsia="en-AU"/>
        </w:rPr>
        <w:t>adopted a comprehensive approach to integrating GEDSI into their work, up from 11% in 2021.</w:t>
      </w:r>
      <w:r w:rsidR="00611CDF">
        <w:rPr>
          <w:color w:val="44546A"/>
          <w:sz w:val="22"/>
          <w:szCs w:val="22"/>
          <w:lang w:eastAsia="en-AU"/>
        </w:rPr>
        <w:t xml:space="preserve"> There is no indication that the GEDSI Community of Practice has, as yet, been set up</w:t>
      </w:r>
      <w:r w:rsidR="004F0558">
        <w:rPr>
          <w:color w:val="44546A"/>
          <w:sz w:val="22"/>
          <w:szCs w:val="22"/>
          <w:lang w:eastAsia="en-AU"/>
        </w:rPr>
        <w:t>, nor that Women’s Ministries and DPOs have been engaged in developing advisors workplans.</w:t>
      </w:r>
    </w:p>
    <w:p w14:paraId="5FEE04DA" w14:textId="08212863" w:rsidR="00151631" w:rsidRPr="00367692" w:rsidRDefault="00C903BB" w:rsidP="008468E6">
      <w:pPr>
        <w:pStyle w:val="Default"/>
        <w:spacing w:after="240"/>
        <w:rPr>
          <w:color w:val="44546A"/>
          <w:sz w:val="22"/>
          <w:szCs w:val="22"/>
          <w:lang w:eastAsia="en-AU"/>
        </w:rPr>
      </w:pPr>
      <w:r>
        <w:rPr>
          <w:color w:val="44546A"/>
          <w:sz w:val="22"/>
          <w:szCs w:val="22"/>
          <w:lang w:eastAsia="en-AU"/>
        </w:rPr>
        <w:t xml:space="preserve">The 2023 Report </w:t>
      </w:r>
      <w:r w:rsidR="00671CC5">
        <w:rPr>
          <w:color w:val="44546A"/>
          <w:sz w:val="22"/>
          <w:szCs w:val="22"/>
          <w:lang w:eastAsia="en-AU"/>
        </w:rPr>
        <w:t xml:space="preserve">also </w:t>
      </w:r>
      <w:r>
        <w:rPr>
          <w:color w:val="44546A"/>
          <w:sz w:val="22"/>
          <w:szCs w:val="22"/>
          <w:lang w:eastAsia="en-AU"/>
        </w:rPr>
        <w:t xml:space="preserve">provides a range of examples of contracted personnel </w:t>
      </w:r>
      <w:r w:rsidR="00671CC5">
        <w:rPr>
          <w:color w:val="44546A"/>
          <w:sz w:val="22"/>
          <w:szCs w:val="22"/>
          <w:lang w:eastAsia="en-AU"/>
        </w:rPr>
        <w:t>supporting</w:t>
      </w:r>
      <w:r>
        <w:rPr>
          <w:color w:val="44546A"/>
          <w:sz w:val="22"/>
          <w:szCs w:val="22"/>
          <w:lang w:eastAsia="en-AU"/>
        </w:rPr>
        <w:t xml:space="preserve"> GEDSI related activities. </w:t>
      </w:r>
      <w:r w:rsidR="00757E3C">
        <w:rPr>
          <w:color w:val="44546A"/>
          <w:sz w:val="22"/>
          <w:szCs w:val="22"/>
          <w:lang w:eastAsia="en-AU"/>
        </w:rPr>
        <w:t>Without disputing the value of these achievements, it is difficult to see how the platform, as such, can take credit for them. Consultations by the Review Team with a number of advisors referenced in the Annual Report indicates that either they have had a long term, personal engagement in respect of these issues and/or the achievements flowed from the nature of the work they are doing.</w:t>
      </w:r>
    </w:p>
    <w:p w14:paraId="063CB444" w14:textId="77777777" w:rsidR="003C2992" w:rsidRDefault="00757E3C" w:rsidP="002C2C49">
      <w:pPr>
        <w:rPr>
          <w:color w:val="44546A"/>
          <w:lang w:eastAsia="en-AU"/>
        </w:rPr>
      </w:pPr>
      <w:r>
        <w:rPr>
          <w:color w:val="44546A"/>
          <w:lang w:eastAsia="en-AU"/>
        </w:rPr>
        <w:t>Commitment (iii)</w:t>
      </w:r>
      <w:r w:rsidR="004F0558">
        <w:rPr>
          <w:color w:val="44546A"/>
          <w:lang w:eastAsia="en-AU"/>
        </w:rPr>
        <w:t xml:space="preserve"> </w:t>
      </w:r>
      <w:r w:rsidR="00A7348D">
        <w:rPr>
          <w:color w:val="44546A"/>
          <w:lang w:eastAsia="en-AU"/>
        </w:rPr>
        <w:t>The M&amp;E arrangements do not, as yet, monitor the achievement of this commitment.</w:t>
      </w:r>
      <w:r w:rsidR="003C2992">
        <w:rPr>
          <w:color w:val="44546A"/>
          <w:lang w:eastAsia="en-AU"/>
        </w:rPr>
        <w:t xml:space="preserve"> Reporting in the 2023 Annual Report on strengthening partnerships and relationships in general, identifies one example of support provided to an NGO peak body in Nauru for a briefing on gender-responsive budgeting.</w:t>
      </w:r>
      <w:r w:rsidR="003C2992">
        <w:rPr>
          <w:rStyle w:val="FootnoteReference"/>
          <w:color w:val="44546A"/>
          <w:lang w:eastAsia="en-AU"/>
        </w:rPr>
        <w:footnoteReference w:id="23"/>
      </w:r>
    </w:p>
    <w:p w14:paraId="1FCB8FE4" w14:textId="77777777" w:rsidR="003C2992" w:rsidRDefault="003C2992" w:rsidP="002C2C49">
      <w:pPr>
        <w:rPr>
          <w:b/>
          <w:bCs/>
          <w:color w:val="44546A"/>
          <w:lang w:eastAsia="en-AU"/>
        </w:rPr>
      </w:pPr>
      <w:r>
        <w:rPr>
          <w:b/>
          <w:bCs/>
          <w:color w:val="44546A"/>
          <w:lang w:eastAsia="en-AU"/>
        </w:rPr>
        <w:t>On resources and risks</w:t>
      </w:r>
    </w:p>
    <w:p w14:paraId="44F3CF0D" w14:textId="06BB4415" w:rsidR="00EC1B22" w:rsidRDefault="003C2992" w:rsidP="002C2C49">
      <w:pPr>
        <w:rPr>
          <w:color w:val="44546A"/>
          <w:lang w:eastAsia="en-AU"/>
        </w:rPr>
      </w:pPr>
      <w:r>
        <w:rPr>
          <w:color w:val="44546A"/>
          <w:lang w:eastAsia="en-AU"/>
        </w:rPr>
        <w:t xml:space="preserve">The Review team did not have access to detailed financial statements for the Platform. It is therefore difficult to determine whether the </w:t>
      </w:r>
      <w:r w:rsidR="00640325">
        <w:rPr>
          <w:color w:val="44546A"/>
          <w:lang w:eastAsia="en-AU"/>
        </w:rPr>
        <w:t>resources committed to achieving GEDSI outcomes are ‘optimal’</w:t>
      </w:r>
      <w:r w:rsidR="00902682">
        <w:rPr>
          <w:color w:val="44546A"/>
          <w:lang w:eastAsia="en-AU"/>
        </w:rPr>
        <w:t xml:space="preserve"> </w:t>
      </w:r>
      <w:r w:rsidR="00640325">
        <w:rPr>
          <w:color w:val="44546A"/>
          <w:lang w:eastAsia="en-AU"/>
        </w:rPr>
        <w:t>as required by DFAT</w:t>
      </w:r>
      <w:r w:rsidR="00902682">
        <w:rPr>
          <w:rStyle w:val="FootnoteReference"/>
          <w:color w:val="44546A"/>
          <w:lang w:eastAsia="en-AU"/>
        </w:rPr>
        <w:footnoteReference w:id="24"/>
      </w:r>
      <w:r w:rsidR="00640325">
        <w:rPr>
          <w:color w:val="44546A"/>
          <w:lang w:eastAsia="en-AU"/>
        </w:rPr>
        <w:t xml:space="preserve">. </w:t>
      </w:r>
      <w:r w:rsidR="00CA7112">
        <w:rPr>
          <w:color w:val="44546A"/>
          <w:lang w:eastAsia="en-AU"/>
        </w:rPr>
        <w:t xml:space="preserve">The AusP3 Support Team has part time GEDSI specialists available to support the work. </w:t>
      </w:r>
      <w:r w:rsidR="00640325">
        <w:rPr>
          <w:color w:val="44546A"/>
          <w:lang w:eastAsia="en-AU"/>
        </w:rPr>
        <w:t xml:space="preserve">GEDSI expertise has been included in both the Nauru and Tuvalu economic governance design teams. The NEGP design </w:t>
      </w:r>
      <w:r w:rsidR="00CA7112">
        <w:rPr>
          <w:color w:val="44546A"/>
          <w:lang w:eastAsia="en-AU"/>
        </w:rPr>
        <w:t xml:space="preserve">also </w:t>
      </w:r>
      <w:r w:rsidR="00640325">
        <w:rPr>
          <w:color w:val="44546A"/>
          <w:lang w:eastAsia="en-AU"/>
        </w:rPr>
        <w:t>provides for GEDSI technical support, both long and short-term, but there is no basis upon which to determine whether or not this level of support is optimal.</w:t>
      </w:r>
      <w:r w:rsidR="00CA7112">
        <w:rPr>
          <w:color w:val="44546A"/>
          <w:lang w:eastAsia="en-AU"/>
        </w:rPr>
        <w:t xml:space="preserve"> </w:t>
      </w:r>
    </w:p>
    <w:p w14:paraId="1A79DADD" w14:textId="38124EBC" w:rsidR="00D13DE8" w:rsidRDefault="00EC1B22" w:rsidP="002C2C49">
      <w:pPr>
        <w:rPr>
          <w:color w:val="44546A"/>
          <w:lang w:eastAsia="en-AU"/>
        </w:rPr>
      </w:pPr>
      <w:r>
        <w:rPr>
          <w:color w:val="44546A"/>
          <w:lang w:eastAsia="en-AU"/>
        </w:rPr>
        <w:t>The AusP3 Risk Register notes that progress on gender is expected to be moderate due to deeply entrenched social and cultural norms; the risk of GEDSI specific objectives not being realised is assessed as Medium. Underlying risks to women of gender-based violence (GBV) in the locations of implementation are high and remain high.</w:t>
      </w:r>
      <w:r w:rsidR="00D13DE8">
        <w:rPr>
          <w:color w:val="44546A"/>
          <w:lang w:eastAsia="en-AU"/>
        </w:rPr>
        <w:t xml:space="preserve"> The Review Team did not sight the NEGP Risk Register; however, the key risks identified in the design did not include any intended negative consequences of the proposed work.</w:t>
      </w:r>
    </w:p>
    <w:p w14:paraId="44D9FDA5" w14:textId="0347B5D2" w:rsidR="00D13DE8" w:rsidRDefault="00D13DE8" w:rsidP="002C2C49">
      <w:pPr>
        <w:rPr>
          <w:color w:val="44546A"/>
          <w:lang w:eastAsia="en-AU"/>
        </w:rPr>
      </w:pPr>
      <w:r>
        <w:rPr>
          <w:color w:val="44546A"/>
          <w:lang w:eastAsia="en-AU"/>
        </w:rPr>
        <w:t>Where gender is a principal or significant objective, DFAT guidance requires mitigation strategies on priority gender equality risks – including unintended negative consequences – to be regularly monitored and reported upon to support improvements in implementation. The AusP3 M&amp;E arrangements do not appear to meet this requirement.</w:t>
      </w:r>
    </w:p>
    <w:p w14:paraId="5702C6BB" w14:textId="22270CEF" w:rsidR="00221E0D" w:rsidRDefault="00D13DE8" w:rsidP="00902682">
      <w:pPr>
        <w:rPr>
          <w:rFonts w:eastAsia="Times New Roman" w:cstheme="minorHAnsi"/>
          <w:color w:val="44546A"/>
          <w:kern w:val="0"/>
          <w:lang w:eastAsia="en-AU"/>
          <w14:ligatures w14:val="none"/>
        </w:rPr>
      </w:pPr>
      <w:r w:rsidRPr="00467C2C">
        <w:rPr>
          <w:rFonts w:eastAsia="Times New Roman" w:cstheme="minorHAnsi"/>
          <w:color w:val="44546A"/>
          <w:kern w:val="0"/>
          <w:lang w:eastAsia="en-AU"/>
          <w14:ligatures w14:val="none"/>
        </w:rPr>
        <w:t>It is an appropriate time for DFAT and the MC to review GEDSI resourcing, risk assessment and mitigation, as well as monitoring and reporting on GEDSI risks.</w:t>
      </w:r>
      <w:r w:rsidR="00902682" w:rsidRPr="00467C2C">
        <w:rPr>
          <w:rFonts w:eastAsia="Times New Roman" w:cstheme="minorHAnsi"/>
          <w:b/>
          <w:bCs/>
          <w:color w:val="44546A"/>
          <w:kern w:val="0"/>
          <w:lang w:eastAsia="en-AU"/>
          <w14:ligatures w14:val="none"/>
        </w:rPr>
        <w:t xml:space="preserve"> </w:t>
      </w:r>
      <w:r w:rsidR="00902682" w:rsidRPr="005702CA">
        <w:rPr>
          <w:rFonts w:eastAsia="Times New Roman" w:cstheme="minorHAnsi"/>
          <w:color w:val="44546A"/>
          <w:kern w:val="0"/>
          <w:lang w:eastAsia="en-AU"/>
          <w14:ligatures w14:val="none"/>
        </w:rPr>
        <w:t>(Rec 5)</w:t>
      </w:r>
    </w:p>
    <w:p w14:paraId="4F27E060" w14:textId="77777777" w:rsidR="00221E0D" w:rsidRDefault="00221E0D">
      <w:pPr>
        <w:rPr>
          <w:rFonts w:eastAsia="Times New Roman" w:cstheme="minorHAnsi"/>
          <w:color w:val="44546A"/>
          <w:kern w:val="0"/>
          <w:lang w:eastAsia="en-AU"/>
          <w14:ligatures w14:val="none"/>
        </w:rPr>
      </w:pPr>
      <w:r>
        <w:rPr>
          <w:rFonts w:eastAsia="Times New Roman" w:cstheme="minorHAnsi"/>
          <w:color w:val="44546A"/>
          <w:kern w:val="0"/>
          <w:lang w:eastAsia="en-AU"/>
          <w14:ligatures w14:val="none"/>
        </w:rPr>
        <w:br w:type="page"/>
      </w:r>
    </w:p>
    <w:p w14:paraId="02E6BADF" w14:textId="0D5938E0" w:rsidR="00A249DE" w:rsidRPr="00464CA2" w:rsidRDefault="00A249DE" w:rsidP="00464CA2">
      <w:pPr>
        <w:pStyle w:val="ListParagraph"/>
        <w:numPr>
          <w:ilvl w:val="0"/>
          <w:numId w:val="2"/>
        </w:numPr>
        <w:rPr>
          <w:color w:val="44546A"/>
          <w:lang w:eastAsia="en-AU"/>
        </w:rPr>
      </w:pPr>
      <w:r w:rsidRPr="00464CA2">
        <w:rPr>
          <w:rFonts w:asciiTheme="majorHAnsi" w:hAnsiTheme="majorHAnsi" w:cstheme="majorHAnsi"/>
          <w:b/>
          <w:bCs/>
          <w:color w:val="44546A"/>
          <w:sz w:val="32"/>
          <w:szCs w:val="32"/>
        </w:rPr>
        <w:lastRenderedPageBreak/>
        <w:t>Efficiency</w:t>
      </w:r>
    </w:p>
    <w:p w14:paraId="2DE0A85D" w14:textId="4DBE016F" w:rsidR="00C357D3" w:rsidRDefault="00387A2F" w:rsidP="00C357D3">
      <w:pPr>
        <w:pStyle w:val="BodyText"/>
        <w:rPr>
          <w:rFonts w:cstheme="minorHAnsi"/>
          <w:color w:val="44546A"/>
        </w:rPr>
      </w:pPr>
      <w:r>
        <w:rPr>
          <w:rFonts w:cstheme="minorHAnsi"/>
          <w:b/>
          <w:bCs/>
          <w:color w:val="44546A"/>
        </w:rPr>
        <w:t>3.1</w:t>
      </w:r>
      <w:r>
        <w:rPr>
          <w:rFonts w:cstheme="minorHAnsi"/>
          <w:b/>
          <w:bCs/>
          <w:color w:val="44546A"/>
        </w:rPr>
        <w:tab/>
      </w:r>
      <w:r w:rsidR="00C357D3" w:rsidRPr="001F3AF3">
        <w:rPr>
          <w:rFonts w:cstheme="minorHAnsi"/>
          <w:b/>
          <w:bCs/>
          <w:color w:val="44546A"/>
        </w:rPr>
        <w:t xml:space="preserve">Budget management appears to have been less than adequate. </w:t>
      </w:r>
      <w:r w:rsidR="00C357D3" w:rsidRPr="001F3AF3">
        <w:rPr>
          <w:rFonts w:cstheme="minorHAnsi"/>
          <w:color w:val="44546A"/>
        </w:rPr>
        <w:t>This has occurred in three key areas, namely, tracking of SO commitments against the overall AusP3 budget cap; ensuring transparency in the formulation of SO budgets; and in the adoption of variable, non-standard and compounding approaches to the calculation of management fees across SOs.</w:t>
      </w:r>
      <w:r w:rsidR="00051149">
        <w:rPr>
          <w:rFonts w:cstheme="minorHAnsi"/>
          <w:color w:val="44546A"/>
        </w:rPr>
        <w:t xml:space="preserve"> </w:t>
      </w:r>
    </w:p>
    <w:p w14:paraId="65BFE63A" w14:textId="496C0C59" w:rsidR="00DA633E" w:rsidRDefault="00DA633E" w:rsidP="00C357D3">
      <w:pPr>
        <w:pStyle w:val="BodyText"/>
        <w:rPr>
          <w:rFonts w:cstheme="minorHAnsi"/>
          <w:color w:val="44546A"/>
        </w:rPr>
      </w:pPr>
      <w:r>
        <w:rPr>
          <w:rFonts w:cstheme="minorHAnsi"/>
          <w:color w:val="44546A"/>
        </w:rPr>
        <w:t xml:space="preserve">There </w:t>
      </w:r>
      <w:r w:rsidR="0059654B">
        <w:rPr>
          <w:rFonts w:cstheme="minorHAnsi"/>
          <w:color w:val="44546A"/>
        </w:rPr>
        <w:t>were</w:t>
      </w:r>
      <w:r>
        <w:rPr>
          <w:rFonts w:cstheme="minorHAnsi"/>
          <w:color w:val="44546A"/>
        </w:rPr>
        <w:t xml:space="preserve"> 24 SOs signed under AusP3 </w:t>
      </w:r>
      <w:r w:rsidR="009951F7">
        <w:rPr>
          <w:rFonts w:cstheme="minorHAnsi"/>
          <w:color w:val="44546A"/>
        </w:rPr>
        <w:t>at</w:t>
      </w:r>
      <w:r>
        <w:rPr>
          <w:rFonts w:cstheme="minorHAnsi"/>
          <w:color w:val="44546A"/>
        </w:rPr>
        <w:t xml:space="preserve"> the time of the MTR, </w:t>
      </w:r>
      <w:r w:rsidR="0081431F">
        <w:rPr>
          <w:rFonts w:cstheme="minorHAnsi"/>
          <w:color w:val="44546A"/>
        </w:rPr>
        <w:t xml:space="preserve">with </w:t>
      </w:r>
      <w:r>
        <w:rPr>
          <w:rFonts w:cstheme="minorHAnsi"/>
          <w:color w:val="44546A"/>
        </w:rPr>
        <w:t>the total SO Contract Value exceed</w:t>
      </w:r>
      <w:r w:rsidR="0081431F">
        <w:rPr>
          <w:rFonts w:cstheme="minorHAnsi"/>
          <w:color w:val="44546A"/>
        </w:rPr>
        <w:t>ing</w:t>
      </w:r>
      <w:r>
        <w:rPr>
          <w:rFonts w:cstheme="minorHAnsi"/>
          <w:color w:val="44546A"/>
        </w:rPr>
        <w:t xml:space="preserve"> the AUD48 million budget cap by AUD1.685 million. This does not reflect actual spending at this time</w:t>
      </w:r>
      <w:r w:rsidR="009951F7">
        <w:rPr>
          <w:rFonts w:cstheme="minorHAnsi"/>
          <w:color w:val="44546A"/>
        </w:rPr>
        <w:t>, which was closer to AUD20 million.</w:t>
      </w:r>
      <w:r w:rsidR="009951F7">
        <w:rPr>
          <w:rStyle w:val="FootnoteReference"/>
          <w:rFonts w:cstheme="minorHAnsi"/>
          <w:color w:val="44546A"/>
        </w:rPr>
        <w:footnoteReference w:id="25"/>
      </w:r>
      <w:r>
        <w:rPr>
          <w:rFonts w:cstheme="minorHAnsi"/>
          <w:color w:val="44546A"/>
        </w:rPr>
        <w:t xml:space="preserve"> However, PDV has taken action to freeze any further spending under the SOs and is working with Posts and the MC to reduce contract amounts to ensure that total service order costs do not exceed the AUD48 million cap.</w:t>
      </w:r>
    </w:p>
    <w:p w14:paraId="758DB34B" w14:textId="79CAF794" w:rsidR="004A1A57" w:rsidRPr="00B546B3" w:rsidRDefault="00413868" w:rsidP="00C357D3">
      <w:pPr>
        <w:pStyle w:val="BodyText"/>
        <w:rPr>
          <w:rFonts w:cstheme="minorHAnsi"/>
          <w:color w:val="44546A"/>
        </w:rPr>
      </w:pPr>
      <w:r>
        <w:rPr>
          <w:rFonts w:cstheme="minorHAnsi"/>
          <w:color w:val="44546A"/>
        </w:rPr>
        <w:t xml:space="preserve">The SOs demonstrate variable approaches to formulating the Basis of Payments; assumptions underpinning budget calculations are neither consistent, nor transparent. While the MC may reconcile these different approaches on their own books, the detailed actual v budget figures for the Platform as a whole were not made available to the MTR Team. Oversight by PDV and the AusP3 Steering Committee of </w:t>
      </w:r>
      <w:r w:rsidR="00133DC4">
        <w:rPr>
          <w:rFonts w:cstheme="minorHAnsi"/>
          <w:color w:val="44546A"/>
        </w:rPr>
        <w:t xml:space="preserve">the efficiency of the platform, at SO and platform level is rendered difficult without a higher degree of consistency and transparency. </w:t>
      </w:r>
      <w:r w:rsidR="004A1A57">
        <w:rPr>
          <w:rFonts w:cstheme="minorHAnsi"/>
          <w:color w:val="44546A"/>
        </w:rPr>
        <w:t>For example, the 2023 Annual Report advised that: “</w:t>
      </w:r>
      <w:r w:rsidR="004A1A57" w:rsidRPr="004A1A57">
        <w:rPr>
          <w:rFonts w:cstheme="minorHAnsi"/>
          <w:i/>
          <w:iCs/>
          <w:color w:val="44546A"/>
        </w:rPr>
        <w:t>Under the Country Advisory SOs a ‘significant’ proportion of the budget within the contractual limit is earmarked as ‘unallocated funds’</w:t>
      </w:r>
      <w:r w:rsidR="00464CA2">
        <w:rPr>
          <w:rFonts w:cstheme="minorHAnsi"/>
          <w:i/>
          <w:iCs/>
          <w:color w:val="44546A"/>
        </w:rPr>
        <w:t>…</w:t>
      </w:r>
      <w:r w:rsidR="004A1A57">
        <w:rPr>
          <w:rFonts w:cstheme="minorHAnsi"/>
          <w:i/>
          <w:iCs/>
          <w:color w:val="44546A"/>
        </w:rPr>
        <w:t>”</w:t>
      </w:r>
      <w:r w:rsidR="004A1A57">
        <w:rPr>
          <w:rStyle w:val="FootnoteReference"/>
          <w:rFonts w:cstheme="minorHAnsi"/>
          <w:i/>
          <w:iCs/>
          <w:color w:val="44546A"/>
        </w:rPr>
        <w:footnoteReference w:id="26"/>
      </w:r>
      <w:r w:rsidR="00B546B3">
        <w:rPr>
          <w:rFonts w:cstheme="minorHAnsi"/>
          <w:color w:val="44546A"/>
        </w:rPr>
        <w:t xml:space="preserve"> However, DFAT does not </w:t>
      </w:r>
      <w:r w:rsidR="00FC7971">
        <w:rPr>
          <w:rFonts w:cstheme="minorHAnsi"/>
          <w:color w:val="44546A"/>
        </w:rPr>
        <w:t xml:space="preserve">appear to </w:t>
      </w:r>
      <w:r w:rsidR="00B546B3">
        <w:rPr>
          <w:rFonts w:cstheme="minorHAnsi"/>
          <w:color w:val="44546A"/>
        </w:rPr>
        <w:t xml:space="preserve">have visibility over the extent of the unallocated funds across the platform at any given time; this </w:t>
      </w:r>
      <w:r w:rsidR="00FC7971">
        <w:rPr>
          <w:rFonts w:cstheme="minorHAnsi"/>
          <w:color w:val="44546A"/>
        </w:rPr>
        <w:t xml:space="preserve">information </w:t>
      </w:r>
      <w:r w:rsidR="00B546B3">
        <w:rPr>
          <w:rFonts w:cstheme="minorHAnsi"/>
          <w:color w:val="44546A"/>
        </w:rPr>
        <w:t>cannot be gleaned from either a review of the SO budgets or the country annexes attached to the Annual Report.</w:t>
      </w:r>
    </w:p>
    <w:p w14:paraId="37A848FB" w14:textId="28EA4C18" w:rsidR="009951F7" w:rsidRDefault="00133DC4" w:rsidP="00C357D3">
      <w:pPr>
        <w:pStyle w:val="BodyText"/>
        <w:rPr>
          <w:rFonts w:cstheme="minorHAnsi"/>
          <w:color w:val="44546A"/>
        </w:rPr>
      </w:pPr>
      <w:r>
        <w:rPr>
          <w:rFonts w:cstheme="minorHAnsi"/>
          <w:color w:val="44546A"/>
        </w:rPr>
        <w:t>The MTR recommendations include attention by PDV to improving both the consistency of approaches to SO budget formulation and increased transparency around assumptions underpinning budget formulation, particularly around ‘like items’ across countries.</w:t>
      </w:r>
      <w:r w:rsidR="00A54F94">
        <w:rPr>
          <w:rFonts w:cstheme="minorHAnsi"/>
          <w:color w:val="44546A"/>
        </w:rPr>
        <w:t xml:space="preserve"> </w:t>
      </w:r>
      <w:r w:rsidR="00464CA2">
        <w:rPr>
          <w:rFonts w:cstheme="minorHAnsi"/>
          <w:color w:val="44546A"/>
        </w:rPr>
        <w:t>(Rec. 6)</w:t>
      </w:r>
    </w:p>
    <w:p w14:paraId="6B74CBEB" w14:textId="23844269" w:rsidR="00DA633E" w:rsidRPr="00947834" w:rsidRDefault="00947834" w:rsidP="00C357D3">
      <w:pPr>
        <w:pStyle w:val="BodyText"/>
        <w:rPr>
          <w:rFonts w:cstheme="minorHAnsi"/>
          <w:color w:val="44546A"/>
        </w:rPr>
      </w:pPr>
      <w:r>
        <w:rPr>
          <w:rFonts w:cstheme="minorHAnsi"/>
          <w:color w:val="44546A"/>
        </w:rPr>
        <w:t>A modification to schedule 3G of the MC’s Head Deed through Amendment #2</w:t>
      </w:r>
      <w:r>
        <w:rPr>
          <w:rStyle w:val="FootnoteReference"/>
          <w:rFonts w:cstheme="minorHAnsi"/>
          <w:color w:val="44546A"/>
        </w:rPr>
        <w:footnoteReference w:id="27"/>
      </w:r>
      <w:r>
        <w:rPr>
          <w:rFonts w:cstheme="minorHAnsi"/>
          <w:color w:val="44546A"/>
        </w:rPr>
        <w:t xml:space="preserve"> modified the basis for calculation of management fees from a percentage of total program services costs for each SO (standard practice), to a percentage of Total Program / Activity Services Costs (Total Contract Value) of the SO. A range of SOs have been affected by this amendment, resulting in ‘double dipping’ (i.e., management fees being included as a budget line item and additionally management fees then being calculated on the total contract value). This led to inconsistencies across SOs</w:t>
      </w:r>
      <w:r w:rsidR="00AC3BD7">
        <w:rPr>
          <w:rFonts w:cstheme="minorHAnsi"/>
          <w:color w:val="44546A"/>
        </w:rPr>
        <w:t xml:space="preserve">, </w:t>
      </w:r>
      <w:r>
        <w:rPr>
          <w:rFonts w:cstheme="minorHAnsi"/>
          <w:color w:val="44546A"/>
        </w:rPr>
        <w:t>contrary to the intent expressed in the original Request for Tender</w:t>
      </w:r>
      <w:r w:rsidR="00AC3BD7">
        <w:rPr>
          <w:rFonts w:cstheme="minorHAnsi"/>
          <w:color w:val="44546A"/>
        </w:rPr>
        <w:t xml:space="preserve"> and</w:t>
      </w:r>
      <w:r w:rsidR="005F10E6">
        <w:rPr>
          <w:rFonts w:cstheme="minorHAnsi"/>
          <w:color w:val="44546A"/>
        </w:rPr>
        <w:t xml:space="preserve"> </w:t>
      </w:r>
      <w:r w:rsidR="00AC3BD7">
        <w:rPr>
          <w:rFonts w:cstheme="minorHAnsi"/>
          <w:color w:val="44546A"/>
        </w:rPr>
        <w:t xml:space="preserve"> is in appropriate use of public monies.</w:t>
      </w:r>
      <w:r>
        <w:rPr>
          <w:rFonts w:cstheme="minorHAnsi"/>
          <w:color w:val="44546A"/>
        </w:rPr>
        <w:t xml:space="preserve"> </w:t>
      </w:r>
      <w:r w:rsidR="00AC3BD7">
        <w:rPr>
          <w:rFonts w:cstheme="minorHAnsi"/>
          <w:color w:val="44546A"/>
        </w:rPr>
        <w:t>The MTR recommendations reference the need for this matter to be addressed as a high priority.</w:t>
      </w:r>
      <w:r w:rsidR="002D56D0">
        <w:rPr>
          <w:rFonts w:cstheme="minorHAnsi"/>
          <w:color w:val="44546A"/>
        </w:rPr>
        <w:t xml:space="preserve"> (Rec. </w:t>
      </w:r>
      <w:r w:rsidR="00F448E8">
        <w:rPr>
          <w:rFonts w:cstheme="minorHAnsi"/>
          <w:color w:val="44546A"/>
        </w:rPr>
        <w:t>6</w:t>
      </w:r>
      <w:r w:rsidR="002D56D0">
        <w:rPr>
          <w:rFonts w:cstheme="minorHAnsi"/>
          <w:color w:val="44546A"/>
        </w:rPr>
        <w:t>)</w:t>
      </w:r>
    </w:p>
    <w:p w14:paraId="1EA7BCCC" w14:textId="319B83F8" w:rsidR="00C357D3" w:rsidRPr="001F3AF3" w:rsidRDefault="00387A2F" w:rsidP="00C357D3">
      <w:pPr>
        <w:spacing w:before="120" w:after="0" w:line="240" w:lineRule="auto"/>
        <w:rPr>
          <w:rFonts w:cs="Arial"/>
          <w:color w:val="44546A"/>
          <w:szCs w:val="20"/>
          <w:lang w:eastAsia="en-AU"/>
        </w:rPr>
      </w:pPr>
      <w:bookmarkStart w:id="128" w:name="_Hlk165278490"/>
      <w:r>
        <w:rPr>
          <w:rFonts w:cstheme="minorHAnsi"/>
          <w:b/>
          <w:bCs/>
          <w:color w:val="44546A"/>
        </w:rPr>
        <w:t>3.2</w:t>
      </w:r>
      <w:r>
        <w:rPr>
          <w:rFonts w:cstheme="minorHAnsi"/>
          <w:b/>
          <w:bCs/>
          <w:color w:val="44546A"/>
        </w:rPr>
        <w:tab/>
      </w:r>
      <w:r w:rsidR="00C357D3" w:rsidRPr="001F3AF3">
        <w:rPr>
          <w:rFonts w:cstheme="minorHAnsi"/>
          <w:b/>
          <w:bCs/>
          <w:color w:val="44546A"/>
        </w:rPr>
        <w:t xml:space="preserve">There </w:t>
      </w:r>
      <w:r w:rsidR="00043EBC">
        <w:rPr>
          <w:rFonts w:cstheme="minorHAnsi"/>
          <w:b/>
          <w:bCs/>
          <w:color w:val="44546A"/>
        </w:rPr>
        <w:t>are legitimate questions about the VfM of AusP3</w:t>
      </w:r>
      <w:r w:rsidR="00C357D3" w:rsidRPr="001F3AF3">
        <w:rPr>
          <w:rFonts w:cstheme="minorHAnsi"/>
          <w:b/>
          <w:bCs/>
          <w:color w:val="44546A"/>
        </w:rPr>
        <w:t xml:space="preserve">. </w:t>
      </w:r>
      <w:r w:rsidR="00C357D3" w:rsidRPr="001F3AF3">
        <w:rPr>
          <w:rFonts w:cstheme="minorHAnsi"/>
          <w:color w:val="44546A"/>
        </w:rPr>
        <w:t xml:space="preserve"> </w:t>
      </w:r>
      <w:r w:rsidR="00C357D3" w:rsidRPr="001F3AF3">
        <w:rPr>
          <w:rFonts w:cs="Arial"/>
          <w:color w:val="44546A"/>
          <w:szCs w:val="20"/>
          <w:lang w:eastAsia="en-AU"/>
        </w:rPr>
        <w:t xml:space="preserve">The AusP3 was intended to be an efficient mechanism for meeting the needs of SIDS and supporting DFAT Posts in these countries. The VfM proposition contained within the AusP3 IDD </w:t>
      </w:r>
      <w:r w:rsidR="00C357D3" w:rsidRPr="001F3AF3">
        <w:rPr>
          <w:color w:val="44546A"/>
        </w:rPr>
        <w:t>argued that the Platform would have stronger impact, greater economies of scale, and more streamlined administrative processes for multiple</w:t>
      </w:r>
      <w:r w:rsidR="00C357D3" w:rsidRPr="001F3AF3">
        <w:rPr>
          <w:color w:val="44546A"/>
          <w:spacing w:val="-3"/>
        </w:rPr>
        <w:t xml:space="preserve"> </w:t>
      </w:r>
      <w:r w:rsidR="00C357D3" w:rsidRPr="001F3AF3">
        <w:rPr>
          <w:color w:val="44546A"/>
        </w:rPr>
        <w:t>enabling</w:t>
      </w:r>
      <w:r w:rsidR="00C357D3" w:rsidRPr="001F3AF3">
        <w:rPr>
          <w:color w:val="44546A"/>
          <w:spacing w:val="-1"/>
        </w:rPr>
        <w:t xml:space="preserve"> </w:t>
      </w:r>
      <w:r w:rsidR="00C357D3" w:rsidRPr="001F3AF3">
        <w:rPr>
          <w:color w:val="44546A"/>
        </w:rPr>
        <w:t>services managed directly</w:t>
      </w:r>
      <w:r w:rsidR="00C357D3" w:rsidRPr="001F3AF3">
        <w:rPr>
          <w:color w:val="44546A"/>
          <w:spacing w:val="-5"/>
        </w:rPr>
        <w:t xml:space="preserve"> </w:t>
      </w:r>
      <w:r w:rsidR="00C357D3" w:rsidRPr="001F3AF3">
        <w:rPr>
          <w:color w:val="44546A"/>
        </w:rPr>
        <w:t>by</w:t>
      </w:r>
      <w:r w:rsidR="00C357D3" w:rsidRPr="001F3AF3">
        <w:rPr>
          <w:color w:val="44546A"/>
          <w:spacing w:val="-3"/>
        </w:rPr>
        <w:t xml:space="preserve"> </w:t>
      </w:r>
      <w:r w:rsidR="00C357D3" w:rsidRPr="001F3AF3">
        <w:rPr>
          <w:color w:val="44546A"/>
        </w:rPr>
        <w:t>posts</w:t>
      </w:r>
      <w:r w:rsidR="00C357D3" w:rsidRPr="001F3AF3">
        <w:rPr>
          <w:color w:val="44546A"/>
          <w:spacing w:val="-3"/>
        </w:rPr>
        <w:t xml:space="preserve"> </w:t>
      </w:r>
      <w:r w:rsidR="00C357D3" w:rsidRPr="001F3AF3">
        <w:rPr>
          <w:color w:val="44546A"/>
        </w:rPr>
        <w:t>or</w:t>
      </w:r>
      <w:r w:rsidR="00C357D3" w:rsidRPr="001F3AF3">
        <w:rPr>
          <w:color w:val="44546A"/>
          <w:spacing w:val="-3"/>
        </w:rPr>
        <w:t xml:space="preserve"> </w:t>
      </w:r>
      <w:r w:rsidR="00C357D3" w:rsidRPr="001F3AF3">
        <w:rPr>
          <w:color w:val="44546A"/>
        </w:rPr>
        <w:t>through</w:t>
      </w:r>
      <w:r w:rsidR="00C357D3" w:rsidRPr="001F3AF3">
        <w:rPr>
          <w:color w:val="44546A"/>
          <w:spacing w:val="-3"/>
        </w:rPr>
        <w:t xml:space="preserve"> </w:t>
      </w:r>
      <w:r w:rsidR="005F10E6">
        <w:rPr>
          <w:color w:val="44546A"/>
        </w:rPr>
        <w:t>various</w:t>
      </w:r>
      <w:r w:rsidR="005F10E6" w:rsidRPr="001F3AF3">
        <w:rPr>
          <w:color w:val="44546A"/>
          <w:spacing w:val="-3"/>
        </w:rPr>
        <w:t xml:space="preserve"> </w:t>
      </w:r>
      <w:r w:rsidR="00C357D3" w:rsidRPr="001F3AF3">
        <w:rPr>
          <w:color w:val="44546A"/>
        </w:rPr>
        <w:t>programs</w:t>
      </w:r>
      <w:r w:rsidR="007167D8">
        <w:rPr>
          <w:rStyle w:val="FootnoteReference"/>
          <w:color w:val="44546A"/>
        </w:rPr>
        <w:footnoteReference w:id="28"/>
      </w:r>
      <w:r w:rsidR="00C357D3" w:rsidRPr="001F3AF3">
        <w:rPr>
          <w:color w:val="44546A"/>
        </w:rPr>
        <w:t>.</w:t>
      </w:r>
    </w:p>
    <w:p w14:paraId="4B8452D8" w14:textId="471ABC6C" w:rsidR="007D3D43" w:rsidRDefault="007D3D43" w:rsidP="007D3D43">
      <w:pPr>
        <w:spacing w:before="120" w:after="0" w:line="240" w:lineRule="auto"/>
        <w:rPr>
          <w:rFonts w:cs="Arial"/>
          <w:color w:val="44546A"/>
          <w:szCs w:val="20"/>
          <w:lang w:eastAsia="en-AU"/>
        </w:rPr>
      </w:pPr>
      <w:r w:rsidRPr="001F3AF3">
        <w:rPr>
          <w:rFonts w:cs="Arial"/>
          <w:color w:val="44546A"/>
          <w:szCs w:val="20"/>
          <w:lang w:eastAsia="en-AU"/>
        </w:rPr>
        <w:t xml:space="preserve">The </w:t>
      </w:r>
      <w:r w:rsidR="007755F4">
        <w:rPr>
          <w:rFonts w:cs="Arial"/>
          <w:color w:val="44546A"/>
          <w:szCs w:val="20"/>
          <w:lang w:eastAsia="en-AU"/>
        </w:rPr>
        <w:t>design-implement</w:t>
      </w:r>
      <w:r w:rsidRPr="001F3AF3">
        <w:rPr>
          <w:rFonts w:cs="Arial"/>
          <w:color w:val="44546A"/>
          <w:szCs w:val="20"/>
          <w:lang w:eastAsia="en-AU"/>
        </w:rPr>
        <w:t xml:space="preserve"> modality</w:t>
      </w:r>
      <w:r>
        <w:rPr>
          <w:rFonts w:cs="Arial"/>
          <w:color w:val="44546A"/>
          <w:szCs w:val="20"/>
          <w:lang w:eastAsia="en-AU"/>
        </w:rPr>
        <w:t>, as interpreted in the case of AusP3</w:t>
      </w:r>
      <w:r w:rsidR="00464CA2">
        <w:rPr>
          <w:rFonts w:cs="Arial"/>
          <w:color w:val="44546A"/>
          <w:szCs w:val="20"/>
          <w:lang w:eastAsia="en-AU"/>
        </w:rPr>
        <w:t xml:space="preserve"> (refer discussion 1.3 above)</w:t>
      </w:r>
      <w:r w:rsidRPr="001F3AF3">
        <w:rPr>
          <w:rFonts w:cs="Arial"/>
          <w:color w:val="44546A"/>
          <w:szCs w:val="20"/>
          <w:lang w:eastAsia="en-AU"/>
        </w:rPr>
        <w:t xml:space="preserve"> has lessened the contestability that is usually a feature of DFAT’s quality assurance processes. </w:t>
      </w:r>
      <w:r>
        <w:rPr>
          <w:rFonts w:cs="Arial"/>
          <w:color w:val="44546A"/>
          <w:szCs w:val="20"/>
          <w:lang w:eastAsia="en-AU"/>
        </w:rPr>
        <w:t>This</w:t>
      </w:r>
      <w:r w:rsidRPr="001F3AF3">
        <w:rPr>
          <w:rFonts w:cs="Arial"/>
          <w:color w:val="44546A"/>
          <w:szCs w:val="20"/>
          <w:lang w:eastAsia="en-AU"/>
        </w:rPr>
        <w:t xml:space="preserve"> appears to have resulted in less transparency in the budgets for the AusP3 </w:t>
      </w:r>
      <w:r>
        <w:rPr>
          <w:rFonts w:cs="Arial"/>
          <w:color w:val="44546A"/>
          <w:szCs w:val="20"/>
          <w:lang w:eastAsia="en-AU"/>
        </w:rPr>
        <w:t xml:space="preserve">platform overall, </w:t>
      </w:r>
      <w:r w:rsidRPr="001F3AF3">
        <w:rPr>
          <w:rFonts w:cs="Arial"/>
          <w:color w:val="44546A"/>
          <w:szCs w:val="20"/>
          <w:lang w:eastAsia="en-AU"/>
        </w:rPr>
        <w:t>the NEGP</w:t>
      </w:r>
      <w:r>
        <w:rPr>
          <w:rFonts w:cs="Arial"/>
          <w:color w:val="44546A"/>
          <w:szCs w:val="20"/>
          <w:lang w:eastAsia="en-AU"/>
        </w:rPr>
        <w:t xml:space="preserve"> design and the SOs.</w:t>
      </w:r>
      <w:r w:rsidRPr="001F3AF3">
        <w:rPr>
          <w:rFonts w:cs="Arial"/>
          <w:color w:val="44546A"/>
          <w:szCs w:val="20"/>
          <w:lang w:eastAsia="en-AU"/>
        </w:rPr>
        <w:t xml:space="preserve"> </w:t>
      </w:r>
    </w:p>
    <w:p w14:paraId="5A1F040D" w14:textId="6BF00A0C" w:rsidR="007D3D43" w:rsidRDefault="007D3D43" w:rsidP="007D3D43">
      <w:pPr>
        <w:spacing w:before="120" w:after="0" w:line="240" w:lineRule="auto"/>
        <w:rPr>
          <w:rFonts w:cs="Arial"/>
          <w:color w:val="44546A"/>
          <w:szCs w:val="20"/>
          <w:lang w:eastAsia="en-AU"/>
        </w:rPr>
      </w:pPr>
      <w:r w:rsidRPr="001F3AF3">
        <w:rPr>
          <w:rFonts w:cs="Arial"/>
          <w:color w:val="44546A"/>
          <w:szCs w:val="20"/>
          <w:lang w:eastAsia="en-AU"/>
        </w:rPr>
        <w:lastRenderedPageBreak/>
        <w:t xml:space="preserve">The Review Team has been unable to find strong evidence that the </w:t>
      </w:r>
      <w:r w:rsidR="00486A88">
        <w:rPr>
          <w:rFonts w:cs="Arial"/>
          <w:color w:val="44546A"/>
          <w:szCs w:val="20"/>
          <w:lang w:eastAsia="en-AU"/>
        </w:rPr>
        <w:t>VfM propositio</w:t>
      </w:r>
      <w:r w:rsidRPr="001F3AF3">
        <w:rPr>
          <w:rFonts w:cs="Arial"/>
          <w:color w:val="44546A"/>
          <w:szCs w:val="20"/>
          <w:lang w:eastAsia="en-AU"/>
        </w:rPr>
        <w:t xml:space="preserve">n </w:t>
      </w:r>
      <w:r>
        <w:rPr>
          <w:rFonts w:cs="Arial"/>
          <w:color w:val="44546A"/>
          <w:szCs w:val="20"/>
          <w:lang w:eastAsia="en-AU"/>
        </w:rPr>
        <w:t>articulated in</w:t>
      </w:r>
      <w:r w:rsidRPr="001F3AF3">
        <w:rPr>
          <w:rFonts w:cs="Arial"/>
          <w:color w:val="44546A"/>
          <w:szCs w:val="20"/>
          <w:lang w:eastAsia="en-AU"/>
        </w:rPr>
        <w:t xml:space="preserve"> the IDD has been realised.</w:t>
      </w:r>
    </w:p>
    <w:p w14:paraId="403A1946" w14:textId="0F0ECF95" w:rsidR="00547F59" w:rsidRDefault="00486A88" w:rsidP="00486A88">
      <w:pPr>
        <w:spacing w:before="120" w:after="0" w:line="240" w:lineRule="auto"/>
        <w:rPr>
          <w:rFonts w:cs="Arial"/>
          <w:color w:val="44546A"/>
          <w:szCs w:val="20"/>
          <w:lang w:eastAsia="en-AU"/>
        </w:rPr>
      </w:pPr>
      <w:r w:rsidRPr="001F3AF3">
        <w:rPr>
          <w:rFonts w:cs="Arial"/>
          <w:color w:val="44546A"/>
          <w:szCs w:val="20"/>
          <w:lang w:eastAsia="en-AU"/>
        </w:rPr>
        <w:t xml:space="preserve">Given that AusP3 implementation to date has primarily focused on </w:t>
      </w:r>
      <w:r w:rsidR="00547F59">
        <w:rPr>
          <w:rFonts w:cs="Arial"/>
          <w:color w:val="44546A"/>
          <w:szCs w:val="20"/>
          <w:lang w:eastAsia="en-AU"/>
        </w:rPr>
        <w:t xml:space="preserve">continuing </w:t>
      </w:r>
      <w:r w:rsidRPr="001F3AF3">
        <w:rPr>
          <w:rFonts w:cs="Arial"/>
          <w:color w:val="44546A"/>
          <w:szCs w:val="20"/>
          <w:lang w:eastAsia="en-AU"/>
        </w:rPr>
        <w:t xml:space="preserve">the delivery of TA into the SIDS (albeit with enhanced approaches to work planning, reporting and learning), there is little evidence </w:t>
      </w:r>
      <w:r w:rsidR="00547F59">
        <w:rPr>
          <w:rFonts w:cs="Arial"/>
          <w:color w:val="44546A"/>
          <w:szCs w:val="20"/>
          <w:lang w:eastAsia="en-AU"/>
        </w:rPr>
        <w:t xml:space="preserve">available to argue </w:t>
      </w:r>
      <w:r w:rsidRPr="001F3AF3">
        <w:rPr>
          <w:rFonts w:cs="Arial"/>
          <w:color w:val="44546A"/>
          <w:szCs w:val="20"/>
          <w:lang w:eastAsia="en-AU"/>
        </w:rPr>
        <w:t xml:space="preserve">that the Platform represents comparatively better VfM than previous mechanisms to deliver these services. </w:t>
      </w:r>
      <w:r w:rsidR="00547F59">
        <w:rPr>
          <w:rFonts w:cs="Arial"/>
          <w:color w:val="44546A"/>
          <w:szCs w:val="20"/>
          <w:lang w:eastAsia="en-AU"/>
        </w:rPr>
        <w:t>No formal VfM assessments were tabled for this MTR</w:t>
      </w:r>
      <w:r w:rsidR="00547F59">
        <w:rPr>
          <w:rStyle w:val="FootnoteReference"/>
          <w:rFonts w:cs="Arial"/>
          <w:color w:val="44546A"/>
          <w:szCs w:val="20"/>
          <w:lang w:eastAsia="en-AU"/>
        </w:rPr>
        <w:footnoteReference w:id="29"/>
      </w:r>
      <w:r w:rsidR="00547F59">
        <w:rPr>
          <w:rFonts w:cs="Arial"/>
          <w:color w:val="44546A"/>
          <w:szCs w:val="20"/>
          <w:lang w:eastAsia="en-AU"/>
        </w:rPr>
        <w:t xml:space="preserve"> and available MEL information does not inform such judgements.</w:t>
      </w:r>
    </w:p>
    <w:p w14:paraId="3DF816B4" w14:textId="36BCCAA6" w:rsidR="00486A88" w:rsidRPr="00CB04B7" w:rsidRDefault="00CB04B7" w:rsidP="00486A88">
      <w:pPr>
        <w:spacing w:before="120" w:after="0" w:line="240" w:lineRule="auto"/>
        <w:rPr>
          <w:rFonts w:cs="Arial"/>
          <w:color w:val="44546A"/>
          <w:szCs w:val="20"/>
          <w:lang w:eastAsia="en-AU"/>
        </w:rPr>
      </w:pPr>
      <w:r>
        <w:rPr>
          <w:rFonts w:cs="Arial"/>
          <w:color w:val="44546A"/>
          <w:szCs w:val="20"/>
          <w:lang w:eastAsia="en-AU"/>
        </w:rPr>
        <w:t>T</w:t>
      </w:r>
      <w:r w:rsidR="00486A88">
        <w:rPr>
          <w:rFonts w:cs="Arial"/>
          <w:color w:val="44546A"/>
          <w:szCs w:val="20"/>
          <w:lang w:eastAsia="en-AU"/>
        </w:rPr>
        <w:t xml:space="preserve">he AusP3 Annual Report </w:t>
      </w:r>
      <w:r w:rsidR="00547F59">
        <w:rPr>
          <w:rFonts w:cs="Arial"/>
          <w:color w:val="44546A"/>
          <w:szCs w:val="20"/>
          <w:lang w:eastAsia="en-AU"/>
        </w:rPr>
        <w:t>assert</w:t>
      </w:r>
      <w:r>
        <w:rPr>
          <w:rFonts w:cs="Arial"/>
          <w:color w:val="44546A"/>
          <w:szCs w:val="20"/>
          <w:lang w:eastAsia="en-AU"/>
        </w:rPr>
        <w:t>s that overall platform VfM is demonstrated via DFAT satisfaction surveys, “</w:t>
      </w:r>
      <w:r w:rsidRPr="00CB04B7">
        <w:rPr>
          <w:i/>
          <w:iCs/>
          <w:color w:val="44546A"/>
        </w:rPr>
        <w:t>where 93% of DFAT personnel surveyed (11 individuals) would recommend the Partnerships Platform pe</w:t>
      </w:r>
      <w:r w:rsidRPr="00CB04B7">
        <w:rPr>
          <w:color w:val="44546A"/>
        </w:rPr>
        <w:t>r</w:t>
      </w:r>
      <w:r w:rsidRPr="00CB04B7">
        <w:rPr>
          <w:i/>
          <w:iCs/>
          <w:color w:val="44546A"/>
        </w:rPr>
        <w:t xml:space="preserve">sonnel to other colleagues and 90% rate the work of the </w:t>
      </w:r>
      <w:r w:rsidRPr="00CB04B7" w:rsidDel="006415F9">
        <w:rPr>
          <w:i/>
          <w:iCs/>
          <w:color w:val="44546A"/>
        </w:rPr>
        <w:t xml:space="preserve">Partnerships </w:t>
      </w:r>
      <w:r w:rsidRPr="00CB04B7">
        <w:rPr>
          <w:i/>
          <w:iCs/>
          <w:color w:val="44546A"/>
        </w:rPr>
        <w:t>Platform as ‘fair’ to ‘excellent’.</w:t>
      </w:r>
      <w:r>
        <w:rPr>
          <w:i/>
          <w:iCs/>
          <w:color w:val="44546A"/>
        </w:rPr>
        <w:t>”</w:t>
      </w:r>
      <w:r>
        <w:rPr>
          <w:rStyle w:val="FootnoteReference"/>
          <w:i/>
          <w:iCs/>
          <w:color w:val="44546A"/>
        </w:rPr>
        <w:footnoteReference w:id="30"/>
      </w:r>
      <w:r w:rsidRPr="00CB04B7">
        <w:rPr>
          <w:i/>
          <w:iCs/>
          <w:color w:val="44546A"/>
        </w:rPr>
        <w:t xml:space="preserve"> </w:t>
      </w:r>
      <w:r w:rsidRPr="00CB04B7">
        <w:rPr>
          <w:rFonts w:cs="Arial"/>
          <w:i/>
          <w:iCs/>
          <w:color w:val="44546A"/>
          <w:szCs w:val="20"/>
          <w:lang w:eastAsia="en-AU"/>
        </w:rPr>
        <w:t xml:space="preserve"> </w:t>
      </w:r>
      <w:r w:rsidR="00547F59">
        <w:rPr>
          <w:rFonts w:cs="Arial"/>
          <w:color w:val="44546A"/>
          <w:szCs w:val="20"/>
          <w:lang w:eastAsia="en-AU"/>
        </w:rPr>
        <w:t>While alignment with DFAT priorities and needs is broadly within the Department’s definition of ‘relevance’, it is a</w:t>
      </w:r>
      <w:r>
        <w:rPr>
          <w:rFonts w:cs="Arial"/>
          <w:color w:val="44546A"/>
          <w:szCs w:val="20"/>
          <w:lang w:eastAsia="en-AU"/>
        </w:rPr>
        <w:t xml:space="preserve"> narrow </w:t>
      </w:r>
      <w:r w:rsidR="00547F59">
        <w:rPr>
          <w:rFonts w:cs="Arial"/>
          <w:color w:val="44546A"/>
          <w:szCs w:val="20"/>
          <w:lang w:eastAsia="en-AU"/>
        </w:rPr>
        <w:t>(if not irregular) basis</w:t>
      </w:r>
      <w:r>
        <w:rPr>
          <w:rFonts w:cs="Arial"/>
          <w:color w:val="44546A"/>
          <w:szCs w:val="20"/>
          <w:lang w:eastAsia="en-AU"/>
        </w:rPr>
        <w:t xml:space="preserve"> f</w:t>
      </w:r>
      <w:r w:rsidR="00547F59">
        <w:rPr>
          <w:rFonts w:cs="Arial"/>
          <w:color w:val="44546A"/>
          <w:szCs w:val="20"/>
          <w:lang w:eastAsia="en-AU"/>
        </w:rPr>
        <w:t>or asserting</w:t>
      </w:r>
      <w:r>
        <w:rPr>
          <w:rFonts w:cs="Arial"/>
          <w:color w:val="44546A"/>
          <w:szCs w:val="20"/>
          <w:lang w:eastAsia="en-AU"/>
        </w:rPr>
        <w:t xml:space="preserve"> VfM for a AUD48 million program</w:t>
      </w:r>
      <w:r w:rsidR="00547F59">
        <w:rPr>
          <w:rFonts w:cs="Arial"/>
          <w:color w:val="44546A"/>
          <w:szCs w:val="20"/>
          <w:lang w:eastAsia="en-AU"/>
        </w:rPr>
        <w:t>. This is especially the case in circumstances where</w:t>
      </w:r>
      <w:r>
        <w:rPr>
          <w:rFonts w:cs="Arial"/>
          <w:color w:val="44546A"/>
          <w:szCs w:val="20"/>
          <w:lang w:eastAsia="en-AU"/>
        </w:rPr>
        <w:t xml:space="preserve"> the AusP3 MEL team expressed concern that they have not been able to triangulate or validate survey data collected by the platform.</w:t>
      </w:r>
    </w:p>
    <w:p w14:paraId="48454F23" w14:textId="77777777" w:rsidR="00547F59" w:rsidRPr="007D3D43" w:rsidRDefault="00486A88" w:rsidP="00547F59">
      <w:pPr>
        <w:spacing w:before="120" w:after="0" w:line="240" w:lineRule="auto"/>
        <w:rPr>
          <w:rFonts w:cs="Arial"/>
          <w:color w:val="44546A"/>
          <w:szCs w:val="20"/>
          <w:lang w:eastAsia="en-AU"/>
        </w:rPr>
      </w:pPr>
      <w:r>
        <w:rPr>
          <w:color w:val="44546A"/>
        </w:rPr>
        <w:t>The</w:t>
      </w:r>
      <w:r w:rsidRPr="00690283">
        <w:rPr>
          <w:color w:val="44546A"/>
        </w:rPr>
        <w:t xml:space="preserve"> AusP3 IDD </w:t>
      </w:r>
      <w:r w:rsidR="00CB04B7">
        <w:rPr>
          <w:color w:val="44546A"/>
        </w:rPr>
        <w:t xml:space="preserve">also </w:t>
      </w:r>
      <w:r w:rsidRPr="00690283">
        <w:rPr>
          <w:color w:val="44546A"/>
        </w:rPr>
        <w:t xml:space="preserve">argued that the Application of a common approach across core countries </w:t>
      </w:r>
      <w:r>
        <w:rPr>
          <w:color w:val="44546A"/>
        </w:rPr>
        <w:t>would</w:t>
      </w:r>
      <w:r w:rsidRPr="00690283">
        <w:rPr>
          <w:color w:val="44546A"/>
        </w:rPr>
        <w:t xml:space="preserve"> reduce overhead costs</w:t>
      </w:r>
      <w:r>
        <w:rPr>
          <w:color w:val="44546A"/>
        </w:rPr>
        <w:t>.</w:t>
      </w:r>
      <w:r w:rsidRPr="00690283">
        <w:rPr>
          <w:rStyle w:val="FootnoteReference"/>
          <w:color w:val="44546A"/>
        </w:rPr>
        <w:footnoteReference w:id="31"/>
      </w:r>
      <w:r w:rsidRPr="00690283">
        <w:rPr>
          <w:color w:val="44546A"/>
        </w:rPr>
        <w:t xml:space="preserve"> </w:t>
      </w:r>
      <w:r>
        <w:rPr>
          <w:color w:val="44546A"/>
        </w:rPr>
        <w:t>However, t</w:t>
      </w:r>
      <w:r w:rsidRPr="00690283">
        <w:rPr>
          <w:color w:val="44546A"/>
        </w:rPr>
        <w:t>he 2023 Annual Report advise</w:t>
      </w:r>
      <w:r>
        <w:rPr>
          <w:color w:val="44546A"/>
        </w:rPr>
        <w:t>d</w:t>
      </w:r>
      <w:r w:rsidRPr="00690283">
        <w:rPr>
          <w:color w:val="44546A"/>
        </w:rPr>
        <w:t xml:space="preserve"> that administrative costs made up 28% of total costs of funds managed by the Partnerships Platform</w:t>
      </w:r>
      <w:r w:rsidR="00CB04B7">
        <w:rPr>
          <w:color w:val="44546A"/>
        </w:rPr>
        <w:t xml:space="preserve">, </w:t>
      </w:r>
      <w:r w:rsidR="00CB04B7" w:rsidRPr="00CB04B7">
        <w:rPr>
          <w:rStyle w:val="normaltextrun"/>
          <w:color w:val="44546A"/>
        </w:rPr>
        <w:t>down from 34.2% in 2021</w:t>
      </w:r>
      <w:r>
        <w:rPr>
          <w:rStyle w:val="FootnoteReference"/>
          <w:color w:val="44546A"/>
        </w:rPr>
        <w:footnoteReference w:id="32"/>
      </w:r>
      <w:r w:rsidRPr="00690283">
        <w:rPr>
          <w:color w:val="44546A"/>
        </w:rPr>
        <w:t>.</w:t>
      </w:r>
      <w:r w:rsidR="00CB04B7">
        <w:rPr>
          <w:color w:val="44546A"/>
        </w:rPr>
        <w:t xml:space="preserve"> </w:t>
      </w:r>
      <w:r w:rsidR="00547F59">
        <w:rPr>
          <w:color w:val="44546A"/>
        </w:rPr>
        <w:t>While exact comparators are not available, these figures seem high, especially when compared with facilities that undertake more program implementation than has been managed to date by AusP3 (e.g. the Fiji Program Support Facility). The MTR team accepts the argument that the ‘cost of business’ in the northern Pacific is high, but the central question remains whether AusP3 has demonstrated substantially better value than previous mechanisms that have delivered substantively the same services—including when DFAT staff previously undertook management of TA and counterpart negotiations.</w:t>
      </w:r>
    </w:p>
    <w:p w14:paraId="6BB3DC43" w14:textId="727C63C6" w:rsidR="00547F59" w:rsidRDefault="007D3D43" w:rsidP="005702CA">
      <w:pPr>
        <w:spacing w:before="120" w:line="240" w:lineRule="auto"/>
        <w:rPr>
          <w:rFonts w:cs="Arial"/>
          <w:color w:val="44546A"/>
          <w:szCs w:val="20"/>
          <w:lang w:eastAsia="en-AU"/>
        </w:rPr>
      </w:pPr>
      <w:r>
        <w:rPr>
          <w:rFonts w:cs="Arial"/>
          <w:color w:val="44546A"/>
          <w:szCs w:val="20"/>
          <w:lang w:eastAsia="en-AU"/>
        </w:rPr>
        <w:t>F</w:t>
      </w:r>
      <w:r w:rsidR="00CB04B7">
        <w:rPr>
          <w:rFonts w:cs="Arial"/>
          <w:color w:val="44546A"/>
          <w:szCs w:val="20"/>
          <w:lang w:eastAsia="en-AU"/>
        </w:rPr>
        <w:t>inally</w:t>
      </w:r>
      <w:r>
        <w:rPr>
          <w:rFonts w:cs="Arial"/>
          <w:color w:val="44546A"/>
          <w:szCs w:val="20"/>
          <w:lang w:eastAsia="en-AU"/>
        </w:rPr>
        <w:t xml:space="preserve">, the personnel resources </w:t>
      </w:r>
      <w:r w:rsidR="00547F59">
        <w:rPr>
          <w:rFonts w:cs="Arial"/>
          <w:color w:val="44546A"/>
          <w:szCs w:val="20"/>
          <w:lang w:eastAsia="en-AU"/>
        </w:rPr>
        <w:t xml:space="preserve">that were </w:t>
      </w:r>
      <w:r>
        <w:rPr>
          <w:rFonts w:cs="Arial"/>
          <w:color w:val="44546A"/>
          <w:szCs w:val="20"/>
          <w:lang w:eastAsia="en-AU"/>
        </w:rPr>
        <w:t xml:space="preserve">committed to design of the NEGP and (currently) to design </w:t>
      </w:r>
      <w:r w:rsidR="00547F59">
        <w:rPr>
          <w:rFonts w:cs="Arial"/>
          <w:color w:val="44546A"/>
          <w:szCs w:val="20"/>
          <w:lang w:eastAsia="en-AU"/>
        </w:rPr>
        <w:t xml:space="preserve">of </w:t>
      </w:r>
      <w:r>
        <w:rPr>
          <w:rFonts w:cs="Arial"/>
          <w:color w:val="44546A"/>
          <w:szCs w:val="20"/>
          <w:lang w:eastAsia="en-AU"/>
        </w:rPr>
        <w:t xml:space="preserve">the Tuvalu Economic Governance Program appear </w:t>
      </w:r>
      <w:r w:rsidR="00547F59">
        <w:rPr>
          <w:rFonts w:cs="Arial"/>
          <w:color w:val="44546A"/>
          <w:szCs w:val="20"/>
          <w:lang w:eastAsia="en-AU"/>
        </w:rPr>
        <w:t>high</w:t>
      </w:r>
      <w:r>
        <w:rPr>
          <w:rFonts w:cs="Arial"/>
          <w:color w:val="44546A"/>
          <w:szCs w:val="20"/>
          <w:lang w:eastAsia="en-AU"/>
        </w:rPr>
        <w:t xml:space="preserve"> compared to </w:t>
      </w:r>
      <w:r w:rsidR="00547F59">
        <w:rPr>
          <w:rFonts w:cs="Arial"/>
          <w:color w:val="44546A"/>
          <w:szCs w:val="20"/>
          <w:lang w:eastAsia="en-AU"/>
        </w:rPr>
        <w:t>designs of similar scope and scale</w:t>
      </w:r>
      <w:r>
        <w:rPr>
          <w:rFonts w:cs="Arial"/>
          <w:color w:val="44546A"/>
          <w:szCs w:val="20"/>
          <w:lang w:eastAsia="en-AU"/>
        </w:rPr>
        <w:t xml:space="preserve">. </w:t>
      </w:r>
      <w:r w:rsidR="00547F59">
        <w:rPr>
          <w:rFonts w:cs="Arial"/>
          <w:color w:val="44546A"/>
          <w:szCs w:val="20"/>
          <w:lang w:eastAsia="en-AU"/>
        </w:rPr>
        <w:t>Again, there is general acceptance that operational costs are high in the northern Pacific, and DFAT’s commitment to engaging local consultants may add some cost to designs. Nevertheless, the size of teams engaged for these designs appears larger than the norm for broadly similar DFAT designs in larger countries. The MTR team was also advised of concerns within DFAT that the current contracting arrangements (i.e., specifically the basis of calculation for management fees) do not encourage frugality. (Refer 3.1 above)</w:t>
      </w:r>
    </w:p>
    <w:bookmarkEnd w:id="128"/>
    <w:p w14:paraId="3D3A3B5B" w14:textId="3349C16D" w:rsidR="00C357D3" w:rsidRPr="001F3AF3" w:rsidRDefault="00387A2F" w:rsidP="00C357D3">
      <w:pPr>
        <w:spacing w:before="120" w:after="0" w:line="240" w:lineRule="auto"/>
        <w:rPr>
          <w:rFonts w:cs="Arial"/>
          <w:color w:val="44546A"/>
          <w:szCs w:val="20"/>
          <w:lang w:eastAsia="en-AU"/>
        </w:rPr>
      </w:pPr>
      <w:r>
        <w:rPr>
          <w:rFonts w:cs="Arial"/>
          <w:b/>
          <w:bCs/>
          <w:color w:val="44546A"/>
          <w:szCs w:val="20"/>
          <w:lang w:eastAsia="en-AU"/>
        </w:rPr>
        <w:t>3.3</w:t>
      </w:r>
      <w:r>
        <w:rPr>
          <w:rFonts w:cs="Arial"/>
          <w:b/>
          <w:bCs/>
          <w:color w:val="44546A"/>
          <w:szCs w:val="20"/>
          <w:lang w:eastAsia="en-AU"/>
        </w:rPr>
        <w:tab/>
      </w:r>
      <w:r w:rsidR="00C357D3" w:rsidRPr="001F3AF3">
        <w:rPr>
          <w:rFonts w:cs="Arial"/>
          <w:b/>
          <w:bCs/>
          <w:color w:val="44546A"/>
          <w:szCs w:val="20"/>
          <w:lang w:eastAsia="en-AU"/>
        </w:rPr>
        <w:t xml:space="preserve">The Value-for-Money proposition associated with the NEGP is weak: </w:t>
      </w:r>
      <w:r w:rsidR="00C357D3" w:rsidRPr="001F3AF3">
        <w:rPr>
          <w:rFonts w:cs="Arial"/>
          <w:color w:val="44546A"/>
          <w:szCs w:val="20"/>
          <w:lang w:eastAsia="en-AU"/>
        </w:rPr>
        <w:t xml:space="preserve">Twenty-four percent (24%) of the NEGP budget ( </w:t>
      </w:r>
      <w:r w:rsidR="00C357D3" w:rsidRPr="001F3AF3">
        <w:rPr>
          <w:color w:val="44546A"/>
          <w:lang w:eastAsia="en-AU"/>
        </w:rPr>
        <w:sym w:font="Symbol" w:char="F0BB"/>
      </w:r>
      <w:r w:rsidR="00C357D3" w:rsidRPr="001F3AF3">
        <w:rPr>
          <w:rFonts w:cs="Arial"/>
          <w:color w:val="44546A"/>
          <w:szCs w:val="20"/>
          <w:lang w:eastAsia="en-AU"/>
        </w:rPr>
        <w:t xml:space="preserve"> AUD7.1 million over 4 years - 2023 to 2027) is committed to the continued funding of personnel already working in high-level GoN positions (i.e., DepSec. Treasury; DepSec. Customs; DepSec. Revenue; Chief Finance Systems; Planning and Aid Advisor, Department of Finance). These personnel are highly regarded by GoN and, according to Post, provide Australia with fiduciary confidence in respect of Australia’s NITF contributions. These personnel already have a high degree of professional and bureaucratic interaction in the pursuit of their duties.</w:t>
      </w:r>
    </w:p>
    <w:p w14:paraId="3D5C4B36" w14:textId="77777777" w:rsidR="00221E0D" w:rsidRDefault="00221E0D">
      <w:pPr>
        <w:rPr>
          <w:rFonts w:cs="Arial"/>
          <w:color w:val="44546A"/>
          <w:szCs w:val="20"/>
          <w:lang w:eastAsia="en-AU"/>
        </w:rPr>
      </w:pPr>
      <w:r>
        <w:rPr>
          <w:rFonts w:cs="Arial"/>
          <w:color w:val="44546A"/>
          <w:szCs w:val="20"/>
          <w:lang w:eastAsia="en-AU"/>
        </w:rPr>
        <w:br w:type="page"/>
      </w:r>
    </w:p>
    <w:p w14:paraId="7E03F1BD" w14:textId="2540ADE7" w:rsidR="00C357D3" w:rsidRPr="001F3AF3" w:rsidRDefault="00C357D3" w:rsidP="002D56D0">
      <w:pPr>
        <w:spacing w:before="120" w:line="240" w:lineRule="auto"/>
        <w:rPr>
          <w:rFonts w:cs="Arial"/>
          <w:color w:val="44546A"/>
          <w:szCs w:val="20"/>
          <w:lang w:eastAsia="en-AU"/>
        </w:rPr>
      </w:pPr>
      <w:r w:rsidRPr="001F3AF3">
        <w:rPr>
          <w:rFonts w:cs="Arial"/>
          <w:color w:val="44546A"/>
          <w:szCs w:val="20"/>
          <w:lang w:eastAsia="en-AU"/>
        </w:rPr>
        <w:lastRenderedPageBreak/>
        <w:t>While the functions of the in-line personnel will not change, the NEGP now proposes a new oversight structure at a cost of 26% of the total budget (</w:t>
      </w:r>
      <w:r w:rsidRPr="001F3AF3">
        <w:rPr>
          <w:color w:val="44546A"/>
          <w:lang w:eastAsia="en-AU"/>
        </w:rPr>
        <w:sym w:font="Symbol" w:char="F0BB"/>
      </w:r>
      <w:r w:rsidRPr="001F3AF3">
        <w:rPr>
          <w:rFonts w:cs="Arial"/>
          <w:color w:val="44546A"/>
          <w:szCs w:val="20"/>
          <w:lang w:eastAsia="en-AU"/>
        </w:rPr>
        <w:t xml:space="preserve"> AUD7.8 million over 4 years). The proposed value-add of this new structure is to develop and implement a TA strategy for deploying personnel; to work directly at the Secretary level (i.e. above existing in-line personnel) to identify small project proposals for funding and implementation and to promote greater collaboration with other DFAT funded sectoral investments. Not only does this approach/structure appear to offer limited value add for a substantially increased cost, but also it threatens to exacerbate the recent trend of DFAT staff having less engagement with TA and GoN than in the past.</w:t>
      </w:r>
    </w:p>
    <w:p w14:paraId="04245EC0" w14:textId="2A36EDE1" w:rsidR="00E738C4" w:rsidRDefault="00C357D3" w:rsidP="00C357D3">
      <w:pPr>
        <w:pStyle w:val="BodyText"/>
        <w:rPr>
          <w:rFonts w:eastAsia="Cambria" w:cstheme="minorHAnsi"/>
          <w:color w:val="44546A"/>
          <w:lang w:val="en-GB"/>
        </w:rPr>
      </w:pPr>
      <w:r w:rsidRPr="001F3AF3">
        <w:rPr>
          <w:rFonts w:cstheme="minorHAnsi"/>
          <w:color w:val="44546A"/>
        </w:rPr>
        <w:t xml:space="preserve">No </w:t>
      </w:r>
      <w:r w:rsidRPr="001F3AF3">
        <w:rPr>
          <w:rFonts w:eastAsia="Cambria" w:cstheme="minorHAnsi"/>
          <w:color w:val="44546A"/>
          <w:lang w:val="en-GB"/>
        </w:rPr>
        <w:t xml:space="preserve">substantive, cost/effectiveness analysis has been conducted to compare the VfM of: (a) simply strengthening the current approaches of the AusP3 Support Unit to support greater coordination and coherence amongst governance TA in Nauru, with (b) the proposed new governance program. </w:t>
      </w:r>
    </w:p>
    <w:p w14:paraId="50A2E2DF" w14:textId="49D23F96" w:rsidR="00224283" w:rsidRDefault="00387A2F" w:rsidP="005702CA">
      <w:pPr>
        <w:spacing w:before="240" w:after="0"/>
        <w:rPr>
          <w:rFonts w:cstheme="minorHAnsi"/>
          <w:b/>
          <w:bCs/>
          <w:color w:val="44546A"/>
        </w:rPr>
      </w:pPr>
      <w:bookmarkStart w:id="129" w:name="_Hlk165281331"/>
      <w:r>
        <w:rPr>
          <w:rFonts w:cstheme="minorHAnsi"/>
          <w:b/>
          <w:bCs/>
          <w:color w:val="44546A"/>
        </w:rPr>
        <w:t>3.4</w:t>
      </w:r>
      <w:r>
        <w:rPr>
          <w:rFonts w:cstheme="minorHAnsi"/>
          <w:b/>
          <w:bCs/>
          <w:color w:val="44546A"/>
        </w:rPr>
        <w:tab/>
      </w:r>
      <w:r w:rsidR="006C5E25" w:rsidRPr="00C319D6">
        <w:rPr>
          <w:rFonts w:cstheme="minorHAnsi"/>
          <w:b/>
          <w:bCs/>
          <w:color w:val="44546A"/>
        </w:rPr>
        <w:t xml:space="preserve">The governance and management arrangements have not facilitated the exercise of fiscal control, strategic oversight </w:t>
      </w:r>
      <w:r w:rsidR="00224283">
        <w:rPr>
          <w:rFonts w:cstheme="minorHAnsi"/>
          <w:b/>
          <w:bCs/>
          <w:color w:val="44546A"/>
        </w:rPr>
        <w:t>or</w:t>
      </w:r>
      <w:r w:rsidR="006C5E25" w:rsidRPr="00C319D6">
        <w:rPr>
          <w:rFonts w:cstheme="minorHAnsi"/>
          <w:b/>
          <w:bCs/>
          <w:color w:val="44546A"/>
        </w:rPr>
        <w:t xml:space="preserve"> </w:t>
      </w:r>
      <w:r w:rsidR="00224283">
        <w:rPr>
          <w:rFonts w:cstheme="minorHAnsi"/>
          <w:b/>
          <w:bCs/>
          <w:color w:val="44546A"/>
        </w:rPr>
        <w:t xml:space="preserve">strengthening </w:t>
      </w:r>
      <w:r w:rsidR="006C5E25" w:rsidRPr="00C319D6">
        <w:rPr>
          <w:rFonts w:cstheme="minorHAnsi"/>
          <w:b/>
          <w:bCs/>
          <w:color w:val="44546A"/>
        </w:rPr>
        <w:t>of government-to-government relations by DFAT</w:t>
      </w:r>
      <w:r w:rsidR="005F10E6">
        <w:rPr>
          <w:rFonts w:cstheme="minorHAnsi"/>
          <w:b/>
          <w:bCs/>
          <w:color w:val="44546A"/>
        </w:rPr>
        <w:t>.</w:t>
      </w:r>
      <w:r w:rsidR="006C5E25" w:rsidRPr="00C319D6">
        <w:rPr>
          <w:rFonts w:cstheme="minorHAnsi"/>
          <w:b/>
          <w:bCs/>
          <w:color w:val="44546A"/>
        </w:rPr>
        <w:t xml:space="preserve"> </w:t>
      </w:r>
    </w:p>
    <w:p w14:paraId="2C018AF3" w14:textId="2F6CA554" w:rsidR="00FA1657" w:rsidRPr="00FA1657" w:rsidRDefault="00FA1657" w:rsidP="00FA1657">
      <w:pPr>
        <w:rPr>
          <w:rFonts w:cstheme="minorHAnsi"/>
          <w:color w:val="44546A"/>
        </w:rPr>
      </w:pPr>
      <w:r w:rsidRPr="00FA1657">
        <w:rPr>
          <w:rFonts w:cstheme="minorHAnsi"/>
          <w:color w:val="44546A"/>
        </w:rPr>
        <w:t>DFAT officers have responsibilities, defined under various Acts and other instruments, for ensuring that outcomes specified in agreements are achieved to the required standard</w:t>
      </w:r>
      <w:r>
        <w:rPr>
          <w:rFonts w:cstheme="minorHAnsi"/>
          <w:color w:val="44546A"/>
        </w:rPr>
        <w:t xml:space="preserve"> and</w:t>
      </w:r>
      <w:r w:rsidRPr="00FA1657">
        <w:rPr>
          <w:rFonts w:cstheme="minorHAnsi"/>
          <w:color w:val="44546A"/>
        </w:rPr>
        <w:t xml:space="preserve"> </w:t>
      </w:r>
      <w:r>
        <w:rPr>
          <w:rFonts w:cstheme="minorHAnsi"/>
          <w:color w:val="44546A"/>
        </w:rPr>
        <w:t xml:space="preserve">that a program efficiently uses </w:t>
      </w:r>
      <w:r w:rsidR="002E0F35">
        <w:rPr>
          <w:rFonts w:cstheme="minorHAnsi"/>
          <w:color w:val="44546A"/>
        </w:rPr>
        <w:t xml:space="preserve">public monies </w:t>
      </w:r>
      <w:r>
        <w:rPr>
          <w:rFonts w:cstheme="minorHAnsi"/>
          <w:color w:val="44546A"/>
        </w:rPr>
        <w:t xml:space="preserve">to achieve its outcomes </w:t>
      </w:r>
      <w:r w:rsidRPr="00FA1657">
        <w:rPr>
          <w:rFonts w:cstheme="minorHAnsi"/>
          <w:color w:val="44546A"/>
        </w:rPr>
        <w:t xml:space="preserve">within the agreed time frame. </w:t>
      </w:r>
      <w:r w:rsidR="00AC261A">
        <w:rPr>
          <w:rFonts w:cstheme="minorHAnsi"/>
          <w:color w:val="44546A"/>
        </w:rPr>
        <w:t xml:space="preserve">The current governance and management arrangements inhibit the </w:t>
      </w:r>
      <w:r w:rsidR="002E0F35">
        <w:rPr>
          <w:rFonts w:cstheme="minorHAnsi"/>
          <w:color w:val="44546A"/>
        </w:rPr>
        <w:t>fulfilment</w:t>
      </w:r>
      <w:r w:rsidR="00AC261A">
        <w:rPr>
          <w:rFonts w:cstheme="minorHAnsi"/>
          <w:color w:val="44546A"/>
        </w:rPr>
        <w:t xml:space="preserve"> of these responsibilities by DFAT officers</w:t>
      </w:r>
      <w:r w:rsidR="002E0F35">
        <w:rPr>
          <w:rFonts w:cstheme="minorHAnsi"/>
          <w:color w:val="44546A"/>
        </w:rPr>
        <w:t xml:space="preserve"> in three specific ways. These are each discussed below.</w:t>
      </w:r>
    </w:p>
    <w:p w14:paraId="411ABB97" w14:textId="591A812E" w:rsidR="007B2FD4" w:rsidRPr="007B2FD4" w:rsidRDefault="00FC7971" w:rsidP="00FC7971">
      <w:pPr>
        <w:pStyle w:val="BodyText"/>
        <w:rPr>
          <w:rFonts w:eastAsia="Cambria" w:cstheme="minorHAnsi"/>
          <w:color w:val="44546A"/>
          <w:lang w:val="en-GB"/>
        </w:rPr>
      </w:pPr>
      <w:r w:rsidRPr="00FC7971">
        <w:rPr>
          <w:rFonts w:cstheme="minorHAnsi"/>
          <w:color w:val="44546A"/>
        </w:rPr>
        <w:t xml:space="preserve">First, </w:t>
      </w:r>
      <w:r>
        <w:rPr>
          <w:rFonts w:cstheme="minorHAnsi"/>
          <w:color w:val="44546A"/>
        </w:rPr>
        <w:t xml:space="preserve">the </w:t>
      </w:r>
      <w:r w:rsidR="00CC2F24">
        <w:rPr>
          <w:rFonts w:cstheme="minorHAnsi"/>
          <w:color w:val="44546A"/>
        </w:rPr>
        <w:t>division of</w:t>
      </w:r>
      <w:r>
        <w:rPr>
          <w:rFonts w:cstheme="minorHAnsi"/>
          <w:color w:val="44546A"/>
        </w:rPr>
        <w:t xml:space="preserve"> responsibilities between the AusP3 contract manager, </w:t>
      </w:r>
      <w:r w:rsidRPr="00C319D6">
        <w:rPr>
          <w:rFonts w:cstheme="minorHAnsi"/>
          <w:color w:val="44546A"/>
        </w:rPr>
        <w:t>Pacific Development Implementation Section</w:t>
      </w:r>
      <w:r>
        <w:rPr>
          <w:rFonts w:cstheme="minorHAnsi"/>
          <w:color w:val="44546A"/>
        </w:rPr>
        <w:t xml:space="preserve"> (PDV)</w:t>
      </w:r>
      <w:r w:rsidR="002E0F35">
        <w:rPr>
          <w:rFonts w:cstheme="minorHAnsi"/>
          <w:color w:val="44546A"/>
        </w:rPr>
        <w:t xml:space="preserve"> and</w:t>
      </w:r>
      <w:r w:rsidR="008A7D69">
        <w:rPr>
          <w:rFonts w:cstheme="minorHAnsi"/>
          <w:color w:val="44546A"/>
        </w:rPr>
        <w:t xml:space="preserve"> the</w:t>
      </w:r>
      <w:r>
        <w:rPr>
          <w:rFonts w:cstheme="minorHAnsi"/>
          <w:color w:val="44546A"/>
        </w:rPr>
        <w:t xml:space="preserve"> nine posts/desks developing/managing country-level SOs, </w:t>
      </w:r>
      <w:r w:rsidR="007B2FD4">
        <w:rPr>
          <w:rFonts w:cstheme="minorHAnsi"/>
          <w:color w:val="44546A"/>
        </w:rPr>
        <w:t>(</w:t>
      </w:r>
      <w:r>
        <w:rPr>
          <w:rFonts w:cstheme="minorHAnsi"/>
          <w:color w:val="44546A"/>
        </w:rPr>
        <w:t>coupled with confusion regarding the requirement for the MC to be tracking SO commitments</w:t>
      </w:r>
      <w:r w:rsidR="007B2FD4">
        <w:rPr>
          <w:rFonts w:cstheme="minorHAnsi"/>
          <w:color w:val="44546A"/>
        </w:rPr>
        <w:t>)</w:t>
      </w:r>
      <w:r>
        <w:rPr>
          <w:rFonts w:cstheme="minorHAnsi"/>
          <w:color w:val="44546A"/>
        </w:rPr>
        <w:t xml:space="preserve"> </w:t>
      </w:r>
      <w:r w:rsidR="00224283">
        <w:rPr>
          <w:rFonts w:cstheme="minorHAnsi"/>
          <w:color w:val="44546A"/>
        </w:rPr>
        <w:t xml:space="preserve">has </w:t>
      </w:r>
      <w:r>
        <w:rPr>
          <w:rFonts w:cstheme="minorHAnsi"/>
          <w:color w:val="44546A"/>
        </w:rPr>
        <w:t>led to a temporary loss of fiscal control (refer 3.1 above).</w:t>
      </w:r>
      <w:r w:rsidR="007B2FD4">
        <w:rPr>
          <w:rFonts w:cstheme="minorHAnsi"/>
          <w:color w:val="44546A"/>
        </w:rPr>
        <w:t xml:space="preserve"> Further, </w:t>
      </w:r>
      <w:r w:rsidR="007B2FD4">
        <w:rPr>
          <w:rFonts w:eastAsia="Cambria" w:cstheme="minorHAnsi"/>
          <w:color w:val="44546A"/>
          <w:lang w:val="en-GB"/>
        </w:rPr>
        <w:t xml:space="preserve">the </w:t>
      </w:r>
      <w:r w:rsidR="00BD556E">
        <w:rPr>
          <w:rFonts w:eastAsia="Cambria" w:cstheme="minorHAnsi"/>
          <w:color w:val="44546A"/>
          <w:lang w:val="en-GB"/>
        </w:rPr>
        <w:t xml:space="preserve">management arrangements have </w:t>
      </w:r>
      <w:r w:rsidR="002E0F35">
        <w:rPr>
          <w:rFonts w:eastAsia="Cambria" w:cstheme="minorHAnsi"/>
          <w:color w:val="44546A"/>
          <w:lang w:val="en-GB"/>
        </w:rPr>
        <w:t xml:space="preserve">also </w:t>
      </w:r>
      <w:r w:rsidR="00BD556E">
        <w:rPr>
          <w:rFonts w:eastAsia="Cambria" w:cstheme="minorHAnsi"/>
          <w:color w:val="44546A"/>
          <w:lang w:val="en-GB"/>
        </w:rPr>
        <w:t xml:space="preserve">resulted in </w:t>
      </w:r>
      <w:r w:rsidR="007B2FD4">
        <w:rPr>
          <w:rFonts w:eastAsia="Cambria" w:cstheme="minorHAnsi"/>
          <w:color w:val="44546A"/>
          <w:lang w:val="en-GB"/>
        </w:rPr>
        <w:t xml:space="preserve">variability in the Basis of Payments across SOs </w:t>
      </w:r>
      <w:r w:rsidR="00227230">
        <w:rPr>
          <w:rFonts w:eastAsia="Cambria" w:cstheme="minorHAnsi"/>
          <w:color w:val="44546A"/>
          <w:lang w:val="en-GB"/>
        </w:rPr>
        <w:t>which threatens efficiency</w:t>
      </w:r>
      <w:r w:rsidR="00221E0D">
        <w:rPr>
          <w:rFonts w:eastAsia="Cambria" w:cstheme="minorHAnsi"/>
          <w:color w:val="44546A"/>
          <w:lang w:val="en-GB"/>
        </w:rPr>
        <w:t>/</w:t>
      </w:r>
      <w:r w:rsidR="00227230">
        <w:rPr>
          <w:rFonts w:eastAsia="Cambria" w:cstheme="minorHAnsi"/>
          <w:color w:val="44546A"/>
          <w:lang w:val="en-GB"/>
        </w:rPr>
        <w:t>VfM.</w:t>
      </w:r>
    </w:p>
    <w:p w14:paraId="27AC8A7D" w14:textId="517DDDAA" w:rsidR="008A7D69" w:rsidRPr="00BD556E" w:rsidRDefault="00FC7971" w:rsidP="00FC7971">
      <w:pPr>
        <w:pStyle w:val="BodyText"/>
        <w:rPr>
          <w:rFonts w:eastAsia="Cambria" w:cstheme="minorHAnsi"/>
          <w:color w:val="44546A"/>
          <w:lang w:val="en-GB"/>
        </w:rPr>
      </w:pPr>
      <w:r>
        <w:rPr>
          <w:rFonts w:cstheme="minorHAnsi"/>
          <w:color w:val="44546A"/>
        </w:rPr>
        <w:t>Second, t</w:t>
      </w:r>
      <w:r w:rsidR="00B920F9">
        <w:rPr>
          <w:rFonts w:cstheme="minorHAnsi"/>
          <w:color w:val="44546A"/>
        </w:rPr>
        <w:t xml:space="preserve">he </w:t>
      </w:r>
      <w:r>
        <w:rPr>
          <w:rFonts w:eastAsia="Cambria" w:cstheme="minorHAnsi"/>
          <w:color w:val="44546A"/>
          <w:lang w:val="en-GB"/>
        </w:rPr>
        <w:t xml:space="preserve">current Terms of Reference for the </w:t>
      </w:r>
      <w:r w:rsidR="007B2FD4">
        <w:rPr>
          <w:rFonts w:eastAsia="Cambria" w:cstheme="minorHAnsi"/>
          <w:color w:val="44546A"/>
          <w:lang w:val="en-GB"/>
        </w:rPr>
        <w:t xml:space="preserve">AusP3 </w:t>
      </w:r>
      <w:r>
        <w:rPr>
          <w:rFonts w:eastAsia="Cambria" w:cstheme="minorHAnsi"/>
          <w:color w:val="44546A"/>
          <w:lang w:val="en-GB"/>
        </w:rPr>
        <w:t>Steering Committee</w:t>
      </w:r>
      <w:r w:rsidR="00046F15">
        <w:rPr>
          <w:rFonts w:eastAsia="Cambria" w:cstheme="minorHAnsi"/>
          <w:color w:val="44546A"/>
          <w:lang w:val="en-GB"/>
        </w:rPr>
        <w:t xml:space="preserve"> (SC)</w:t>
      </w:r>
      <w:r w:rsidR="007B2FD4">
        <w:rPr>
          <w:rStyle w:val="FootnoteReference"/>
          <w:rFonts w:cstheme="minorHAnsi"/>
          <w:color w:val="44546A"/>
        </w:rPr>
        <w:footnoteReference w:id="33"/>
      </w:r>
      <w:r w:rsidR="007B2FD4">
        <w:rPr>
          <w:rFonts w:cstheme="minorHAnsi"/>
          <w:color w:val="44546A"/>
        </w:rPr>
        <w:t xml:space="preserve"> </w:t>
      </w:r>
      <w:r>
        <w:rPr>
          <w:rFonts w:eastAsia="Cambria" w:cstheme="minorHAnsi"/>
          <w:color w:val="44546A"/>
          <w:lang w:val="en-GB"/>
        </w:rPr>
        <w:t xml:space="preserve">are weak and </w:t>
      </w:r>
      <w:r w:rsidR="00224283">
        <w:rPr>
          <w:rFonts w:eastAsia="Cambria" w:cstheme="minorHAnsi"/>
          <w:color w:val="44546A"/>
          <w:lang w:val="en-GB"/>
        </w:rPr>
        <w:t>do not adequately</w:t>
      </w:r>
      <w:r>
        <w:rPr>
          <w:rFonts w:eastAsia="Cambria" w:cstheme="minorHAnsi"/>
          <w:color w:val="44546A"/>
          <w:lang w:val="en-GB"/>
        </w:rPr>
        <w:t xml:space="preserve"> reflect DFAT’s </w:t>
      </w:r>
      <w:r w:rsidRPr="007A2529">
        <w:rPr>
          <w:rFonts w:eastAsia="Cambria" w:cstheme="minorHAnsi"/>
          <w:color w:val="44546A"/>
          <w:lang w:val="en-GB"/>
        </w:rPr>
        <w:t>l</w:t>
      </w:r>
      <w:bookmarkStart w:id="130" w:name="_Hlk167282720"/>
      <w:r w:rsidRPr="007A2529">
        <w:rPr>
          <w:rFonts w:eastAsia="Cambria" w:cstheme="minorHAnsi"/>
          <w:color w:val="44546A"/>
          <w:lang w:val="en-GB"/>
        </w:rPr>
        <w:t>egislat</w:t>
      </w:r>
      <w:r w:rsidR="00CC2F24">
        <w:rPr>
          <w:rFonts w:eastAsia="Cambria" w:cstheme="minorHAnsi"/>
          <w:color w:val="44546A"/>
          <w:lang w:val="en-GB"/>
        </w:rPr>
        <w:t>ed</w:t>
      </w:r>
      <w:r w:rsidRPr="007A2529">
        <w:rPr>
          <w:rFonts w:eastAsia="Cambria" w:cstheme="minorHAnsi"/>
          <w:color w:val="44546A"/>
          <w:lang w:val="en-GB"/>
        </w:rPr>
        <w:t xml:space="preserve"> </w:t>
      </w:r>
      <w:r>
        <w:rPr>
          <w:rFonts w:eastAsia="Cambria" w:cstheme="minorHAnsi"/>
          <w:color w:val="44546A"/>
          <w:lang w:val="en-GB"/>
        </w:rPr>
        <w:t>responsibilitie</w:t>
      </w:r>
      <w:r w:rsidRPr="007A2529">
        <w:rPr>
          <w:rFonts w:eastAsia="Cambria" w:cstheme="minorHAnsi"/>
          <w:color w:val="44546A"/>
          <w:lang w:val="en-GB"/>
        </w:rPr>
        <w:t>s under the PGPA Act (2013) and the Revised Commonwealth Risk Management Policy 2023</w:t>
      </w:r>
      <w:r>
        <w:rPr>
          <w:rFonts w:eastAsia="Cambria" w:cstheme="minorHAnsi"/>
          <w:color w:val="44546A"/>
          <w:lang w:val="en-GB"/>
        </w:rPr>
        <w:t xml:space="preserve">. </w:t>
      </w:r>
      <w:bookmarkEnd w:id="130"/>
      <w:r w:rsidR="00AC261A">
        <w:rPr>
          <w:rFonts w:eastAsia="Cambria" w:cstheme="minorHAnsi"/>
          <w:color w:val="44546A"/>
          <w:lang w:val="en-GB"/>
        </w:rPr>
        <w:t>T</w:t>
      </w:r>
      <w:r w:rsidR="008A7D69">
        <w:rPr>
          <w:rFonts w:eastAsia="Cambria" w:cstheme="minorHAnsi"/>
          <w:color w:val="44546A"/>
          <w:lang w:val="en-GB"/>
        </w:rPr>
        <w:t xml:space="preserve">he ToR indicate that the </w:t>
      </w:r>
      <w:r w:rsidR="00046F15">
        <w:rPr>
          <w:rFonts w:eastAsia="Cambria" w:cstheme="minorHAnsi"/>
          <w:color w:val="44546A"/>
          <w:lang w:val="en-GB"/>
        </w:rPr>
        <w:t>SC</w:t>
      </w:r>
      <w:r w:rsidR="008A7D69">
        <w:rPr>
          <w:rFonts w:eastAsia="Cambria" w:cstheme="minorHAnsi"/>
          <w:color w:val="44546A"/>
          <w:lang w:val="en-GB"/>
        </w:rPr>
        <w:t xml:space="preserve"> </w:t>
      </w:r>
      <w:r w:rsidR="00BD556E">
        <w:rPr>
          <w:rFonts w:eastAsia="Cambria" w:cstheme="minorHAnsi"/>
          <w:color w:val="44546A"/>
          <w:lang w:val="en-GB"/>
        </w:rPr>
        <w:t>is responsible for providing strategic guidance</w:t>
      </w:r>
      <w:r w:rsidR="00AC261A">
        <w:rPr>
          <w:rFonts w:eastAsia="Cambria" w:cstheme="minorHAnsi"/>
          <w:color w:val="44546A"/>
          <w:lang w:val="en-GB"/>
        </w:rPr>
        <w:t>,</w:t>
      </w:r>
      <w:r w:rsidR="008A7D69">
        <w:rPr>
          <w:rFonts w:eastAsia="Cambria" w:cstheme="minorHAnsi"/>
          <w:color w:val="44546A"/>
          <w:lang w:val="en-GB"/>
        </w:rPr>
        <w:t xml:space="preserve"> informed by quarterly country-level aid management and coordination meetings for the core and non-core SIDS. “</w:t>
      </w:r>
      <w:r w:rsidR="008A7D69" w:rsidRPr="008A7D69">
        <w:rPr>
          <w:rFonts w:cstheme="minorHAnsi"/>
          <w:i/>
          <w:iCs/>
          <w:color w:val="44546A"/>
        </w:rPr>
        <w:t xml:space="preserve">These </w:t>
      </w:r>
      <w:r w:rsidR="00AC261A">
        <w:rPr>
          <w:rFonts w:cstheme="minorHAnsi"/>
          <w:color w:val="44546A"/>
        </w:rPr>
        <w:t xml:space="preserve">[quarterly] </w:t>
      </w:r>
      <w:r w:rsidR="008A7D69" w:rsidRPr="008A7D69">
        <w:rPr>
          <w:rFonts w:cstheme="minorHAnsi"/>
          <w:i/>
          <w:iCs/>
          <w:color w:val="44546A"/>
        </w:rPr>
        <w:t>meetings will consider and make decisions on the overall activity pipeline, budget, performance, concepts, and designs, which will inform design, implementation and evaluation activity completed through the Partnerships Platform.</w:t>
      </w:r>
      <w:r w:rsidR="008A7D69">
        <w:rPr>
          <w:rFonts w:cstheme="minorHAnsi"/>
          <w:i/>
          <w:iCs/>
          <w:color w:val="44546A"/>
        </w:rPr>
        <w:t>”</w:t>
      </w:r>
      <w:r w:rsidR="008A7D69">
        <w:rPr>
          <w:rStyle w:val="FootnoteReference"/>
          <w:rFonts w:cstheme="minorHAnsi"/>
          <w:i/>
          <w:iCs/>
          <w:color w:val="44546A"/>
        </w:rPr>
        <w:footnoteReference w:id="34"/>
      </w:r>
      <w:r w:rsidR="00046F15">
        <w:rPr>
          <w:rFonts w:cstheme="minorHAnsi"/>
          <w:color w:val="44546A"/>
        </w:rPr>
        <w:t xml:space="preserve"> However, review of SC Minutes do not reveal any systematic presentation of the </w:t>
      </w:r>
      <w:r w:rsidR="00AC261A">
        <w:rPr>
          <w:rFonts w:cstheme="minorHAnsi"/>
          <w:color w:val="44546A"/>
        </w:rPr>
        <w:t xml:space="preserve">decisions of the </w:t>
      </w:r>
      <w:r w:rsidR="00046F15">
        <w:rPr>
          <w:rFonts w:cstheme="minorHAnsi"/>
          <w:color w:val="44546A"/>
        </w:rPr>
        <w:t>quarterly country-level meetings, nor any attempt</w:t>
      </w:r>
      <w:r w:rsidR="00221E0D">
        <w:rPr>
          <w:rFonts w:cstheme="minorHAnsi"/>
          <w:color w:val="44546A"/>
        </w:rPr>
        <w:t xml:space="preserve"> </w:t>
      </w:r>
      <w:r w:rsidR="00046F15">
        <w:rPr>
          <w:rFonts w:cstheme="minorHAnsi"/>
          <w:color w:val="44546A"/>
        </w:rPr>
        <w:t xml:space="preserve">to ensure strategic coherence, VfM and </w:t>
      </w:r>
      <w:r w:rsidR="00BD556E">
        <w:rPr>
          <w:rFonts w:cstheme="minorHAnsi"/>
          <w:color w:val="44546A"/>
        </w:rPr>
        <w:t xml:space="preserve">effective </w:t>
      </w:r>
      <w:r w:rsidR="00046F15">
        <w:rPr>
          <w:rFonts w:cstheme="minorHAnsi"/>
          <w:color w:val="44546A"/>
        </w:rPr>
        <w:t xml:space="preserve">risk management across the </w:t>
      </w:r>
      <w:r w:rsidR="00AC261A">
        <w:rPr>
          <w:rFonts w:cstheme="minorHAnsi"/>
          <w:color w:val="44546A"/>
        </w:rPr>
        <w:t>activities implemented by AusP3</w:t>
      </w:r>
      <w:r w:rsidR="00046F15">
        <w:rPr>
          <w:rFonts w:cstheme="minorHAnsi"/>
          <w:color w:val="44546A"/>
        </w:rPr>
        <w:t>.</w:t>
      </w:r>
      <w:r w:rsidR="002E0F35">
        <w:rPr>
          <w:rFonts w:cstheme="minorHAnsi"/>
          <w:color w:val="44546A"/>
        </w:rPr>
        <w:t xml:space="preserve"> Indeed, the ToR for the SC do not require attention to platform level VfM considerations, or risk management.</w:t>
      </w:r>
    </w:p>
    <w:p w14:paraId="7856D47A" w14:textId="64AD9374" w:rsidR="00046F15" w:rsidRPr="00046F15" w:rsidRDefault="00046F15" w:rsidP="00FC7971">
      <w:pPr>
        <w:pStyle w:val="BodyText"/>
        <w:rPr>
          <w:rFonts w:eastAsia="Cambria" w:cstheme="minorHAnsi"/>
          <w:color w:val="44546A"/>
          <w:lang w:val="en-GB"/>
        </w:rPr>
      </w:pPr>
      <w:r>
        <w:rPr>
          <w:rFonts w:eastAsia="Cambria" w:cstheme="minorHAnsi"/>
          <w:color w:val="44546A"/>
          <w:lang w:val="en-GB"/>
        </w:rPr>
        <w:t xml:space="preserve">The SC ToR, and various other </w:t>
      </w:r>
      <w:r w:rsidR="002E0F35">
        <w:rPr>
          <w:rFonts w:eastAsia="Cambria" w:cstheme="minorHAnsi"/>
          <w:color w:val="44546A"/>
          <w:lang w:val="en-GB"/>
        </w:rPr>
        <w:t>p</w:t>
      </w:r>
      <w:r>
        <w:rPr>
          <w:rFonts w:eastAsia="Cambria" w:cstheme="minorHAnsi"/>
          <w:color w:val="44546A"/>
          <w:lang w:val="en-GB"/>
        </w:rPr>
        <w:t xml:space="preserve">latform documents, refer to the Partnership Platform Investment Criteria as the mechanism for achieving </w:t>
      </w:r>
      <w:r w:rsidR="00BD556E">
        <w:rPr>
          <w:rFonts w:eastAsia="Cambria" w:cstheme="minorHAnsi"/>
          <w:color w:val="44546A"/>
          <w:lang w:val="en-GB"/>
        </w:rPr>
        <w:t xml:space="preserve">strategic </w:t>
      </w:r>
      <w:r>
        <w:rPr>
          <w:rFonts w:eastAsia="Cambria" w:cstheme="minorHAnsi"/>
          <w:color w:val="44546A"/>
          <w:lang w:val="en-GB"/>
        </w:rPr>
        <w:t xml:space="preserve">coherence. However, </w:t>
      </w:r>
      <w:r w:rsidR="00BD556E">
        <w:rPr>
          <w:rFonts w:eastAsia="Cambria" w:cstheme="minorHAnsi"/>
          <w:color w:val="44546A"/>
          <w:lang w:val="en-GB"/>
        </w:rPr>
        <w:t xml:space="preserve">the list of </w:t>
      </w:r>
      <w:r w:rsidR="00AC261A">
        <w:rPr>
          <w:rFonts w:eastAsia="Cambria" w:cstheme="minorHAnsi"/>
          <w:color w:val="44546A"/>
          <w:lang w:val="en-GB"/>
        </w:rPr>
        <w:t xml:space="preserve">investment </w:t>
      </w:r>
      <w:r w:rsidR="00BD556E">
        <w:rPr>
          <w:rFonts w:eastAsia="Cambria" w:cstheme="minorHAnsi"/>
          <w:color w:val="44546A"/>
          <w:lang w:val="en-GB"/>
        </w:rPr>
        <w:t>criteria is too long for</w:t>
      </w:r>
      <w:r w:rsidR="00350D1D">
        <w:rPr>
          <w:rFonts w:eastAsia="Cambria" w:cstheme="minorHAnsi"/>
          <w:color w:val="44546A"/>
          <w:lang w:val="en-GB"/>
        </w:rPr>
        <w:t xml:space="preserve"> </w:t>
      </w:r>
      <w:r w:rsidR="00CC2F24">
        <w:rPr>
          <w:rFonts w:eastAsia="Cambria" w:cstheme="minorHAnsi"/>
          <w:color w:val="44546A"/>
          <w:lang w:val="en-GB"/>
        </w:rPr>
        <w:t>governance purposes</w:t>
      </w:r>
      <w:r w:rsidR="00BD556E">
        <w:rPr>
          <w:rFonts w:eastAsia="Cambria" w:cstheme="minorHAnsi"/>
          <w:color w:val="44546A"/>
          <w:lang w:val="en-GB"/>
        </w:rPr>
        <w:t>;</w:t>
      </w:r>
      <w:r w:rsidR="00350D1D">
        <w:rPr>
          <w:rFonts w:eastAsia="Cambria" w:cstheme="minorHAnsi"/>
          <w:color w:val="44546A"/>
          <w:lang w:val="en-GB"/>
        </w:rPr>
        <w:t xml:space="preserve"> </w:t>
      </w:r>
      <w:r w:rsidR="00CC2F24">
        <w:rPr>
          <w:rFonts w:eastAsia="Cambria" w:cstheme="minorHAnsi"/>
          <w:color w:val="44546A"/>
          <w:lang w:val="en-GB"/>
        </w:rPr>
        <w:t xml:space="preserve">too broad to meaningfully manage scope; and </w:t>
      </w:r>
      <w:r w:rsidR="00BD556E">
        <w:rPr>
          <w:rFonts w:eastAsia="Cambria" w:cstheme="minorHAnsi"/>
          <w:color w:val="44546A"/>
          <w:lang w:val="en-GB"/>
        </w:rPr>
        <w:t>insufficiently aligned with</w:t>
      </w:r>
      <w:r w:rsidR="00350D1D">
        <w:rPr>
          <w:rFonts w:eastAsia="Cambria" w:cstheme="minorHAnsi"/>
          <w:color w:val="44546A"/>
          <w:lang w:val="en-GB"/>
        </w:rPr>
        <w:t xml:space="preserve"> </w:t>
      </w:r>
      <w:r w:rsidR="002E0F35">
        <w:rPr>
          <w:rFonts w:eastAsia="Cambria" w:cstheme="minorHAnsi"/>
          <w:color w:val="44546A"/>
          <w:lang w:val="en-GB"/>
        </w:rPr>
        <w:t xml:space="preserve">Australia’s International Development Policy </w:t>
      </w:r>
      <w:r w:rsidR="00AC261A">
        <w:rPr>
          <w:rFonts w:eastAsia="Cambria" w:cstheme="minorHAnsi"/>
          <w:color w:val="44546A"/>
          <w:lang w:val="en-GB"/>
        </w:rPr>
        <w:t>and country priorities</w:t>
      </w:r>
      <w:r w:rsidR="00350D1D">
        <w:rPr>
          <w:rFonts w:eastAsia="Cambria" w:cstheme="minorHAnsi"/>
          <w:color w:val="44546A"/>
          <w:lang w:val="en-GB"/>
        </w:rPr>
        <w:t xml:space="preserve">. </w:t>
      </w:r>
      <w:r w:rsidR="00CC2F24">
        <w:rPr>
          <w:rFonts w:eastAsia="Cambria" w:cstheme="minorHAnsi"/>
          <w:color w:val="44546A"/>
          <w:lang w:val="en-GB"/>
        </w:rPr>
        <w:t>Regardless, t</w:t>
      </w:r>
      <w:r w:rsidR="00350D1D">
        <w:rPr>
          <w:rFonts w:eastAsia="Cambria" w:cstheme="minorHAnsi"/>
          <w:color w:val="44546A"/>
          <w:lang w:val="en-GB"/>
        </w:rPr>
        <w:t>he Review Team found no evidence</w:t>
      </w:r>
      <w:r>
        <w:rPr>
          <w:rFonts w:eastAsia="Cambria" w:cstheme="minorHAnsi"/>
          <w:color w:val="44546A"/>
          <w:lang w:val="en-GB"/>
        </w:rPr>
        <w:t xml:space="preserve"> </w:t>
      </w:r>
      <w:r w:rsidR="00CC2F24">
        <w:rPr>
          <w:rFonts w:eastAsia="Cambria" w:cstheme="minorHAnsi"/>
          <w:color w:val="44546A"/>
          <w:lang w:val="en-GB"/>
        </w:rPr>
        <w:t>that the</w:t>
      </w:r>
      <w:r w:rsidR="00350D1D">
        <w:rPr>
          <w:rFonts w:eastAsia="Cambria" w:cstheme="minorHAnsi"/>
          <w:color w:val="44546A"/>
          <w:lang w:val="en-GB"/>
        </w:rPr>
        <w:t xml:space="preserve"> criteria </w:t>
      </w:r>
      <w:r w:rsidR="00CC2F24">
        <w:rPr>
          <w:rFonts w:eastAsia="Cambria" w:cstheme="minorHAnsi"/>
          <w:color w:val="44546A"/>
          <w:lang w:val="en-GB"/>
        </w:rPr>
        <w:t>were systematically applied by all posts/desk in assessment of proposals, nor that this was required of them by the SC</w:t>
      </w:r>
      <w:r w:rsidR="00350D1D">
        <w:rPr>
          <w:rFonts w:eastAsia="Cambria" w:cstheme="minorHAnsi"/>
          <w:color w:val="44546A"/>
          <w:lang w:val="en-GB"/>
        </w:rPr>
        <w:t>.</w:t>
      </w:r>
      <w:r w:rsidR="00350D1D">
        <w:rPr>
          <w:rStyle w:val="FootnoteReference"/>
          <w:rFonts w:eastAsia="Cambria" w:cstheme="minorHAnsi"/>
          <w:color w:val="44546A"/>
          <w:lang w:val="en-GB"/>
        </w:rPr>
        <w:footnoteReference w:id="35"/>
      </w:r>
    </w:p>
    <w:p w14:paraId="72EFB2BA" w14:textId="18509FB7" w:rsidR="006C5E25" w:rsidRDefault="002E0F35" w:rsidP="002E0F35">
      <w:pPr>
        <w:spacing w:before="120" w:line="240" w:lineRule="auto"/>
        <w:rPr>
          <w:rFonts w:cstheme="minorHAnsi"/>
          <w:color w:val="44546A"/>
          <w:lang w:eastAsia="en-AU"/>
        </w:rPr>
      </w:pPr>
      <w:r>
        <w:rPr>
          <w:rFonts w:cstheme="minorHAnsi"/>
          <w:color w:val="44546A"/>
        </w:rPr>
        <w:lastRenderedPageBreak/>
        <w:t xml:space="preserve">Third, </w:t>
      </w:r>
      <w:r>
        <w:rPr>
          <w:rFonts w:cstheme="minorHAnsi"/>
          <w:color w:val="44546A"/>
          <w:lang w:eastAsia="en-AU"/>
        </w:rPr>
        <w:t>t</w:t>
      </w:r>
      <w:r w:rsidRPr="00C319D6">
        <w:rPr>
          <w:rFonts w:cstheme="minorHAnsi"/>
          <w:color w:val="44546A"/>
          <w:lang w:eastAsia="en-AU"/>
        </w:rPr>
        <w:t xml:space="preserve">he AusP3 IDD argued that a strong contributor to the ‘VfM proposition’ for the investment was that it would </w:t>
      </w:r>
      <w:r w:rsidRPr="00C319D6">
        <w:rPr>
          <w:rFonts w:cstheme="minorHAnsi"/>
          <w:i/>
          <w:iCs/>
          <w:color w:val="44546A"/>
          <w:lang w:eastAsia="en-AU"/>
        </w:rPr>
        <w:t xml:space="preserve">“free up DFAT resources to engage at the strategic level”. </w:t>
      </w:r>
      <w:r w:rsidRPr="00C319D6">
        <w:rPr>
          <w:rFonts w:cstheme="minorHAnsi"/>
          <w:color w:val="44546A"/>
          <w:lang w:eastAsia="en-AU"/>
        </w:rPr>
        <w:t xml:space="preserve">Further, the AusP3 Deed tasks the MC with </w:t>
      </w:r>
      <w:r w:rsidRPr="00C319D6">
        <w:rPr>
          <w:rFonts w:cstheme="minorHAnsi"/>
          <w:i/>
          <w:iCs/>
          <w:color w:val="44546A"/>
          <w:lang w:eastAsia="en-AU"/>
        </w:rPr>
        <w:t>“providing enabling support for DFAT to engage in dialogue with partner governments to identify problems, discuss available support options and to jointly deliver assistance”</w:t>
      </w:r>
      <w:r w:rsidRPr="00C319D6">
        <w:rPr>
          <w:rStyle w:val="FootnoteReference"/>
          <w:rFonts w:cstheme="minorHAnsi"/>
          <w:i/>
          <w:iCs/>
          <w:color w:val="44546A"/>
          <w:lang w:eastAsia="en-AU"/>
        </w:rPr>
        <w:footnoteReference w:id="36"/>
      </w:r>
      <w:r w:rsidRPr="00C319D6">
        <w:rPr>
          <w:rFonts w:cstheme="minorHAnsi"/>
          <w:color w:val="44546A"/>
          <w:lang w:eastAsia="en-AU"/>
        </w:rPr>
        <w:t xml:space="preserve"> </w:t>
      </w:r>
    </w:p>
    <w:p w14:paraId="12AF5846" w14:textId="7946BA78" w:rsidR="00C357D3" w:rsidRDefault="006C5E25" w:rsidP="00467C2C">
      <w:pPr>
        <w:pStyle w:val="ListParagraph"/>
        <w:spacing w:after="0"/>
        <w:ind w:left="0"/>
        <w:rPr>
          <w:rFonts w:cstheme="minorHAnsi"/>
          <w:color w:val="44546A"/>
          <w:lang w:eastAsia="en-AU"/>
        </w:rPr>
      </w:pPr>
      <w:r w:rsidRPr="00C319D6">
        <w:rPr>
          <w:rFonts w:cstheme="minorHAnsi"/>
          <w:color w:val="44546A"/>
          <w:lang w:eastAsia="en-AU"/>
        </w:rPr>
        <w:t>However, the results of the desk review and consultations indicate that time-poor and (in some cases) less experienced DFAT staff are ceding their responsibilities in government-to-government dialogue to the MC. Hence, a mechanism designed to facilitate Post responses to government priorities – with a focus on the economic governance sector – appears to have evolved</w:t>
      </w:r>
      <w:r w:rsidR="002D56D0" w:rsidRPr="002D56D0">
        <w:rPr>
          <w:rFonts w:cstheme="minorHAnsi"/>
          <w:color w:val="44546A"/>
          <w:lang w:eastAsia="en-AU"/>
        </w:rPr>
        <w:t xml:space="preserve"> </w:t>
      </w:r>
      <w:r w:rsidR="002D56D0" w:rsidRPr="00C319D6">
        <w:rPr>
          <w:rFonts w:cstheme="minorHAnsi"/>
          <w:color w:val="44546A"/>
          <w:lang w:eastAsia="en-AU"/>
        </w:rPr>
        <w:t>instead</w:t>
      </w:r>
      <w:r w:rsidRPr="00C319D6">
        <w:rPr>
          <w:rFonts w:cstheme="minorHAnsi"/>
          <w:color w:val="44546A"/>
          <w:lang w:eastAsia="en-AU"/>
        </w:rPr>
        <w:t xml:space="preserve"> into a mechanism </w:t>
      </w:r>
      <w:r w:rsidR="002C663E">
        <w:rPr>
          <w:rFonts w:cstheme="minorHAnsi"/>
          <w:color w:val="44546A"/>
          <w:lang w:eastAsia="en-AU"/>
        </w:rPr>
        <w:t xml:space="preserve">in which contractors </w:t>
      </w:r>
      <w:r w:rsidRPr="00C319D6">
        <w:rPr>
          <w:rFonts w:cstheme="minorHAnsi"/>
          <w:color w:val="44546A"/>
          <w:lang w:eastAsia="en-AU"/>
        </w:rPr>
        <w:t xml:space="preserve">work directly with partner governments on the articulation of demands/responses. This situation is likely to accelerate </w:t>
      </w:r>
      <w:r w:rsidR="002C663E">
        <w:rPr>
          <w:rFonts w:cstheme="minorHAnsi"/>
          <w:color w:val="44546A"/>
          <w:lang w:eastAsia="en-AU"/>
        </w:rPr>
        <w:t xml:space="preserve">(and be formalised) </w:t>
      </w:r>
      <w:r w:rsidRPr="00C319D6">
        <w:rPr>
          <w:rFonts w:cstheme="minorHAnsi"/>
          <w:color w:val="44546A"/>
          <w:lang w:eastAsia="en-AU"/>
        </w:rPr>
        <w:t xml:space="preserve">with the proposed economic governance programs in core countries which effectively place a contracted Program Director in a role of liaising directly with government. Arguably, past experience suggests that having DFAT staff actively engaged in dialogue about funding priorities creates substantive value for Australia rather than being an administrative burden to be outsourced. </w:t>
      </w:r>
    </w:p>
    <w:p w14:paraId="240CC635" w14:textId="77777777" w:rsidR="00467C2C" w:rsidRDefault="00467C2C" w:rsidP="00467C2C">
      <w:bookmarkStart w:id="131" w:name="_Hlk164952851"/>
      <w:bookmarkStart w:id="132" w:name="_Hlk164867255"/>
      <w:bookmarkEnd w:id="129"/>
    </w:p>
    <w:p w14:paraId="496C96CA" w14:textId="05979A72" w:rsidR="00A249DE" w:rsidRPr="001F3AF3" w:rsidRDefault="00CE3614" w:rsidP="00C357D3">
      <w:pPr>
        <w:pStyle w:val="ListBullet"/>
        <w:numPr>
          <w:ilvl w:val="0"/>
          <w:numId w:val="2"/>
        </w:numPr>
        <w:spacing w:before="240" w:after="0"/>
        <w:outlineLvl w:val="1"/>
        <w:rPr>
          <w:rFonts w:asciiTheme="majorHAnsi" w:hAnsiTheme="majorHAnsi" w:cstheme="majorHAnsi"/>
          <w:b/>
          <w:bCs/>
          <w:color w:val="44546A"/>
          <w:sz w:val="32"/>
          <w:szCs w:val="32"/>
        </w:rPr>
      </w:pPr>
      <w:bookmarkStart w:id="133" w:name="_Toc167284748"/>
      <w:r w:rsidRPr="001F3AF3">
        <w:rPr>
          <w:rFonts w:asciiTheme="majorHAnsi" w:hAnsiTheme="majorHAnsi" w:cstheme="majorHAnsi"/>
          <w:b/>
          <w:bCs/>
          <w:color w:val="44546A"/>
          <w:sz w:val="32"/>
          <w:szCs w:val="32"/>
        </w:rPr>
        <w:t>Risk management arrangements</w:t>
      </w:r>
      <w:bookmarkEnd w:id="133"/>
    </w:p>
    <w:p w14:paraId="6D06ACE8" w14:textId="77777777" w:rsidR="00376B63" w:rsidRPr="001F3AF3" w:rsidRDefault="00376B63" w:rsidP="00376B63">
      <w:pPr>
        <w:pStyle w:val="BodyText"/>
        <w:spacing w:after="0"/>
        <w:rPr>
          <w:rFonts w:eastAsia="Cambria" w:cstheme="minorHAnsi"/>
          <w:b/>
          <w:bCs/>
          <w:color w:val="44546A"/>
          <w:lang w:val="en-GB"/>
        </w:rPr>
      </w:pPr>
    </w:p>
    <w:p w14:paraId="2CC08914" w14:textId="2E7CA09D" w:rsidR="00387A2F" w:rsidRDefault="00387A2F" w:rsidP="00387A2F">
      <w:pPr>
        <w:pStyle w:val="BodyText"/>
        <w:rPr>
          <w:rFonts w:eastAsia="Cambria" w:cstheme="minorHAnsi"/>
          <w:color w:val="44546A"/>
          <w:lang w:val="en-GB"/>
        </w:rPr>
      </w:pPr>
      <w:r>
        <w:rPr>
          <w:rFonts w:eastAsia="Cambria" w:cstheme="minorHAnsi"/>
          <w:b/>
          <w:bCs/>
          <w:color w:val="44546A"/>
          <w:lang w:val="en-GB"/>
        </w:rPr>
        <w:t>4.1</w:t>
      </w:r>
      <w:r>
        <w:rPr>
          <w:rFonts w:eastAsia="Cambria" w:cstheme="minorHAnsi"/>
          <w:b/>
          <w:bCs/>
          <w:color w:val="44546A"/>
          <w:lang w:val="en-GB"/>
        </w:rPr>
        <w:tab/>
      </w:r>
      <w:bookmarkStart w:id="134" w:name="_Hlk167282990"/>
      <w:r w:rsidRPr="001F3AF3">
        <w:rPr>
          <w:rFonts w:eastAsia="Cambria" w:cstheme="minorHAnsi"/>
          <w:b/>
          <w:bCs/>
          <w:color w:val="44546A"/>
          <w:lang w:val="en-GB"/>
        </w:rPr>
        <w:t>There are a range of emerging Programming, Resources and Legal</w:t>
      </w:r>
      <w:r w:rsidR="000078FC">
        <w:rPr>
          <w:rStyle w:val="FootnoteReference"/>
          <w:rFonts w:eastAsia="Cambria" w:cstheme="minorHAnsi"/>
          <w:b/>
          <w:bCs/>
          <w:color w:val="44546A"/>
          <w:lang w:val="en-GB"/>
        </w:rPr>
        <w:footnoteReference w:id="37"/>
      </w:r>
      <w:r w:rsidRPr="001F3AF3">
        <w:rPr>
          <w:rFonts w:eastAsia="Cambria" w:cstheme="minorHAnsi"/>
          <w:b/>
          <w:bCs/>
          <w:color w:val="44546A"/>
          <w:lang w:val="en-GB"/>
        </w:rPr>
        <w:t xml:space="preserve"> risks which threaten implementation</w:t>
      </w:r>
      <w:r>
        <w:rPr>
          <w:rFonts w:eastAsia="Cambria" w:cstheme="minorHAnsi"/>
          <w:b/>
          <w:bCs/>
          <w:color w:val="44546A"/>
          <w:lang w:val="en-GB"/>
        </w:rPr>
        <w:t>.</w:t>
      </w:r>
      <w:bookmarkEnd w:id="134"/>
      <w:r>
        <w:rPr>
          <w:rFonts w:eastAsia="Cambria" w:cstheme="minorHAnsi"/>
          <w:b/>
          <w:bCs/>
          <w:color w:val="44546A"/>
          <w:lang w:val="en-GB"/>
        </w:rPr>
        <w:t xml:space="preserve"> </w:t>
      </w:r>
      <w:r>
        <w:rPr>
          <w:rFonts w:eastAsia="Cambria" w:cstheme="minorHAnsi"/>
          <w:color w:val="44546A"/>
          <w:lang w:val="en-GB"/>
        </w:rPr>
        <w:t>A</w:t>
      </w:r>
      <w:r w:rsidRPr="001F3AF3">
        <w:rPr>
          <w:rFonts w:eastAsia="Cambria" w:cstheme="minorHAnsi"/>
          <w:color w:val="44546A"/>
          <w:lang w:val="en-GB"/>
        </w:rPr>
        <w:t>s implementation has progressed, a range of risks have emerged. The</w:t>
      </w:r>
      <w:r>
        <w:rPr>
          <w:rFonts w:eastAsia="Cambria" w:cstheme="minorHAnsi"/>
          <w:color w:val="44546A"/>
          <w:lang w:val="en-GB"/>
        </w:rPr>
        <w:t xml:space="preserve"> evidence presented under sections 2 and 3 above identifies risks associated with failure to comply with PGPA Principles, particularly in ensuring that the use of public funds achieves the intended outcomes and achieves value for money </w:t>
      </w:r>
      <w:r w:rsidRPr="001F3AF3">
        <w:rPr>
          <w:rFonts w:eastAsia="Cambria" w:cstheme="minorHAnsi"/>
          <w:color w:val="44546A"/>
          <w:lang w:val="en-GB"/>
        </w:rPr>
        <w:t>(Resources risk)</w:t>
      </w:r>
      <w:r>
        <w:rPr>
          <w:rFonts w:eastAsia="Cambria" w:cstheme="minorHAnsi"/>
          <w:color w:val="44546A"/>
          <w:lang w:val="en-GB"/>
        </w:rPr>
        <w:t xml:space="preserve">. The evidence also highlights risks associated with the realism of the AusP3 outcomes and the ability of the mechanism, as currently structured, to achieve the intended outcomes (Programming risk). Finally, there are risks associated with contract management, specifically related to the calculation of management fees and overall budget management (Legal risk). </w:t>
      </w:r>
    </w:p>
    <w:p w14:paraId="6DDA72C8" w14:textId="5347324F" w:rsidR="00387A2F" w:rsidRDefault="00387A2F" w:rsidP="0094017A">
      <w:pPr>
        <w:pStyle w:val="BodyText"/>
        <w:rPr>
          <w:rFonts w:eastAsia="Cambria" w:cstheme="minorHAnsi"/>
          <w:color w:val="44546A"/>
          <w:lang w:val="en-GB"/>
        </w:rPr>
      </w:pPr>
      <w:r w:rsidRPr="005702CA">
        <w:rPr>
          <w:rFonts w:eastAsia="Cambria" w:cstheme="minorHAnsi"/>
          <w:b/>
          <w:bCs/>
          <w:color w:val="44546A"/>
          <w:lang w:val="en-GB"/>
        </w:rPr>
        <w:t>4.2</w:t>
      </w:r>
      <w:r>
        <w:rPr>
          <w:rFonts w:eastAsia="Cambria" w:cstheme="minorHAnsi"/>
          <w:b/>
          <w:bCs/>
          <w:color w:val="44546A"/>
          <w:sz w:val="24"/>
          <w:szCs w:val="24"/>
          <w:lang w:val="en-GB"/>
        </w:rPr>
        <w:tab/>
      </w:r>
      <w:bookmarkStart w:id="135" w:name="_Hlk167283094"/>
      <w:r>
        <w:rPr>
          <w:rFonts w:eastAsia="Cambria" w:cstheme="minorHAnsi"/>
          <w:b/>
          <w:bCs/>
          <w:color w:val="44546A"/>
          <w:lang w:val="en-GB"/>
        </w:rPr>
        <w:t>The current risk management arrangements do not align what the program aims to deliver with the effective management of</w:t>
      </w:r>
      <w:bookmarkEnd w:id="135"/>
      <w:r>
        <w:rPr>
          <w:rFonts w:eastAsia="Cambria" w:cstheme="minorHAnsi"/>
          <w:b/>
          <w:bCs/>
          <w:color w:val="44546A"/>
          <w:lang w:val="en-GB"/>
        </w:rPr>
        <w:t xml:space="preserve"> risks. </w:t>
      </w:r>
      <w:r>
        <w:rPr>
          <w:rFonts w:eastAsia="Cambria" w:cstheme="minorHAnsi"/>
          <w:color w:val="44546A"/>
          <w:lang w:val="en-GB"/>
        </w:rPr>
        <w:t xml:space="preserve">There are weaknesses in both Contractor risk management and DFAT risk management. </w:t>
      </w:r>
    </w:p>
    <w:p w14:paraId="4D1EBC1D" w14:textId="77777777" w:rsidR="000078FC" w:rsidRDefault="00E54E02" w:rsidP="000078FC">
      <w:pPr>
        <w:pStyle w:val="BodyText"/>
        <w:rPr>
          <w:rFonts w:eastAsia="Cambria" w:cstheme="minorHAnsi"/>
          <w:color w:val="44546A"/>
          <w:lang w:val="en-GB"/>
        </w:rPr>
      </w:pPr>
      <w:r>
        <w:rPr>
          <w:rFonts w:eastAsia="Cambria" w:cstheme="minorHAnsi"/>
          <w:i/>
          <w:iCs/>
          <w:color w:val="44546A"/>
          <w:u w:val="single"/>
          <w:lang w:val="en-GB"/>
        </w:rPr>
        <w:t xml:space="preserve">Contractor management of risk: </w:t>
      </w:r>
      <w:r>
        <w:rPr>
          <w:rFonts w:eastAsia="Cambria" w:cstheme="minorHAnsi"/>
          <w:color w:val="44546A"/>
          <w:lang w:val="en-GB"/>
        </w:rPr>
        <w:t>The AusP3 Head Deed states that the Support Unit is responsible for managing and mitigating risks for the Platform as a whole and across the three types of SOs</w:t>
      </w:r>
      <w:r w:rsidR="009326D7">
        <w:rPr>
          <w:rFonts w:eastAsia="Cambria" w:cstheme="minorHAnsi"/>
          <w:color w:val="44546A"/>
          <w:lang w:val="en-GB"/>
        </w:rPr>
        <w:t xml:space="preserve"> (Personnel Services, Activities and Designs)</w:t>
      </w:r>
      <w:r w:rsidR="00D317A2">
        <w:rPr>
          <w:rFonts w:eastAsia="Cambria" w:cstheme="minorHAnsi"/>
          <w:color w:val="44546A"/>
          <w:lang w:val="en-GB"/>
        </w:rPr>
        <w:t>, currently 24 in total</w:t>
      </w:r>
      <w:r>
        <w:rPr>
          <w:rFonts w:eastAsia="Cambria" w:cstheme="minorHAnsi"/>
          <w:color w:val="44546A"/>
          <w:lang w:val="en-GB"/>
        </w:rPr>
        <w:t xml:space="preserve">. </w:t>
      </w:r>
      <w:r w:rsidR="00D317A2">
        <w:rPr>
          <w:rFonts w:eastAsia="Cambria" w:cstheme="minorHAnsi"/>
          <w:color w:val="44546A"/>
          <w:lang w:val="en-GB"/>
        </w:rPr>
        <w:t>In addition, t</w:t>
      </w:r>
      <w:r w:rsidRPr="0094017A">
        <w:rPr>
          <w:rFonts w:eastAsia="Cambria" w:cstheme="minorHAnsi"/>
          <w:color w:val="44546A"/>
          <w:lang w:val="en-GB"/>
        </w:rPr>
        <w:t xml:space="preserve">he AusP3 MEL Plan outlines the assumptions </w:t>
      </w:r>
      <w:r>
        <w:rPr>
          <w:rFonts w:eastAsia="Cambria" w:cstheme="minorHAnsi"/>
          <w:color w:val="44546A"/>
          <w:lang w:val="en-GB"/>
        </w:rPr>
        <w:t xml:space="preserve">underpinning </w:t>
      </w:r>
      <w:r w:rsidRPr="0094017A">
        <w:rPr>
          <w:rFonts w:eastAsia="Cambria" w:cstheme="minorHAnsi"/>
          <w:color w:val="44546A"/>
          <w:lang w:val="en-GB"/>
        </w:rPr>
        <w:t>the program logic</w:t>
      </w:r>
      <w:r w:rsidRPr="0094017A">
        <w:rPr>
          <w:rStyle w:val="FootnoteReference"/>
          <w:rFonts w:eastAsia="Cambria" w:cstheme="minorHAnsi"/>
          <w:color w:val="44546A"/>
          <w:lang w:val="en-GB"/>
        </w:rPr>
        <w:footnoteReference w:id="38"/>
      </w:r>
      <w:r>
        <w:rPr>
          <w:rFonts w:eastAsia="Cambria" w:cstheme="minorHAnsi"/>
          <w:color w:val="44546A"/>
          <w:lang w:val="en-GB"/>
        </w:rPr>
        <w:t xml:space="preserve"> and states that the risks associated with these assumptions will be monitored and reported upon. </w:t>
      </w:r>
    </w:p>
    <w:p w14:paraId="1D4A5B1B" w14:textId="3A631E03" w:rsidR="001D2131" w:rsidRDefault="000078FC" w:rsidP="007A2529">
      <w:pPr>
        <w:pStyle w:val="BodyText"/>
        <w:rPr>
          <w:rFonts w:eastAsia="Cambria" w:cstheme="minorHAnsi"/>
          <w:color w:val="C00000"/>
          <w:lang w:val="en-GB"/>
        </w:rPr>
      </w:pPr>
      <w:r w:rsidRPr="000078FC">
        <w:rPr>
          <w:rFonts w:eastAsia="Cambria" w:cstheme="minorHAnsi"/>
          <w:color w:val="44546A"/>
          <w:lang w:val="en-GB"/>
        </w:rPr>
        <w:lastRenderedPageBreak/>
        <w:t>The MEL Plan identifies the Platform Quality Framework</w:t>
      </w:r>
      <w:r w:rsidRPr="00A628F8">
        <w:rPr>
          <w:rFonts w:eastAsia="Cambria" w:cstheme="minorHAnsi"/>
          <w:color w:val="44546A"/>
          <w:lang w:val="en-GB"/>
        </w:rPr>
        <w:t xml:space="preserve"> as key, stating</w:t>
      </w:r>
      <w:r w:rsidRPr="000078FC">
        <w:rPr>
          <w:rFonts w:eastAsia="Cambria" w:cstheme="minorHAnsi"/>
          <w:color w:val="44546A"/>
          <w:lang w:val="en-GB"/>
        </w:rPr>
        <w:t xml:space="preserve"> that against this, “</w:t>
      </w:r>
      <w:r w:rsidRPr="000078FC">
        <w:rPr>
          <w:rFonts w:eastAsia="Cambria" w:cstheme="minorHAnsi"/>
          <w:i/>
          <w:iCs/>
          <w:color w:val="44546A"/>
          <w:lang w:val="en-GB"/>
        </w:rPr>
        <w:t>Activity Leads systematically identify and manage risks while adapting practices”</w:t>
      </w:r>
      <w:r w:rsidRPr="000078FC">
        <w:rPr>
          <w:rFonts w:eastAsia="Cambria" w:cstheme="minorHAnsi"/>
          <w:color w:val="44546A"/>
          <w:lang w:val="en-GB"/>
        </w:rPr>
        <w:t xml:space="preserve">. In practice, it seems that this approach has been central to managing risks associated with Personnel Services SOs through periodic engagement by advisers. However, it is less clear how broader risks associated with </w:t>
      </w:r>
      <w:r w:rsidR="001D2131">
        <w:rPr>
          <w:rFonts w:eastAsia="Cambria" w:cstheme="minorHAnsi"/>
          <w:color w:val="44546A"/>
          <w:lang w:val="en-GB"/>
        </w:rPr>
        <w:t>A</w:t>
      </w:r>
      <w:r w:rsidRPr="000078FC">
        <w:rPr>
          <w:rFonts w:eastAsia="Cambria" w:cstheme="minorHAnsi"/>
          <w:color w:val="44546A"/>
          <w:lang w:val="en-GB"/>
        </w:rPr>
        <w:t xml:space="preserve">ctivities </w:t>
      </w:r>
      <w:r w:rsidR="001D2131">
        <w:rPr>
          <w:rFonts w:eastAsia="Cambria" w:cstheme="minorHAnsi"/>
          <w:color w:val="44546A"/>
          <w:lang w:val="en-GB"/>
        </w:rPr>
        <w:t xml:space="preserve">SOs </w:t>
      </w:r>
      <w:r w:rsidRPr="000078FC">
        <w:rPr>
          <w:rFonts w:eastAsia="Cambria" w:cstheme="minorHAnsi"/>
          <w:color w:val="44546A"/>
          <w:lang w:val="en-GB"/>
        </w:rPr>
        <w:t xml:space="preserve">and </w:t>
      </w:r>
      <w:r w:rsidR="001D2131">
        <w:rPr>
          <w:rFonts w:eastAsia="Cambria" w:cstheme="minorHAnsi"/>
          <w:color w:val="44546A"/>
          <w:lang w:val="en-GB"/>
        </w:rPr>
        <w:t>D</w:t>
      </w:r>
      <w:r w:rsidRPr="000078FC">
        <w:rPr>
          <w:rFonts w:eastAsia="Cambria" w:cstheme="minorHAnsi"/>
          <w:color w:val="44546A"/>
          <w:lang w:val="en-GB"/>
        </w:rPr>
        <w:t xml:space="preserve">esigns SOs have been systematically </w:t>
      </w:r>
      <w:r w:rsidRPr="00A628F8">
        <w:rPr>
          <w:rFonts w:eastAsia="Cambria" w:cstheme="minorHAnsi"/>
          <w:color w:val="44546A"/>
          <w:lang w:val="en-GB"/>
        </w:rPr>
        <w:t>managed</w:t>
      </w:r>
      <w:r w:rsidR="00A90659">
        <w:rPr>
          <w:rFonts w:eastAsia="Cambria" w:cstheme="minorHAnsi"/>
          <w:color w:val="44546A"/>
          <w:lang w:val="en-GB"/>
        </w:rPr>
        <w:t>.</w:t>
      </w:r>
      <w:r w:rsidRPr="001D2131">
        <w:rPr>
          <w:rFonts w:eastAsia="Cambria" w:cstheme="minorHAnsi"/>
          <w:color w:val="C00000"/>
          <w:lang w:val="en-GB"/>
        </w:rPr>
        <w:t xml:space="preserve"> </w:t>
      </w:r>
    </w:p>
    <w:p w14:paraId="3C261EC6" w14:textId="4D898244" w:rsidR="001D2131" w:rsidRPr="00F57D39" w:rsidRDefault="00E54E02" w:rsidP="007A2529">
      <w:pPr>
        <w:pStyle w:val="BodyText"/>
        <w:rPr>
          <w:rFonts w:eastAsia="Cambria" w:cstheme="minorHAnsi"/>
          <w:color w:val="C00000"/>
          <w:lang w:val="en-GB"/>
        </w:rPr>
      </w:pPr>
      <w:r>
        <w:rPr>
          <w:rFonts w:eastAsia="Cambria" w:cstheme="minorHAnsi"/>
          <w:color w:val="44546A"/>
          <w:lang w:val="en-GB"/>
        </w:rPr>
        <w:t>The SO for implementation of t</w:t>
      </w:r>
      <w:r w:rsidRPr="000078FC">
        <w:rPr>
          <w:rFonts w:eastAsia="Cambria" w:cstheme="minorHAnsi"/>
          <w:color w:val="44546A"/>
          <w:lang w:val="en-GB"/>
        </w:rPr>
        <w:t>he NEGP confir</w:t>
      </w:r>
      <w:r>
        <w:rPr>
          <w:rFonts w:eastAsia="Cambria" w:cstheme="minorHAnsi"/>
          <w:color w:val="44546A"/>
          <w:lang w:val="en-GB"/>
        </w:rPr>
        <w:t xml:space="preserve">ms that the Contractor is responsible for identifying the managing risks </w:t>
      </w:r>
      <w:r w:rsidR="001D2131">
        <w:rPr>
          <w:rFonts w:eastAsia="Cambria" w:cstheme="minorHAnsi"/>
          <w:color w:val="44546A"/>
          <w:lang w:val="en-GB"/>
        </w:rPr>
        <w:t>during implementation of</w:t>
      </w:r>
      <w:r>
        <w:rPr>
          <w:rFonts w:eastAsia="Cambria" w:cstheme="minorHAnsi"/>
          <w:color w:val="44546A"/>
          <w:lang w:val="en-GB"/>
        </w:rPr>
        <w:t xml:space="preserve"> this program.</w:t>
      </w:r>
    </w:p>
    <w:p w14:paraId="2150AD9C" w14:textId="68532E2D" w:rsidR="00D317A2" w:rsidRDefault="00E54E02" w:rsidP="007A2529">
      <w:pPr>
        <w:pStyle w:val="BodyText"/>
        <w:rPr>
          <w:rFonts w:eastAsia="Cambria" w:cstheme="minorHAnsi"/>
          <w:color w:val="44546A"/>
          <w:lang w:val="en-GB"/>
        </w:rPr>
      </w:pPr>
      <w:r>
        <w:rPr>
          <w:rFonts w:eastAsia="Cambria" w:cstheme="minorHAnsi"/>
          <w:color w:val="44546A"/>
          <w:lang w:val="en-GB"/>
        </w:rPr>
        <w:t xml:space="preserve">Although </w:t>
      </w:r>
      <w:r w:rsidR="001D2131">
        <w:rPr>
          <w:rFonts w:eastAsia="Cambria" w:cstheme="minorHAnsi"/>
          <w:color w:val="44546A"/>
          <w:lang w:val="en-GB"/>
        </w:rPr>
        <w:t>operational AusP3</w:t>
      </w:r>
      <w:r w:rsidR="00D77FA0">
        <w:rPr>
          <w:rFonts w:eastAsia="Cambria" w:cstheme="minorHAnsi"/>
          <w:color w:val="44546A"/>
          <w:lang w:val="en-GB"/>
        </w:rPr>
        <w:t xml:space="preserve"> documents</w:t>
      </w:r>
      <w:r>
        <w:rPr>
          <w:rFonts w:eastAsia="Cambria" w:cstheme="minorHAnsi"/>
          <w:color w:val="44546A"/>
          <w:lang w:val="en-GB"/>
        </w:rPr>
        <w:t xml:space="preserve"> have not be</w:t>
      </w:r>
      <w:r w:rsidR="00D77FA0">
        <w:rPr>
          <w:rFonts w:eastAsia="Cambria" w:cstheme="minorHAnsi"/>
          <w:color w:val="44546A"/>
          <w:lang w:val="en-GB"/>
        </w:rPr>
        <w:t>en</w:t>
      </w:r>
      <w:r>
        <w:rPr>
          <w:rFonts w:eastAsia="Cambria" w:cstheme="minorHAnsi"/>
          <w:color w:val="44546A"/>
          <w:lang w:val="en-GB"/>
        </w:rPr>
        <w:t xml:space="preserve"> sighted, the Review Team understands that the contractor has embedded risk identification and management provisions into operations and associated manuals, policies and procedures, work plans and reports</w:t>
      </w:r>
      <w:r w:rsidR="00F6276F">
        <w:rPr>
          <w:rStyle w:val="FootnoteReference"/>
          <w:rFonts w:eastAsia="Cambria" w:cstheme="minorHAnsi"/>
          <w:color w:val="44546A"/>
          <w:lang w:val="en-GB"/>
        </w:rPr>
        <w:footnoteReference w:id="39"/>
      </w:r>
      <w:r>
        <w:rPr>
          <w:rFonts w:eastAsia="Cambria" w:cstheme="minorHAnsi"/>
          <w:color w:val="44546A"/>
          <w:lang w:val="en-GB"/>
        </w:rPr>
        <w:t xml:space="preserve">. </w:t>
      </w:r>
      <w:r w:rsidR="00F6276F">
        <w:rPr>
          <w:rFonts w:eastAsia="Cambria" w:cstheme="minorHAnsi"/>
          <w:color w:val="44546A"/>
          <w:lang w:val="en-GB"/>
        </w:rPr>
        <w:t xml:space="preserve">This speaks well of the development of a </w:t>
      </w:r>
      <w:r w:rsidR="001D2131">
        <w:rPr>
          <w:rFonts w:eastAsia="Cambria" w:cstheme="minorHAnsi"/>
          <w:color w:val="44546A"/>
          <w:lang w:val="en-GB"/>
        </w:rPr>
        <w:t>‘</w:t>
      </w:r>
      <w:r w:rsidR="00F6276F">
        <w:rPr>
          <w:rFonts w:eastAsia="Cambria" w:cstheme="minorHAnsi"/>
          <w:color w:val="44546A"/>
          <w:lang w:val="en-GB"/>
        </w:rPr>
        <w:t>risk culture’</w:t>
      </w:r>
      <w:r w:rsidR="00D77FA0">
        <w:rPr>
          <w:rFonts w:eastAsia="Cambria" w:cstheme="minorHAnsi"/>
          <w:color w:val="44546A"/>
          <w:lang w:val="en-GB"/>
        </w:rPr>
        <w:t xml:space="preserve"> within the program</w:t>
      </w:r>
      <w:r w:rsidR="00F6276F">
        <w:rPr>
          <w:rFonts w:eastAsia="Cambria" w:cstheme="minorHAnsi"/>
          <w:color w:val="44546A"/>
          <w:lang w:val="en-GB"/>
        </w:rPr>
        <w:t xml:space="preserve">. </w:t>
      </w:r>
    </w:p>
    <w:p w14:paraId="020C6AD1" w14:textId="58A1F21E" w:rsidR="001D2131" w:rsidRPr="00E52BCB" w:rsidRDefault="00F6276F" w:rsidP="007A2529">
      <w:pPr>
        <w:pStyle w:val="BodyText"/>
        <w:rPr>
          <w:rFonts w:eastAsia="Cambria" w:cstheme="minorHAnsi"/>
          <w:color w:val="44546A"/>
          <w:lang w:val="en-GB"/>
        </w:rPr>
      </w:pPr>
      <w:r>
        <w:rPr>
          <w:rFonts w:eastAsia="Cambria" w:cstheme="minorHAnsi"/>
          <w:color w:val="44546A"/>
          <w:lang w:val="en-GB"/>
        </w:rPr>
        <w:t xml:space="preserve">Despite this, the overall framing document, the AusP3 </w:t>
      </w:r>
      <w:r w:rsidR="00D77FA0">
        <w:rPr>
          <w:rFonts w:eastAsia="Cambria" w:cstheme="minorHAnsi"/>
          <w:color w:val="44546A"/>
          <w:lang w:val="en-GB"/>
        </w:rPr>
        <w:t xml:space="preserve">2023 </w:t>
      </w:r>
      <w:r>
        <w:rPr>
          <w:rFonts w:eastAsia="Cambria" w:cstheme="minorHAnsi"/>
          <w:color w:val="44546A"/>
          <w:lang w:val="en-GB"/>
        </w:rPr>
        <w:t>Risk Register</w:t>
      </w:r>
      <w:r w:rsidR="00D77FA0">
        <w:rPr>
          <w:rStyle w:val="FootnoteReference"/>
          <w:rFonts w:eastAsia="Cambria" w:cstheme="minorHAnsi"/>
          <w:color w:val="44546A"/>
          <w:lang w:val="en-GB"/>
        </w:rPr>
        <w:footnoteReference w:id="40"/>
      </w:r>
      <w:r w:rsidR="00D77FA0">
        <w:rPr>
          <w:rFonts w:eastAsia="Cambria" w:cstheme="minorHAnsi"/>
          <w:color w:val="44546A"/>
          <w:lang w:val="en-GB"/>
        </w:rPr>
        <w:t xml:space="preserve"> </w:t>
      </w:r>
      <w:r w:rsidR="001D2131">
        <w:rPr>
          <w:rFonts w:eastAsia="Cambria" w:cstheme="minorHAnsi"/>
          <w:color w:val="44546A"/>
          <w:lang w:val="en-GB"/>
        </w:rPr>
        <w:t>effectively ‘kicks the can down the road’</w:t>
      </w:r>
      <w:r w:rsidR="00E52BCB">
        <w:rPr>
          <w:rFonts w:eastAsia="Cambria" w:cstheme="minorHAnsi"/>
          <w:color w:val="44546A"/>
          <w:lang w:val="en-GB"/>
        </w:rPr>
        <w:t xml:space="preserve"> by consistently using the design of the economic governance programs as </w:t>
      </w:r>
      <w:r w:rsidR="00E52BCB">
        <w:rPr>
          <w:rFonts w:eastAsia="Cambria" w:cstheme="minorHAnsi"/>
          <w:i/>
          <w:iCs/>
          <w:color w:val="44546A"/>
          <w:lang w:val="en-GB"/>
        </w:rPr>
        <w:t>the</w:t>
      </w:r>
      <w:r w:rsidR="00E52BCB">
        <w:rPr>
          <w:rFonts w:eastAsia="Cambria" w:cstheme="minorHAnsi"/>
          <w:color w:val="44546A"/>
          <w:lang w:val="en-GB"/>
        </w:rPr>
        <w:t xml:space="preserve"> risk management treatment across seven significant</w:t>
      </w:r>
      <w:r w:rsidR="00A00428">
        <w:rPr>
          <w:rFonts w:eastAsia="Cambria" w:cstheme="minorHAnsi"/>
          <w:color w:val="44546A"/>
          <w:lang w:val="en-GB"/>
        </w:rPr>
        <w:t xml:space="preserve"> development, capacity and relations</w:t>
      </w:r>
      <w:r w:rsidR="00E52BCB">
        <w:rPr>
          <w:rFonts w:eastAsia="Cambria" w:cstheme="minorHAnsi"/>
          <w:color w:val="44546A"/>
          <w:lang w:val="en-GB"/>
        </w:rPr>
        <w:t xml:space="preserve"> risk events.</w:t>
      </w:r>
      <w:r w:rsidR="00E52BCB">
        <w:rPr>
          <w:rStyle w:val="FootnoteReference"/>
          <w:rFonts w:eastAsia="Cambria" w:cstheme="minorHAnsi"/>
          <w:color w:val="44546A"/>
          <w:lang w:val="en-GB"/>
        </w:rPr>
        <w:footnoteReference w:id="41"/>
      </w:r>
      <w:r w:rsidR="00A90659">
        <w:rPr>
          <w:rFonts w:eastAsia="Cambria" w:cstheme="minorHAnsi"/>
          <w:color w:val="44546A"/>
          <w:lang w:val="en-GB"/>
        </w:rPr>
        <w:t xml:space="preserve"> This is done in lieu of outlining immediate and operational risk treatments.</w:t>
      </w:r>
      <w:r w:rsidR="005F10E6">
        <w:rPr>
          <w:rFonts w:eastAsia="Cambria" w:cstheme="minorHAnsi"/>
          <w:color w:val="44546A"/>
          <w:lang w:val="en-GB"/>
        </w:rPr>
        <w:t xml:space="preserve"> This is tantamount to saying that the main risks to the Platform are to be mitigated by designs that are themselves products of the Platform. </w:t>
      </w:r>
    </w:p>
    <w:p w14:paraId="567669FE" w14:textId="66A69258" w:rsidR="00E54E02" w:rsidRDefault="009B11FA" w:rsidP="007A2529">
      <w:pPr>
        <w:pStyle w:val="BodyText"/>
        <w:rPr>
          <w:rFonts w:eastAsia="Cambria" w:cstheme="minorHAnsi"/>
          <w:color w:val="44546A"/>
          <w:lang w:val="en-GB"/>
        </w:rPr>
      </w:pPr>
      <w:r>
        <w:rPr>
          <w:rFonts w:eastAsia="Cambria" w:cstheme="minorHAnsi"/>
          <w:color w:val="44546A"/>
          <w:lang w:val="en-GB"/>
        </w:rPr>
        <w:t xml:space="preserve">A review of the Risk and Safeguards section of the first economic governance design, the NEGP, reveals that some, but not all, of the risks </w:t>
      </w:r>
      <w:r w:rsidR="00A90659">
        <w:rPr>
          <w:rFonts w:eastAsia="Cambria" w:cstheme="minorHAnsi"/>
          <w:color w:val="44546A"/>
          <w:lang w:val="en-GB"/>
        </w:rPr>
        <w:t>deferred from</w:t>
      </w:r>
      <w:r>
        <w:rPr>
          <w:rFonts w:eastAsia="Cambria" w:cstheme="minorHAnsi"/>
          <w:color w:val="44546A"/>
          <w:lang w:val="en-GB"/>
        </w:rPr>
        <w:t xml:space="preserve"> </w:t>
      </w:r>
      <w:r w:rsidR="00A90659">
        <w:rPr>
          <w:rFonts w:eastAsia="Cambria" w:cstheme="minorHAnsi"/>
          <w:color w:val="44546A"/>
          <w:lang w:val="en-GB"/>
        </w:rPr>
        <w:t xml:space="preserve">the </w:t>
      </w:r>
      <w:r>
        <w:rPr>
          <w:rFonts w:eastAsia="Cambria" w:cstheme="minorHAnsi"/>
          <w:color w:val="44546A"/>
          <w:lang w:val="en-GB"/>
        </w:rPr>
        <w:t xml:space="preserve">platform level </w:t>
      </w:r>
      <w:r w:rsidR="00A90659">
        <w:rPr>
          <w:rFonts w:eastAsia="Cambria" w:cstheme="minorHAnsi"/>
          <w:color w:val="44546A"/>
          <w:lang w:val="en-GB"/>
        </w:rPr>
        <w:t xml:space="preserve">Risk Register, to the investment-level Risk Register </w:t>
      </w:r>
      <w:r>
        <w:rPr>
          <w:rFonts w:eastAsia="Cambria" w:cstheme="minorHAnsi"/>
          <w:color w:val="44546A"/>
          <w:lang w:val="en-GB"/>
        </w:rPr>
        <w:t xml:space="preserve">have been identified, with </w:t>
      </w:r>
      <w:r w:rsidR="00E424A6">
        <w:rPr>
          <w:rFonts w:eastAsia="Cambria" w:cstheme="minorHAnsi"/>
          <w:color w:val="44546A"/>
          <w:lang w:val="en-GB"/>
        </w:rPr>
        <w:t>detailed risk</w:t>
      </w:r>
      <w:r>
        <w:rPr>
          <w:rFonts w:eastAsia="Cambria" w:cstheme="minorHAnsi"/>
          <w:color w:val="44546A"/>
          <w:lang w:val="en-GB"/>
        </w:rPr>
        <w:t xml:space="preserve"> treatments</w:t>
      </w:r>
      <w:r w:rsidR="00A90659">
        <w:rPr>
          <w:rFonts w:eastAsia="Cambria" w:cstheme="minorHAnsi"/>
          <w:color w:val="44546A"/>
          <w:lang w:val="en-GB"/>
        </w:rPr>
        <w:t xml:space="preserve"> enunciated</w:t>
      </w:r>
      <w:r>
        <w:rPr>
          <w:rFonts w:eastAsia="Cambria" w:cstheme="minorHAnsi"/>
          <w:color w:val="44546A"/>
          <w:lang w:val="en-GB"/>
        </w:rPr>
        <w:t>.</w:t>
      </w:r>
      <w:r>
        <w:rPr>
          <w:rStyle w:val="FootnoteReference"/>
          <w:rFonts w:eastAsia="Cambria" w:cstheme="minorHAnsi"/>
          <w:color w:val="44546A"/>
          <w:lang w:val="en-GB"/>
        </w:rPr>
        <w:footnoteReference w:id="42"/>
      </w:r>
      <w:r w:rsidR="00E52BCB">
        <w:rPr>
          <w:rFonts w:eastAsia="Cambria" w:cstheme="minorHAnsi"/>
          <w:color w:val="44546A"/>
          <w:lang w:val="en-GB"/>
        </w:rPr>
        <w:t xml:space="preserve">  </w:t>
      </w:r>
      <w:r w:rsidR="00A00428">
        <w:rPr>
          <w:rFonts w:eastAsia="Cambria" w:cstheme="minorHAnsi"/>
          <w:color w:val="44546A"/>
          <w:lang w:val="en-GB"/>
        </w:rPr>
        <w:t>Furthermore, the NEGP design firmly states that the Partnership Platform is the ‘risk owner’ for program implementation risks.</w:t>
      </w:r>
    </w:p>
    <w:p w14:paraId="6E79BF01" w14:textId="0BEF769D" w:rsidR="00E54E02" w:rsidRDefault="00D317A2" w:rsidP="007A2529">
      <w:pPr>
        <w:pStyle w:val="BodyText"/>
        <w:rPr>
          <w:rFonts w:eastAsia="Cambria" w:cstheme="minorHAnsi"/>
          <w:color w:val="44546A"/>
          <w:lang w:val="en-GB"/>
        </w:rPr>
      </w:pPr>
      <w:r>
        <w:rPr>
          <w:rFonts w:eastAsia="Cambria" w:cstheme="minorHAnsi"/>
          <w:color w:val="44546A"/>
          <w:lang w:val="en-GB"/>
        </w:rPr>
        <w:t>These risk arrangements raise two questions which need to be resolved by reference to the DFAT’s Development Risk, Implementation and Evaluation Branch (RAB)</w:t>
      </w:r>
      <w:r w:rsidR="002D56D0">
        <w:rPr>
          <w:rFonts w:eastAsia="Cambria" w:cstheme="minorHAnsi"/>
          <w:color w:val="44546A"/>
          <w:lang w:val="en-GB"/>
        </w:rPr>
        <w:t xml:space="preserve"> (Rec. 9) </w:t>
      </w:r>
      <w:r>
        <w:rPr>
          <w:rFonts w:eastAsia="Cambria" w:cstheme="minorHAnsi"/>
          <w:color w:val="44546A"/>
          <w:lang w:val="en-GB"/>
        </w:rPr>
        <w:t>First, does the approach adopted in the AusP3 Risk Register</w:t>
      </w:r>
      <w:r w:rsidR="00972C7F">
        <w:rPr>
          <w:rFonts w:eastAsia="Cambria" w:cstheme="minorHAnsi"/>
          <w:color w:val="44546A"/>
          <w:lang w:val="en-GB"/>
        </w:rPr>
        <w:t xml:space="preserve"> - </w:t>
      </w:r>
      <w:r>
        <w:rPr>
          <w:rFonts w:eastAsia="Cambria" w:cstheme="minorHAnsi"/>
          <w:color w:val="44546A"/>
          <w:lang w:val="en-GB"/>
        </w:rPr>
        <w:t xml:space="preserve">of </w:t>
      </w:r>
      <w:r w:rsidR="00E52BCB">
        <w:rPr>
          <w:rFonts w:eastAsia="Cambria" w:cstheme="minorHAnsi"/>
          <w:color w:val="44546A"/>
          <w:lang w:val="en-GB"/>
        </w:rPr>
        <w:t>transferring</w:t>
      </w:r>
      <w:r>
        <w:rPr>
          <w:rFonts w:eastAsia="Cambria" w:cstheme="minorHAnsi"/>
          <w:color w:val="44546A"/>
          <w:lang w:val="en-GB"/>
        </w:rPr>
        <w:t xml:space="preserve"> </w:t>
      </w:r>
      <w:r w:rsidR="00972C7F">
        <w:rPr>
          <w:rFonts w:eastAsia="Cambria" w:cstheme="minorHAnsi"/>
          <w:color w:val="44546A"/>
          <w:lang w:val="en-GB"/>
        </w:rPr>
        <w:t xml:space="preserve">platform </w:t>
      </w:r>
      <w:r>
        <w:rPr>
          <w:rFonts w:eastAsia="Cambria" w:cstheme="minorHAnsi"/>
          <w:color w:val="44546A"/>
          <w:lang w:val="en-GB"/>
        </w:rPr>
        <w:t xml:space="preserve">risk </w:t>
      </w:r>
      <w:r w:rsidR="00E52BCB">
        <w:rPr>
          <w:rFonts w:eastAsia="Cambria" w:cstheme="minorHAnsi"/>
          <w:color w:val="44546A"/>
          <w:lang w:val="en-GB"/>
        </w:rPr>
        <w:t>management</w:t>
      </w:r>
      <w:r>
        <w:rPr>
          <w:rFonts w:eastAsia="Cambria" w:cstheme="minorHAnsi"/>
          <w:color w:val="44546A"/>
          <w:lang w:val="en-GB"/>
        </w:rPr>
        <w:t xml:space="preserve"> down to the level of programs designed/implemented under the platform</w:t>
      </w:r>
      <w:r w:rsidR="00A00428">
        <w:rPr>
          <w:rFonts w:eastAsia="Cambria" w:cstheme="minorHAnsi"/>
          <w:color w:val="44546A"/>
          <w:lang w:val="en-GB"/>
        </w:rPr>
        <w:t>, only to have them referred back to the platform as the ‘risk owner’</w:t>
      </w:r>
      <w:r w:rsidR="00972C7F">
        <w:rPr>
          <w:rFonts w:eastAsia="Cambria" w:cstheme="minorHAnsi"/>
          <w:color w:val="44546A"/>
          <w:lang w:val="en-GB"/>
        </w:rPr>
        <w:t xml:space="preserve"> -</w:t>
      </w:r>
      <w:r>
        <w:rPr>
          <w:rFonts w:eastAsia="Cambria" w:cstheme="minorHAnsi"/>
          <w:color w:val="44546A"/>
          <w:lang w:val="en-GB"/>
        </w:rPr>
        <w:t xml:space="preserve"> provide sufficient transparency and confidence that </w:t>
      </w:r>
      <w:r w:rsidR="00A90659">
        <w:rPr>
          <w:rFonts w:eastAsia="Cambria" w:cstheme="minorHAnsi"/>
          <w:color w:val="44546A"/>
          <w:lang w:val="en-GB"/>
        </w:rPr>
        <w:t xml:space="preserve">platform level </w:t>
      </w:r>
      <w:r>
        <w:rPr>
          <w:rFonts w:eastAsia="Cambria" w:cstheme="minorHAnsi"/>
          <w:color w:val="44546A"/>
          <w:lang w:val="en-GB"/>
        </w:rPr>
        <w:t>risks will be dealt with in accordance with DFAT/Commonwealth standards</w:t>
      </w:r>
      <w:r w:rsidR="00E0510E">
        <w:rPr>
          <w:rFonts w:eastAsia="Cambria" w:cstheme="minorHAnsi"/>
          <w:color w:val="44546A"/>
          <w:lang w:val="en-GB"/>
        </w:rPr>
        <w:t>?</w:t>
      </w:r>
      <w:r>
        <w:rPr>
          <w:rFonts w:eastAsia="Cambria" w:cstheme="minorHAnsi"/>
          <w:color w:val="44546A"/>
          <w:lang w:val="en-GB"/>
        </w:rPr>
        <w:t xml:space="preserve"> Second, does the AusP3 Risk Register </w:t>
      </w:r>
      <w:r w:rsidR="00E424A6">
        <w:rPr>
          <w:rFonts w:eastAsia="Cambria" w:cstheme="minorHAnsi"/>
          <w:color w:val="44546A"/>
          <w:lang w:val="en-GB"/>
        </w:rPr>
        <w:t xml:space="preserve">adequately reflect the </w:t>
      </w:r>
      <w:r w:rsidR="009402C5">
        <w:rPr>
          <w:rFonts w:eastAsia="Cambria" w:cstheme="minorHAnsi"/>
          <w:color w:val="44546A"/>
          <w:lang w:val="en-GB"/>
        </w:rPr>
        <w:t xml:space="preserve">risks associated with implementation of SOs across </w:t>
      </w:r>
      <w:r w:rsidR="00E52BCB">
        <w:rPr>
          <w:rFonts w:eastAsia="Cambria" w:cstheme="minorHAnsi"/>
          <w:color w:val="44546A"/>
          <w:lang w:val="en-GB"/>
        </w:rPr>
        <w:t xml:space="preserve">all nine </w:t>
      </w:r>
      <w:r w:rsidR="009402C5">
        <w:rPr>
          <w:rFonts w:eastAsia="Cambria" w:cstheme="minorHAnsi"/>
          <w:color w:val="44546A"/>
          <w:lang w:val="en-GB"/>
        </w:rPr>
        <w:t xml:space="preserve">partner countries? </w:t>
      </w:r>
    </w:p>
    <w:p w14:paraId="5C418434" w14:textId="7F65CF43" w:rsidR="00E54E02" w:rsidRDefault="00E54E02" w:rsidP="007A2529">
      <w:pPr>
        <w:pStyle w:val="BodyText"/>
        <w:rPr>
          <w:rFonts w:eastAsia="Cambria" w:cstheme="minorHAnsi"/>
          <w:color w:val="44546A"/>
          <w:lang w:val="en-GB"/>
        </w:rPr>
      </w:pPr>
      <w:r>
        <w:rPr>
          <w:rFonts w:eastAsia="Cambria" w:cstheme="minorHAnsi"/>
          <w:i/>
          <w:iCs/>
          <w:color w:val="44546A"/>
          <w:u w:val="single"/>
          <w:lang w:val="en-GB"/>
        </w:rPr>
        <w:t xml:space="preserve">DFAT management of risk: </w:t>
      </w:r>
      <w:r w:rsidR="007A2529">
        <w:rPr>
          <w:rFonts w:eastAsia="Cambria" w:cstheme="minorHAnsi"/>
          <w:color w:val="44546A"/>
          <w:lang w:val="en-GB"/>
        </w:rPr>
        <w:t>The AusP3 Steering Committee has not systematically addressed its primary function to ensure that AusP3 is working in the manner most likely to achieve the intended outcomes</w:t>
      </w:r>
      <w:r w:rsidR="00AF18A5">
        <w:rPr>
          <w:rFonts w:eastAsia="Cambria" w:cstheme="minorHAnsi"/>
          <w:color w:val="44546A"/>
          <w:lang w:val="en-GB"/>
        </w:rPr>
        <w:t xml:space="preserve"> and that risk controls at SO and Platform levels are effective. </w:t>
      </w:r>
      <w:r w:rsidR="00E52BCB">
        <w:rPr>
          <w:rFonts w:eastAsia="Cambria" w:cstheme="minorHAnsi"/>
          <w:color w:val="44546A"/>
          <w:lang w:val="en-GB"/>
        </w:rPr>
        <w:t>I</w:t>
      </w:r>
      <w:r w:rsidR="00E0510E">
        <w:rPr>
          <w:rFonts w:eastAsia="Cambria" w:cstheme="minorHAnsi"/>
          <w:color w:val="44546A"/>
          <w:lang w:val="en-GB"/>
        </w:rPr>
        <w:t xml:space="preserve">n accordance with Commonwealth Risk Management Policy, </w:t>
      </w:r>
      <w:r w:rsidR="00E52BCB">
        <w:rPr>
          <w:rFonts w:eastAsia="Cambria" w:cstheme="minorHAnsi"/>
          <w:color w:val="44546A"/>
          <w:lang w:val="en-GB"/>
        </w:rPr>
        <w:t>the Programming, Resources and Legal</w:t>
      </w:r>
      <w:r w:rsidR="00E0510E">
        <w:rPr>
          <w:rFonts w:eastAsia="Cambria" w:cstheme="minorHAnsi"/>
          <w:color w:val="44546A"/>
          <w:lang w:val="en-GB"/>
        </w:rPr>
        <w:t xml:space="preserve"> risks</w:t>
      </w:r>
      <w:r w:rsidR="00AF18A5">
        <w:rPr>
          <w:rFonts w:eastAsia="Cambria" w:cstheme="minorHAnsi"/>
          <w:color w:val="44546A"/>
          <w:lang w:val="en-GB"/>
        </w:rPr>
        <w:t xml:space="preserve"> </w:t>
      </w:r>
      <w:r w:rsidR="00E52BCB">
        <w:rPr>
          <w:rFonts w:eastAsia="Cambria" w:cstheme="minorHAnsi"/>
          <w:color w:val="44546A"/>
          <w:lang w:val="en-GB"/>
        </w:rPr>
        <w:t xml:space="preserve">referred to in sub-section 4.1 above </w:t>
      </w:r>
      <w:r w:rsidR="00AF18A5">
        <w:rPr>
          <w:rFonts w:eastAsia="Cambria" w:cstheme="minorHAnsi"/>
          <w:color w:val="44546A"/>
          <w:lang w:val="en-GB"/>
        </w:rPr>
        <w:t xml:space="preserve">should have been </w:t>
      </w:r>
      <w:r>
        <w:rPr>
          <w:rFonts w:eastAsia="Cambria" w:cstheme="minorHAnsi"/>
          <w:color w:val="44546A"/>
          <w:lang w:val="en-GB"/>
        </w:rPr>
        <w:t xml:space="preserve">identified </w:t>
      </w:r>
      <w:r w:rsidR="00E0510E">
        <w:rPr>
          <w:rFonts w:eastAsia="Cambria" w:cstheme="minorHAnsi"/>
          <w:color w:val="44546A"/>
          <w:lang w:val="en-GB"/>
        </w:rPr>
        <w:t xml:space="preserve">and discussed </w:t>
      </w:r>
      <w:r>
        <w:rPr>
          <w:rFonts w:eastAsia="Cambria" w:cstheme="minorHAnsi"/>
          <w:color w:val="44546A"/>
          <w:lang w:val="en-GB"/>
        </w:rPr>
        <w:t>during</w:t>
      </w:r>
      <w:r w:rsidR="00AF18A5">
        <w:rPr>
          <w:rFonts w:eastAsia="Cambria" w:cstheme="minorHAnsi"/>
          <w:color w:val="44546A"/>
          <w:lang w:val="en-GB"/>
        </w:rPr>
        <w:t xml:space="preserve"> </w:t>
      </w:r>
      <w:r w:rsidR="007A2529">
        <w:rPr>
          <w:rFonts w:eastAsia="Cambria" w:cstheme="minorHAnsi"/>
          <w:color w:val="44546A"/>
          <w:lang w:val="en-GB"/>
        </w:rPr>
        <w:t>Steering Committee meetings</w:t>
      </w:r>
      <w:r w:rsidR="00E0510E">
        <w:rPr>
          <w:rFonts w:eastAsia="Cambria" w:cstheme="minorHAnsi"/>
          <w:color w:val="44546A"/>
          <w:lang w:val="en-GB"/>
        </w:rPr>
        <w:t>.</w:t>
      </w:r>
      <w:r w:rsidR="00E0510E">
        <w:rPr>
          <w:rStyle w:val="FootnoteReference"/>
          <w:rFonts w:eastAsia="Cambria" w:cstheme="minorHAnsi"/>
          <w:color w:val="44546A"/>
          <w:lang w:val="en-GB"/>
        </w:rPr>
        <w:footnoteReference w:id="43"/>
      </w:r>
      <w:r w:rsidR="007A2529">
        <w:rPr>
          <w:rFonts w:eastAsia="Cambria" w:cstheme="minorHAnsi"/>
          <w:color w:val="44546A"/>
          <w:lang w:val="en-GB"/>
        </w:rPr>
        <w:t xml:space="preserve"> </w:t>
      </w:r>
    </w:p>
    <w:p w14:paraId="7614B70C" w14:textId="612DE453" w:rsidR="007A2529" w:rsidRPr="00387A2F" w:rsidRDefault="00F57D39" w:rsidP="0094017A">
      <w:pPr>
        <w:pStyle w:val="BodyText"/>
        <w:rPr>
          <w:rFonts w:eastAsia="Cambria" w:cstheme="minorHAnsi"/>
          <w:color w:val="44546A"/>
          <w:lang w:val="en-GB"/>
        </w:rPr>
      </w:pPr>
      <w:r>
        <w:rPr>
          <w:rFonts w:eastAsia="Cambria" w:cstheme="minorHAnsi"/>
          <w:color w:val="44546A"/>
          <w:lang w:val="en-GB"/>
        </w:rPr>
        <w:lastRenderedPageBreak/>
        <w:t>As discussed under sub-section 3.4 above, t</w:t>
      </w:r>
      <w:r w:rsidR="007A2529">
        <w:rPr>
          <w:rFonts w:eastAsia="Cambria" w:cstheme="minorHAnsi"/>
          <w:color w:val="44546A"/>
          <w:lang w:val="en-GB"/>
        </w:rPr>
        <w:t xml:space="preserve">he </w:t>
      </w:r>
      <w:r w:rsidR="00AF18A5">
        <w:rPr>
          <w:rFonts w:eastAsia="Cambria" w:cstheme="minorHAnsi"/>
          <w:color w:val="44546A"/>
          <w:lang w:val="en-GB"/>
        </w:rPr>
        <w:t xml:space="preserve">current </w:t>
      </w:r>
      <w:r w:rsidR="007A2529">
        <w:rPr>
          <w:rFonts w:eastAsia="Cambria" w:cstheme="minorHAnsi"/>
          <w:color w:val="44546A"/>
          <w:lang w:val="en-GB"/>
        </w:rPr>
        <w:t xml:space="preserve">Terms of Reference for the Steering Committee </w:t>
      </w:r>
      <w:r w:rsidR="00AF18A5">
        <w:rPr>
          <w:rFonts w:eastAsia="Cambria" w:cstheme="minorHAnsi"/>
          <w:color w:val="44546A"/>
          <w:lang w:val="en-GB"/>
        </w:rPr>
        <w:t xml:space="preserve">are weak and </w:t>
      </w:r>
      <w:r w:rsidR="007A2529">
        <w:rPr>
          <w:rFonts w:eastAsia="Cambria" w:cstheme="minorHAnsi"/>
          <w:color w:val="44546A"/>
          <w:lang w:val="en-GB"/>
        </w:rPr>
        <w:t xml:space="preserve">need to be revised to reflect DFAT’s </w:t>
      </w:r>
      <w:r w:rsidR="007A2529" w:rsidRPr="007A2529">
        <w:rPr>
          <w:rFonts w:eastAsia="Cambria" w:cstheme="minorHAnsi"/>
          <w:color w:val="44546A"/>
          <w:lang w:val="en-GB"/>
        </w:rPr>
        <w:t xml:space="preserve">legislative </w:t>
      </w:r>
      <w:r w:rsidR="007A2529">
        <w:rPr>
          <w:rFonts w:eastAsia="Cambria" w:cstheme="minorHAnsi"/>
          <w:color w:val="44546A"/>
          <w:lang w:val="en-GB"/>
        </w:rPr>
        <w:t>responsibilitie</w:t>
      </w:r>
      <w:r w:rsidR="007A2529" w:rsidRPr="007A2529">
        <w:rPr>
          <w:rFonts w:eastAsia="Cambria" w:cstheme="minorHAnsi"/>
          <w:color w:val="44546A"/>
          <w:lang w:val="en-GB"/>
        </w:rPr>
        <w:t>s under the PGPA Act (2013) and the Revised Commonwealth Risk Management Policy 2023</w:t>
      </w:r>
      <w:r w:rsidR="00AF18A5">
        <w:rPr>
          <w:rFonts w:eastAsia="Cambria" w:cstheme="minorHAnsi"/>
          <w:color w:val="44546A"/>
          <w:lang w:val="en-GB"/>
        </w:rPr>
        <w:t xml:space="preserve">. </w:t>
      </w:r>
      <w:r w:rsidR="002D56D0">
        <w:rPr>
          <w:rFonts w:eastAsia="Cambria" w:cstheme="minorHAnsi"/>
          <w:color w:val="44546A"/>
          <w:lang w:val="en-GB"/>
        </w:rPr>
        <w:t>(Rec.</w:t>
      </w:r>
      <w:r w:rsidR="00467C2C">
        <w:rPr>
          <w:rFonts w:eastAsia="Cambria" w:cstheme="minorHAnsi"/>
          <w:color w:val="44546A"/>
          <w:lang w:val="en-GB"/>
        </w:rPr>
        <w:t xml:space="preserve"> 10)</w:t>
      </w:r>
    </w:p>
    <w:p w14:paraId="6C2287E1" w14:textId="10E22BAF" w:rsidR="00387A2F" w:rsidRPr="00F24AFE" w:rsidRDefault="00F24AFE" w:rsidP="00F24AFE">
      <w:pPr>
        <w:pStyle w:val="Heading1"/>
        <w:spacing w:after="240"/>
        <w:rPr>
          <w:rFonts w:eastAsia="Cambria"/>
          <w:b/>
          <w:bCs/>
          <w:color w:val="44546A"/>
          <w:lang w:val="en-GB"/>
        </w:rPr>
      </w:pPr>
      <w:bookmarkStart w:id="136" w:name="_Toc167284749"/>
      <w:r w:rsidRPr="00F24AFE">
        <w:rPr>
          <w:rFonts w:eastAsia="Cambria"/>
          <w:b/>
          <w:bCs/>
          <w:color w:val="44546A"/>
          <w:lang w:val="en-GB"/>
        </w:rPr>
        <w:t>CONCLUSION AND RECOMMENDATIONS</w:t>
      </w:r>
      <w:bookmarkEnd w:id="136"/>
    </w:p>
    <w:bookmarkEnd w:id="131"/>
    <w:p w14:paraId="7DBF0595" w14:textId="405FCCEC" w:rsidR="00F24AFE" w:rsidRPr="001F3AF3" w:rsidRDefault="00F24AFE" w:rsidP="00F24AFE">
      <w:pPr>
        <w:rPr>
          <w:rFonts w:eastAsia="Cambria"/>
          <w:color w:val="44546A"/>
          <w:lang w:val="en-GB"/>
        </w:rPr>
      </w:pPr>
      <w:r>
        <w:rPr>
          <w:color w:val="44546A"/>
        </w:rPr>
        <w:t xml:space="preserve">The broad rationale for the AusP3 mechanism remains highly relevant. However, the implementation context has changed substantially since the start-up of AusP3. The platform outcomes and logic are not clear, realistic or measurable. </w:t>
      </w:r>
      <w:bookmarkStart w:id="137" w:name="_Hlk164756921"/>
      <w:r w:rsidRPr="001F3AF3">
        <w:rPr>
          <w:rFonts w:cstheme="minorHAnsi"/>
          <w:color w:val="44546A"/>
        </w:rPr>
        <w:t xml:space="preserve">The practical implication of this is that the basis for success is unclear, the way to </w:t>
      </w:r>
      <w:r>
        <w:rPr>
          <w:rFonts w:cstheme="minorHAnsi"/>
          <w:color w:val="44546A"/>
        </w:rPr>
        <w:t>achieve</w:t>
      </w:r>
      <w:r w:rsidRPr="001F3AF3">
        <w:rPr>
          <w:rFonts w:cstheme="minorHAnsi"/>
          <w:color w:val="44546A"/>
        </w:rPr>
        <w:t xml:space="preserve"> success </w:t>
      </w:r>
      <w:r>
        <w:rPr>
          <w:rFonts w:cstheme="minorHAnsi"/>
          <w:color w:val="44546A"/>
        </w:rPr>
        <w:t xml:space="preserve">is </w:t>
      </w:r>
      <w:r w:rsidRPr="001F3AF3">
        <w:rPr>
          <w:rFonts w:cstheme="minorHAnsi"/>
          <w:color w:val="44546A"/>
        </w:rPr>
        <w:t>poorly articulated, and the means to measure and understand progress constrained.</w:t>
      </w:r>
      <w:r w:rsidR="00F448E8">
        <w:rPr>
          <w:rFonts w:cstheme="minorHAnsi"/>
          <w:color w:val="44546A"/>
        </w:rPr>
        <w:t xml:space="preserve"> </w:t>
      </w:r>
    </w:p>
    <w:bookmarkEnd w:id="137"/>
    <w:p w14:paraId="244611ED" w14:textId="226A8C4F" w:rsidR="00F24AFE" w:rsidRDefault="00F24AFE" w:rsidP="00F24AFE">
      <w:pPr>
        <w:rPr>
          <w:color w:val="44546A"/>
        </w:rPr>
      </w:pPr>
      <w:r>
        <w:rPr>
          <w:color w:val="44546A"/>
        </w:rPr>
        <w:t xml:space="preserve">Despite this, the mechanism has been very effective in deploying TA into the SIDS, supporting these personnel and improving work planning and networking amongst TA. However, the </w:t>
      </w:r>
      <w:r w:rsidR="007755F4">
        <w:rPr>
          <w:color w:val="44546A"/>
        </w:rPr>
        <w:t>design-implement</w:t>
      </w:r>
      <w:r>
        <w:rPr>
          <w:color w:val="44546A"/>
        </w:rPr>
        <w:t xml:space="preserve"> modality employed for </w:t>
      </w:r>
      <w:r w:rsidR="00467C2C">
        <w:rPr>
          <w:color w:val="44546A"/>
        </w:rPr>
        <w:t xml:space="preserve">the </w:t>
      </w:r>
      <w:r>
        <w:rPr>
          <w:color w:val="44546A"/>
        </w:rPr>
        <w:t xml:space="preserve">AusP3 </w:t>
      </w:r>
      <w:r w:rsidR="00467C2C">
        <w:rPr>
          <w:color w:val="44546A"/>
        </w:rPr>
        <w:t xml:space="preserve">platform </w:t>
      </w:r>
      <w:r>
        <w:rPr>
          <w:color w:val="44546A"/>
        </w:rPr>
        <w:t xml:space="preserve">and for the downstream NEGP </w:t>
      </w:r>
      <w:bookmarkStart w:id="138" w:name="_Hlk167288356"/>
      <w:r>
        <w:rPr>
          <w:color w:val="44546A"/>
        </w:rPr>
        <w:t>does not appear to have been well suited to the achievement of DFAT’s overall intent for the platform.</w:t>
      </w:r>
      <w:bookmarkEnd w:id="138"/>
      <w:r>
        <w:rPr>
          <w:color w:val="44546A"/>
        </w:rPr>
        <w:t xml:space="preserve"> There are significant risks to DFAT in continuing with the same </w:t>
      </w:r>
      <w:r w:rsidR="007755F4">
        <w:rPr>
          <w:color w:val="44546A"/>
        </w:rPr>
        <w:t>design-implement</w:t>
      </w:r>
      <w:r>
        <w:rPr>
          <w:color w:val="44546A"/>
        </w:rPr>
        <w:t xml:space="preserve"> approach to governance programming in Tuvalu and Kiribati.</w:t>
      </w:r>
    </w:p>
    <w:p w14:paraId="2F2A810C" w14:textId="264E040D" w:rsidR="00F24AFE" w:rsidRDefault="00F24AFE" w:rsidP="00F24AFE">
      <w:pPr>
        <w:rPr>
          <w:color w:val="44546A"/>
        </w:rPr>
      </w:pPr>
      <w:r>
        <w:rPr>
          <w:color w:val="44546A"/>
        </w:rPr>
        <w:t xml:space="preserve">The </w:t>
      </w:r>
      <w:r w:rsidR="00467C2C">
        <w:rPr>
          <w:color w:val="44546A"/>
        </w:rPr>
        <w:t>platform</w:t>
      </w:r>
      <w:r>
        <w:rPr>
          <w:color w:val="44546A"/>
        </w:rPr>
        <w:t xml:space="preserve"> has not demonstrated the assumed efficiencies. Budget management has been less than adequate and there is limited evidence that AusP3 has demonstrated VfM in the achievement of outcomes</w:t>
      </w:r>
      <w:r w:rsidR="005F10E6">
        <w:rPr>
          <w:color w:val="44546A"/>
        </w:rPr>
        <w:t xml:space="preserve"> over and beyond previous TA deployment and management mechanisms</w:t>
      </w:r>
      <w:r>
        <w:rPr>
          <w:color w:val="44546A"/>
        </w:rPr>
        <w:t>. The VfM proposition associated with the NEGP is weak.</w:t>
      </w:r>
    </w:p>
    <w:p w14:paraId="0CA57BEF" w14:textId="77777777" w:rsidR="00F24AFE" w:rsidRDefault="00F24AFE" w:rsidP="00F24AFE">
      <w:pPr>
        <w:rPr>
          <w:color w:val="44546A"/>
        </w:rPr>
      </w:pPr>
      <w:r>
        <w:rPr>
          <w:color w:val="44546A"/>
        </w:rPr>
        <w:t>The governance and management arrangements have not facilitated the exercise of fiscal control, strategic oversight and maintenance of the primacy of DFAT’s relationship with partner governments. As a result, there are a range of Programming, Resources and Legal Risks emerging which threaten implementation.</w:t>
      </w:r>
    </w:p>
    <w:p w14:paraId="79B6676C" w14:textId="3E29ABB5" w:rsidR="00E94577" w:rsidRPr="00E94577" w:rsidRDefault="00F24AFE" w:rsidP="00F24AFE">
      <w:pPr>
        <w:spacing w:before="240"/>
        <w:rPr>
          <w:color w:val="44546A"/>
        </w:rPr>
      </w:pPr>
      <w:r w:rsidRPr="00E94577">
        <w:rPr>
          <w:color w:val="44546A"/>
        </w:rPr>
        <w:t xml:space="preserve">Based upon these findings, the Review Team </w:t>
      </w:r>
      <w:r w:rsidR="00A8242B" w:rsidRPr="00E94577">
        <w:rPr>
          <w:color w:val="44546A"/>
        </w:rPr>
        <w:t xml:space="preserve">strongly recommends that AusP3 be the subject of an Independent Design Update before the end of Phase 1 and that </w:t>
      </w:r>
      <w:r w:rsidR="00E94577">
        <w:rPr>
          <w:color w:val="44546A"/>
        </w:rPr>
        <w:t>a decision regarding the</w:t>
      </w:r>
      <w:r w:rsidR="00A8242B" w:rsidRPr="00E94577">
        <w:rPr>
          <w:color w:val="44546A"/>
        </w:rPr>
        <w:t xml:space="preserve"> extension of the MC’s contract be </w:t>
      </w:r>
      <w:r w:rsidR="00E94577" w:rsidRPr="005702CA">
        <w:rPr>
          <w:rFonts w:cstheme="minorHAnsi"/>
          <w:color w:val="44546A"/>
        </w:rPr>
        <w:t>subject to the completion of the Independent Design Update including revision of the Statement of Requirements.</w:t>
      </w:r>
    </w:p>
    <w:p w14:paraId="357B1E31" w14:textId="5FAD1837" w:rsidR="00A96DA3" w:rsidRDefault="00F24AFE" w:rsidP="00F24AFE">
      <w:pPr>
        <w:spacing w:before="240"/>
        <w:rPr>
          <w:color w:val="44546A"/>
        </w:rPr>
      </w:pPr>
      <w:r w:rsidRPr="00F448E8">
        <w:rPr>
          <w:color w:val="44546A"/>
        </w:rPr>
        <w:t>During the remaining 12 months before the end of Phase 1, the platform needs to focus on what is working (deployment, TA support, work planning, QA, networking, reflection workshops); and strengthen the current monitoring approaches to improve the robustness of reporting to DFAT. This can be achieved without carrying out the full program logic review proposed for this year.</w:t>
      </w:r>
      <w:r w:rsidR="00A96DA3">
        <w:rPr>
          <w:color w:val="44546A"/>
        </w:rPr>
        <w:t xml:space="preserve"> </w:t>
      </w:r>
    </w:p>
    <w:p w14:paraId="6C115C05" w14:textId="3AE9D0C9" w:rsidR="005F10E6" w:rsidRDefault="00A96DA3" w:rsidP="005F10E6">
      <w:pPr>
        <w:spacing w:before="240"/>
        <w:rPr>
          <w:color w:val="44546A"/>
        </w:rPr>
      </w:pPr>
      <w:r>
        <w:rPr>
          <w:color w:val="44546A"/>
        </w:rPr>
        <w:t xml:space="preserve">Finally, DFAT needs to significantly increase leadership and engagement in the design and implementation of the Tuvalu and Kiribati economic governance programs to ensure that they meet design standards and reflect a strong partnership approach between </w:t>
      </w:r>
      <w:r w:rsidR="00E94577">
        <w:rPr>
          <w:color w:val="44546A"/>
        </w:rPr>
        <w:t xml:space="preserve">the </w:t>
      </w:r>
      <w:r>
        <w:rPr>
          <w:color w:val="44546A"/>
        </w:rPr>
        <w:t>Australia</w:t>
      </w:r>
      <w:r w:rsidR="00E94577">
        <w:rPr>
          <w:color w:val="44546A"/>
        </w:rPr>
        <w:t>n government</w:t>
      </w:r>
      <w:r>
        <w:rPr>
          <w:color w:val="44546A"/>
        </w:rPr>
        <w:t xml:space="preserve"> and </w:t>
      </w:r>
      <w:r w:rsidR="00E94577">
        <w:rPr>
          <w:color w:val="44546A"/>
        </w:rPr>
        <w:t>partner government</w:t>
      </w:r>
      <w:r>
        <w:rPr>
          <w:color w:val="44546A"/>
        </w:rPr>
        <w:t>s.</w:t>
      </w:r>
      <w:r w:rsidR="005F10E6">
        <w:rPr>
          <w:color w:val="44546A"/>
        </w:rPr>
        <w:t xml:space="preserve"> The process of designing these governance investments must position DFAT staff centrally in dialogue and engagement with partner governments, not at the periphery. </w:t>
      </w:r>
    </w:p>
    <w:p w14:paraId="0F041787" w14:textId="71042AAB" w:rsidR="00F24AFE" w:rsidRDefault="00F24AFE" w:rsidP="00F24AFE">
      <w:pPr>
        <w:spacing w:before="240"/>
        <w:rPr>
          <w:color w:val="44546A"/>
        </w:rPr>
      </w:pPr>
    </w:p>
    <w:p w14:paraId="2B073FEE" w14:textId="77777777" w:rsidR="00F24AFE" w:rsidRPr="00E84C31" w:rsidRDefault="00F24AFE" w:rsidP="00F24AFE">
      <w:pPr>
        <w:spacing w:before="240"/>
        <w:rPr>
          <w:color w:val="44546A"/>
        </w:rPr>
      </w:pPr>
      <w:r>
        <w:rPr>
          <w:color w:val="44546A"/>
        </w:rPr>
        <w:t xml:space="preserve"> </w:t>
      </w:r>
    </w:p>
    <w:p w14:paraId="1807D188" w14:textId="77777777" w:rsidR="00467C2C" w:rsidRDefault="00467C2C" w:rsidP="0094017A">
      <w:pPr>
        <w:spacing w:after="0"/>
        <w:rPr>
          <w:color w:val="44546A"/>
          <w:u w:val="single"/>
          <w:lang w:val="en-GB"/>
        </w:rPr>
        <w:sectPr w:rsidR="00467C2C" w:rsidSect="00060C58">
          <w:footerReference w:type="default" r:id="rId12"/>
          <w:pgSz w:w="11906" w:h="16838"/>
          <w:pgMar w:top="1440" w:right="1440" w:bottom="1440" w:left="1440" w:header="708" w:footer="708" w:gutter="0"/>
          <w:pgNumType w:start="1"/>
          <w:cols w:space="708"/>
          <w:docGrid w:linePitch="360"/>
        </w:sectPr>
      </w:pPr>
    </w:p>
    <w:p w14:paraId="00153A5D" w14:textId="77777777" w:rsidR="00A96DA3" w:rsidRDefault="00A96DA3">
      <w:bookmarkStart w:id="139" w:name="_Hlk167187370"/>
    </w:p>
    <w:tbl>
      <w:tblPr>
        <w:tblStyle w:val="TableGrid"/>
        <w:tblW w:w="5000" w:type="pct"/>
        <w:tblLook w:val="04A0" w:firstRow="1" w:lastRow="0" w:firstColumn="1" w:lastColumn="0" w:noHBand="0" w:noVBand="1"/>
      </w:tblPr>
      <w:tblGrid>
        <w:gridCol w:w="1841"/>
        <w:gridCol w:w="6372"/>
        <w:gridCol w:w="1096"/>
        <w:gridCol w:w="1147"/>
      </w:tblGrid>
      <w:tr w:rsidR="00974406" w:rsidRPr="00DB1E87" w14:paraId="46A7FF7E" w14:textId="77777777" w:rsidTr="00544EED">
        <w:trPr>
          <w:tblHeader/>
        </w:trPr>
        <w:tc>
          <w:tcPr>
            <w:tcW w:w="405" w:type="pct"/>
          </w:tcPr>
          <w:p w14:paraId="3B3F33BA" w14:textId="42CEF9D8" w:rsidR="00974406" w:rsidRPr="00DB1E87" w:rsidRDefault="00544EED" w:rsidP="00974406">
            <w:pPr>
              <w:pStyle w:val="ListBullet"/>
              <w:numPr>
                <w:ilvl w:val="0"/>
                <w:numId w:val="0"/>
              </w:numPr>
              <w:spacing w:after="0"/>
              <w:rPr>
                <w:rFonts w:asciiTheme="minorHAnsi" w:hAnsiTheme="minorHAnsi" w:cstheme="minorHAnsi"/>
                <w:b/>
                <w:bCs/>
                <w:color w:val="44546A"/>
                <w:sz w:val="22"/>
                <w:szCs w:val="22"/>
              </w:rPr>
            </w:pPr>
            <w:r>
              <w:rPr>
                <w:rFonts w:asciiTheme="minorHAnsi" w:hAnsiTheme="minorHAnsi" w:cstheme="minorHAnsi"/>
                <w:b/>
                <w:bCs/>
                <w:color w:val="44546A"/>
                <w:sz w:val="22"/>
                <w:szCs w:val="22"/>
              </w:rPr>
              <w:t>Recommendation</w:t>
            </w:r>
          </w:p>
        </w:tc>
        <w:tc>
          <w:tcPr>
            <w:tcW w:w="3321" w:type="pct"/>
          </w:tcPr>
          <w:p w14:paraId="02B04176" w14:textId="77777777" w:rsidR="00974406" w:rsidRPr="00DB1E87" w:rsidRDefault="00974406" w:rsidP="00974406">
            <w:pPr>
              <w:pStyle w:val="ListBullet"/>
              <w:numPr>
                <w:ilvl w:val="0"/>
                <w:numId w:val="0"/>
              </w:numPr>
              <w:spacing w:after="0"/>
              <w:rPr>
                <w:rFonts w:asciiTheme="minorHAnsi" w:hAnsiTheme="minorHAnsi" w:cstheme="minorHAnsi"/>
                <w:b/>
                <w:bCs/>
                <w:color w:val="44546A"/>
                <w:sz w:val="22"/>
                <w:szCs w:val="22"/>
              </w:rPr>
            </w:pPr>
            <w:r w:rsidRPr="00DB1E87">
              <w:rPr>
                <w:rFonts w:asciiTheme="minorHAnsi" w:hAnsiTheme="minorHAnsi" w:cstheme="minorHAnsi"/>
                <w:b/>
                <w:bCs/>
                <w:color w:val="44546A"/>
                <w:sz w:val="22"/>
                <w:szCs w:val="22"/>
              </w:rPr>
              <w:t>Details</w:t>
            </w:r>
          </w:p>
        </w:tc>
        <w:tc>
          <w:tcPr>
            <w:tcW w:w="610" w:type="pct"/>
          </w:tcPr>
          <w:p w14:paraId="3ECC0C02" w14:textId="77777777" w:rsidR="00974406" w:rsidRPr="00DB1E87" w:rsidRDefault="00974406" w:rsidP="00974406">
            <w:pPr>
              <w:pStyle w:val="ListBullet"/>
              <w:numPr>
                <w:ilvl w:val="0"/>
                <w:numId w:val="0"/>
              </w:numPr>
              <w:spacing w:after="0"/>
              <w:rPr>
                <w:rFonts w:asciiTheme="minorHAnsi" w:hAnsiTheme="minorHAnsi" w:cstheme="minorHAnsi"/>
                <w:b/>
                <w:bCs/>
                <w:color w:val="44546A"/>
                <w:sz w:val="22"/>
                <w:szCs w:val="22"/>
              </w:rPr>
            </w:pPr>
            <w:r w:rsidRPr="00DB1E87">
              <w:rPr>
                <w:rFonts w:asciiTheme="minorHAnsi" w:hAnsiTheme="minorHAnsi" w:cstheme="minorHAnsi"/>
                <w:b/>
                <w:bCs/>
                <w:color w:val="44546A"/>
                <w:sz w:val="22"/>
                <w:szCs w:val="22"/>
              </w:rPr>
              <w:t>Report sub-section reference</w:t>
            </w:r>
          </w:p>
        </w:tc>
        <w:tc>
          <w:tcPr>
            <w:tcW w:w="664" w:type="pct"/>
          </w:tcPr>
          <w:p w14:paraId="22786248" w14:textId="3A882DAD" w:rsidR="00974406" w:rsidRPr="00DB1E87" w:rsidRDefault="00974406" w:rsidP="00DB1E87">
            <w:pPr>
              <w:pStyle w:val="ListBullet"/>
              <w:numPr>
                <w:ilvl w:val="0"/>
                <w:numId w:val="0"/>
              </w:numPr>
              <w:spacing w:after="0" w:line="240" w:lineRule="auto"/>
              <w:rPr>
                <w:rFonts w:asciiTheme="minorHAnsi" w:hAnsiTheme="minorHAnsi" w:cstheme="minorHAnsi"/>
                <w:b/>
                <w:bCs/>
                <w:color w:val="44546A"/>
                <w:sz w:val="22"/>
                <w:szCs w:val="22"/>
              </w:rPr>
            </w:pPr>
            <w:r w:rsidRPr="00DB1E87">
              <w:rPr>
                <w:rFonts w:asciiTheme="minorHAnsi" w:hAnsiTheme="minorHAnsi" w:cstheme="minorHAnsi"/>
                <w:b/>
                <w:bCs/>
                <w:color w:val="44546A"/>
                <w:sz w:val="22"/>
                <w:szCs w:val="22"/>
              </w:rPr>
              <w:t>Sequence</w:t>
            </w:r>
          </w:p>
        </w:tc>
      </w:tr>
      <w:tr w:rsidR="00974406" w:rsidRPr="00A96DA3" w14:paraId="12F609BA" w14:textId="77777777" w:rsidTr="005702CA">
        <w:tc>
          <w:tcPr>
            <w:tcW w:w="405" w:type="pct"/>
          </w:tcPr>
          <w:p w14:paraId="18796BBA" w14:textId="77777777" w:rsidR="00974406" w:rsidRPr="00A96DA3" w:rsidRDefault="00974406" w:rsidP="00974406">
            <w:pPr>
              <w:pStyle w:val="ListBullet"/>
              <w:numPr>
                <w:ilvl w:val="0"/>
                <w:numId w:val="0"/>
              </w:numPr>
              <w:rPr>
                <w:rFonts w:asciiTheme="minorHAnsi" w:hAnsiTheme="minorHAnsi" w:cstheme="minorHAnsi"/>
                <w:color w:val="44546A"/>
                <w:sz w:val="20"/>
                <w:szCs w:val="20"/>
              </w:rPr>
            </w:pPr>
            <w:r w:rsidRPr="00A96DA3">
              <w:rPr>
                <w:rFonts w:asciiTheme="minorHAnsi" w:hAnsiTheme="minorHAnsi" w:cstheme="minorHAnsi"/>
                <w:color w:val="44546A"/>
                <w:sz w:val="20"/>
                <w:szCs w:val="20"/>
              </w:rPr>
              <w:t>1.</w:t>
            </w:r>
          </w:p>
        </w:tc>
        <w:tc>
          <w:tcPr>
            <w:tcW w:w="3321" w:type="pct"/>
          </w:tcPr>
          <w:p w14:paraId="052671AD" w14:textId="77777777" w:rsidR="00974406" w:rsidRPr="00A96DA3" w:rsidRDefault="00974406" w:rsidP="00974406">
            <w:pPr>
              <w:pStyle w:val="ListBullet"/>
              <w:numPr>
                <w:ilvl w:val="0"/>
                <w:numId w:val="0"/>
              </w:numPr>
              <w:rPr>
                <w:rFonts w:asciiTheme="minorHAnsi" w:hAnsiTheme="minorHAnsi" w:cstheme="minorHAnsi"/>
                <w:b/>
                <w:bCs/>
                <w:color w:val="44546A"/>
                <w:sz w:val="20"/>
                <w:szCs w:val="20"/>
              </w:rPr>
            </w:pPr>
            <w:r w:rsidRPr="00A96DA3">
              <w:rPr>
                <w:rFonts w:asciiTheme="minorHAnsi" w:hAnsiTheme="minorHAnsi" w:cstheme="minorHAnsi"/>
                <w:b/>
                <w:bCs/>
                <w:color w:val="44546A"/>
                <w:sz w:val="20"/>
                <w:szCs w:val="20"/>
              </w:rPr>
              <w:t xml:space="preserve">THAT AusP3 not carry out the revision of the Program Logic proposed for mid-2024. </w:t>
            </w:r>
            <w:r w:rsidRPr="00A96DA3">
              <w:rPr>
                <w:rFonts w:asciiTheme="minorHAnsi" w:hAnsiTheme="minorHAnsi" w:cstheme="minorHAnsi"/>
                <w:color w:val="44546A"/>
                <w:sz w:val="20"/>
                <w:szCs w:val="20"/>
              </w:rPr>
              <w:t>This revision will take up precious time and is rendered unnecessary given the recommendation for a Design Update to be carried out before the end of Phase 1.</w:t>
            </w:r>
          </w:p>
        </w:tc>
        <w:tc>
          <w:tcPr>
            <w:tcW w:w="610" w:type="pct"/>
          </w:tcPr>
          <w:p w14:paraId="2EE3A8AE" w14:textId="77777777" w:rsidR="00974406" w:rsidRPr="00A96DA3" w:rsidRDefault="00974406" w:rsidP="00974406">
            <w:pPr>
              <w:pStyle w:val="ListBullet"/>
              <w:numPr>
                <w:ilvl w:val="0"/>
                <w:numId w:val="0"/>
              </w:numPr>
              <w:rPr>
                <w:rFonts w:asciiTheme="minorHAnsi" w:hAnsiTheme="minorHAnsi" w:cstheme="minorHAnsi"/>
                <w:color w:val="44546A"/>
                <w:sz w:val="20"/>
                <w:szCs w:val="20"/>
              </w:rPr>
            </w:pPr>
            <w:r w:rsidRPr="00A96DA3">
              <w:rPr>
                <w:rFonts w:asciiTheme="minorHAnsi" w:hAnsiTheme="minorHAnsi" w:cstheme="minorHAnsi"/>
                <w:color w:val="44546A"/>
                <w:sz w:val="20"/>
                <w:szCs w:val="20"/>
              </w:rPr>
              <w:t>2.1</w:t>
            </w:r>
          </w:p>
          <w:p w14:paraId="6ECAE2D7" w14:textId="77777777" w:rsidR="00974406" w:rsidRPr="00A96DA3" w:rsidRDefault="00974406" w:rsidP="00974406">
            <w:pPr>
              <w:pStyle w:val="ListBullet"/>
              <w:numPr>
                <w:ilvl w:val="0"/>
                <w:numId w:val="0"/>
              </w:numPr>
              <w:rPr>
                <w:rFonts w:asciiTheme="minorHAnsi" w:hAnsiTheme="minorHAnsi" w:cstheme="minorHAnsi"/>
                <w:color w:val="44546A"/>
                <w:sz w:val="20"/>
                <w:szCs w:val="20"/>
              </w:rPr>
            </w:pPr>
          </w:p>
        </w:tc>
        <w:tc>
          <w:tcPr>
            <w:tcW w:w="664" w:type="pct"/>
          </w:tcPr>
          <w:p w14:paraId="7F930294" w14:textId="154D07F0" w:rsidR="00974406" w:rsidRPr="00DB1E87" w:rsidRDefault="00974406" w:rsidP="00DB1E87">
            <w:pPr>
              <w:pStyle w:val="ListBullet"/>
              <w:numPr>
                <w:ilvl w:val="0"/>
                <w:numId w:val="0"/>
              </w:numPr>
              <w:spacing w:line="240" w:lineRule="auto"/>
              <w:rPr>
                <w:rFonts w:asciiTheme="minorHAnsi" w:hAnsiTheme="minorHAnsi" w:cstheme="minorHAnsi"/>
                <w:color w:val="44546A"/>
                <w:sz w:val="20"/>
                <w:szCs w:val="20"/>
              </w:rPr>
            </w:pPr>
            <w:r w:rsidRPr="00DB1E87">
              <w:rPr>
                <w:rFonts w:asciiTheme="minorHAnsi" w:hAnsiTheme="minorHAnsi" w:cstheme="minorHAnsi"/>
                <w:color w:val="44546A"/>
                <w:sz w:val="20"/>
                <w:szCs w:val="20"/>
              </w:rPr>
              <w:t>Immediate effect</w:t>
            </w:r>
          </w:p>
        </w:tc>
      </w:tr>
      <w:tr w:rsidR="00974406" w:rsidRPr="00A96DA3" w14:paraId="4243BBCA" w14:textId="77777777" w:rsidTr="005702CA">
        <w:tc>
          <w:tcPr>
            <w:tcW w:w="405" w:type="pct"/>
          </w:tcPr>
          <w:p w14:paraId="03DFEB88" w14:textId="77777777" w:rsidR="00974406" w:rsidRPr="00A96DA3" w:rsidRDefault="00974406" w:rsidP="00974406">
            <w:pPr>
              <w:pStyle w:val="ListBullet"/>
              <w:numPr>
                <w:ilvl w:val="0"/>
                <w:numId w:val="0"/>
              </w:numPr>
              <w:rPr>
                <w:rFonts w:asciiTheme="minorHAnsi" w:hAnsiTheme="minorHAnsi" w:cstheme="minorHAnsi"/>
                <w:color w:val="44546A"/>
                <w:sz w:val="20"/>
                <w:szCs w:val="20"/>
              </w:rPr>
            </w:pPr>
            <w:r w:rsidRPr="00A96DA3">
              <w:rPr>
                <w:rFonts w:asciiTheme="minorHAnsi" w:hAnsiTheme="minorHAnsi" w:cstheme="minorHAnsi"/>
                <w:color w:val="44546A"/>
                <w:sz w:val="20"/>
                <w:szCs w:val="20"/>
              </w:rPr>
              <w:t>2</w:t>
            </w:r>
          </w:p>
        </w:tc>
        <w:tc>
          <w:tcPr>
            <w:tcW w:w="3321" w:type="pct"/>
          </w:tcPr>
          <w:p w14:paraId="405B7468" w14:textId="448FE58E" w:rsidR="00974406" w:rsidRPr="00A96DA3" w:rsidRDefault="00974406" w:rsidP="00974406">
            <w:pPr>
              <w:pStyle w:val="ListBullet"/>
              <w:numPr>
                <w:ilvl w:val="0"/>
                <w:numId w:val="0"/>
              </w:numPr>
              <w:rPr>
                <w:rFonts w:asciiTheme="minorHAnsi" w:hAnsiTheme="minorHAnsi" w:cstheme="minorHAnsi"/>
                <w:b/>
                <w:bCs/>
                <w:color w:val="44546A"/>
                <w:sz w:val="20"/>
                <w:szCs w:val="20"/>
              </w:rPr>
            </w:pPr>
            <w:r w:rsidRPr="00A96DA3">
              <w:rPr>
                <w:rFonts w:asciiTheme="minorHAnsi" w:hAnsiTheme="minorHAnsi" w:cstheme="minorHAnsi"/>
                <w:b/>
                <w:bCs/>
                <w:color w:val="44546A"/>
                <w:sz w:val="20"/>
                <w:szCs w:val="20"/>
              </w:rPr>
              <w:t xml:space="preserve">THAT an </w:t>
            </w:r>
            <w:r w:rsidR="0004216D" w:rsidRPr="00A96DA3">
              <w:rPr>
                <w:rFonts w:asciiTheme="minorHAnsi" w:hAnsiTheme="minorHAnsi" w:cstheme="minorHAnsi"/>
                <w:b/>
                <w:bCs/>
                <w:color w:val="44546A"/>
                <w:sz w:val="20"/>
                <w:szCs w:val="20"/>
              </w:rPr>
              <w:t>I</w:t>
            </w:r>
            <w:r w:rsidRPr="00A96DA3">
              <w:rPr>
                <w:rFonts w:asciiTheme="minorHAnsi" w:hAnsiTheme="minorHAnsi" w:cstheme="minorHAnsi"/>
                <w:b/>
                <w:bCs/>
                <w:color w:val="44546A"/>
                <w:sz w:val="20"/>
                <w:szCs w:val="20"/>
              </w:rPr>
              <w:t xml:space="preserve">ndependent </w:t>
            </w:r>
            <w:r w:rsidR="0004216D" w:rsidRPr="00A96DA3">
              <w:rPr>
                <w:rFonts w:asciiTheme="minorHAnsi" w:hAnsiTheme="minorHAnsi" w:cstheme="minorHAnsi"/>
                <w:b/>
                <w:bCs/>
                <w:color w:val="44546A"/>
                <w:sz w:val="20"/>
                <w:szCs w:val="20"/>
              </w:rPr>
              <w:t>D</w:t>
            </w:r>
            <w:r w:rsidRPr="00A96DA3">
              <w:rPr>
                <w:rFonts w:asciiTheme="minorHAnsi" w:hAnsiTheme="minorHAnsi" w:cstheme="minorHAnsi"/>
                <w:b/>
                <w:bCs/>
                <w:color w:val="44546A"/>
                <w:sz w:val="20"/>
                <w:szCs w:val="20"/>
              </w:rPr>
              <w:t xml:space="preserve">esign </w:t>
            </w:r>
            <w:r w:rsidR="0004216D" w:rsidRPr="00A96DA3">
              <w:rPr>
                <w:rFonts w:asciiTheme="minorHAnsi" w:hAnsiTheme="minorHAnsi" w:cstheme="minorHAnsi"/>
                <w:b/>
                <w:bCs/>
                <w:color w:val="44546A"/>
                <w:sz w:val="20"/>
                <w:szCs w:val="20"/>
              </w:rPr>
              <w:t>U</w:t>
            </w:r>
            <w:r w:rsidRPr="00A96DA3">
              <w:rPr>
                <w:rFonts w:asciiTheme="minorHAnsi" w:hAnsiTheme="minorHAnsi" w:cstheme="minorHAnsi"/>
                <w:b/>
                <w:bCs/>
                <w:color w:val="44546A"/>
                <w:sz w:val="20"/>
                <w:szCs w:val="20"/>
              </w:rPr>
              <w:t xml:space="preserve">pdate be carried out for AusP3 before the end of Phase 1 </w:t>
            </w:r>
            <w:r w:rsidRPr="00A96DA3">
              <w:rPr>
                <w:rFonts w:asciiTheme="minorHAnsi" w:hAnsiTheme="minorHAnsi" w:cstheme="minorHAnsi"/>
                <w:color w:val="44546A"/>
                <w:sz w:val="20"/>
                <w:szCs w:val="20"/>
              </w:rPr>
              <w:t xml:space="preserve">with a focus on ensuring that the design recognises the changed context; clarifies the functions and scope of AusP3 activities; incorporates a range of approaches to achieving strategic coherence; strengthens the emphasis on partner-led development and re-invigorates the commitment to enabling DFAT staff at Posts to perform their responsibilities under the PGPA Act. (Draft ToR attached at Annex </w:t>
            </w:r>
            <w:r w:rsidR="006614B5" w:rsidRPr="00A96DA3">
              <w:rPr>
                <w:rFonts w:asciiTheme="minorHAnsi" w:hAnsiTheme="minorHAnsi" w:cstheme="minorHAnsi"/>
                <w:color w:val="44546A"/>
                <w:sz w:val="20"/>
                <w:szCs w:val="20"/>
              </w:rPr>
              <w:t>C)</w:t>
            </w:r>
          </w:p>
        </w:tc>
        <w:tc>
          <w:tcPr>
            <w:tcW w:w="610" w:type="pct"/>
          </w:tcPr>
          <w:p w14:paraId="0F8D95DF" w14:textId="77777777" w:rsidR="00974406" w:rsidRPr="00A96DA3" w:rsidRDefault="00974406" w:rsidP="00974406">
            <w:pPr>
              <w:pStyle w:val="ListBullet"/>
              <w:numPr>
                <w:ilvl w:val="0"/>
                <w:numId w:val="0"/>
              </w:numPr>
              <w:rPr>
                <w:rFonts w:asciiTheme="minorHAnsi" w:hAnsiTheme="minorHAnsi" w:cstheme="minorHAnsi"/>
                <w:color w:val="44546A"/>
                <w:sz w:val="20"/>
                <w:szCs w:val="20"/>
              </w:rPr>
            </w:pPr>
            <w:r w:rsidRPr="00A96DA3">
              <w:rPr>
                <w:rFonts w:asciiTheme="minorHAnsi" w:hAnsiTheme="minorHAnsi" w:cstheme="minorHAnsi"/>
                <w:color w:val="44546A"/>
                <w:sz w:val="20"/>
                <w:szCs w:val="20"/>
              </w:rPr>
              <w:t xml:space="preserve">2.1 </w:t>
            </w:r>
          </w:p>
          <w:p w14:paraId="45BB488E" w14:textId="77777777" w:rsidR="00974406" w:rsidRPr="00A96DA3" w:rsidRDefault="00974406" w:rsidP="00974406">
            <w:pPr>
              <w:pStyle w:val="ListBullet"/>
              <w:numPr>
                <w:ilvl w:val="0"/>
                <w:numId w:val="0"/>
              </w:numPr>
              <w:rPr>
                <w:rFonts w:asciiTheme="minorHAnsi" w:hAnsiTheme="minorHAnsi" w:cstheme="minorHAnsi"/>
                <w:color w:val="44546A"/>
                <w:sz w:val="20"/>
                <w:szCs w:val="20"/>
              </w:rPr>
            </w:pPr>
            <w:r w:rsidRPr="00A96DA3">
              <w:rPr>
                <w:rFonts w:asciiTheme="minorHAnsi" w:hAnsiTheme="minorHAnsi" w:cstheme="minorHAnsi"/>
                <w:color w:val="44546A"/>
                <w:sz w:val="20"/>
                <w:szCs w:val="20"/>
              </w:rPr>
              <w:t>Annex B</w:t>
            </w:r>
          </w:p>
        </w:tc>
        <w:tc>
          <w:tcPr>
            <w:tcW w:w="664" w:type="pct"/>
          </w:tcPr>
          <w:p w14:paraId="60152C45" w14:textId="47363D9B" w:rsidR="00974406" w:rsidRPr="00DB1E87" w:rsidRDefault="00974406" w:rsidP="00DB1E87">
            <w:pPr>
              <w:pStyle w:val="ListBullet"/>
              <w:numPr>
                <w:ilvl w:val="0"/>
                <w:numId w:val="0"/>
              </w:numPr>
              <w:spacing w:line="240" w:lineRule="auto"/>
              <w:rPr>
                <w:rFonts w:asciiTheme="minorHAnsi" w:hAnsiTheme="minorHAnsi" w:cstheme="minorHAnsi"/>
                <w:color w:val="44546A"/>
                <w:sz w:val="20"/>
                <w:szCs w:val="20"/>
              </w:rPr>
            </w:pPr>
            <w:r w:rsidRPr="00DB1E87">
              <w:rPr>
                <w:rFonts w:asciiTheme="minorHAnsi" w:hAnsiTheme="minorHAnsi" w:cstheme="minorHAnsi"/>
                <w:color w:val="44546A"/>
                <w:sz w:val="20"/>
                <w:szCs w:val="20"/>
              </w:rPr>
              <w:t>First quarter 2025</w:t>
            </w:r>
          </w:p>
        </w:tc>
      </w:tr>
      <w:tr w:rsidR="0004216D" w:rsidRPr="00A96DA3" w14:paraId="7C8A48C8" w14:textId="77777777" w:rsidTr="005702CA">
        <w:tc>
          <w:tcPr>
            <w:tcW w:w="405" w:type="pct"/>
          </w:tcPr>
          <w:p w14:paraId="01E8B722" w14:textId="77777777" w:rsidR="0004216D" w:rsidRPr="00A96DA3" w:rsidRDefault="0004216D" w:rsidP="002C34E9">
            <w:pPr>
              <w:pStyle w:val="ListBullet"/>
              <w:numPr>
                <w:ilvl w:val="0"/>
                <w:numId w:val="0"/>
              </w:numPr>
              <w:rPr>
                <w:rFonts w:asciiTheme="minorHAnsi" w:hAnsiTheme="minorHAnsi" w:cstheme="minorHAnsi"/>
                <w:color w:val="44546A"/>
                <w:sz w:val="20"/>
                <w:szCs w:val="20"/>
              </w:rPr>
            </w:pPr>
            <w:r w:rsidRPr="00A96DA3">
              <w:rPr>
                <w:rFonts w:asciiTheme="minorHAnsi" w:hAnsiTheme="minorHAnsi" w:cstheme="minorHAnsi"/>
                <w:color w:val="44546A"/>
                <w:sz w:val="20"/>
                <w:szCs w:val="20"/>
              </w:rPr>
              <w:t>3</w:t>
            </w:r>
          </w:p>
        </w:tc>
        <w:tc>
          <w:tcPr>
            <w:tcW w:w="3321" w:type="pct"/>
          </w:tcPr>
          <w:p w14:paraId="57C653A4" w14:textId="7D928CD5" w:rsidR="0004216D" w:rsidRPr="00A96DA3" w:rsidRDefault="0004216D" w:rsidP="002C34E9">
            <w:pPr>
              <w:pStyle w:val="BodyText"/>
              <w:rPr>
                <w:rFonts w:cstheme="minorHAnsi"/>
                <w:b/>
                <w:bCs/>
                <w:color w:val="44546A"/>
                <w:sz w:val="20"/>
                <w:szCs w:val="20"/>
              </w:rPr>
            </w:pPr>
            <w:r w:rsidRPr="00A96DA3">
              <w:rPr>
                <w:rFonts w:cstheme="minorHAnsi"/>
                <w:b/>
                <w:bCs/>
                <w:color w:val="44546A"/>
                <w:sz w:val="20"/>
                <w:szCs w:val="20"/>
              </w:rPr>
              <w:t xml:space="preserve">THAT the MC contract for AusP3 implementation </w:t>
            </w:r>
            <w:r w:rsidRPr="00A96DA3">
              <w:rPr>
                <w:rFonts w:cstheme="minorHAnsi"/>
                <w:b/>
                <w:bCs/>
                <w:color w:val="44546A"/>
                <w:sz w:val="20"/>
                <w:szCs w:val="20"/>
                <w:u w:val="single"/>
              </w:rPr>
              <w:t>not</w:t>
            </w:r>
            <w:r w:rsidRPr="00A96DA3">
              <w:rPr>
                <w:rFonts w:cstheme="minorHAnsi"/>
                <w:b/>
                <w:bCs/>
                <w:color w:val="44546A"/>
                <w:sz w:val="20"/>
                <w:szCs w:val="20"/>
              </w:rPr>
              <w:t xml:space="preserve"> be extended in its current form for Phase 2</w:t>
            </w:r>
            <w:r w:rsidRPr="00A96DA3">
              <w:rPr>
                <w:rFonts w:cstheme="minorHAnsi"/>
                <w:color w:val="44546A"/>
                <w:sz w:val="20"/>
                <w:szCs w:val="20"/>
              </w:rPr>
              <w:t xml:space="preserve">, subject to the completion of the Independent Design Update including revision of the </w:t>
            </w:r>
            <w:r w:rsidR="003B31C9">
              <w:rPr>
                <w:rFonts w:cstheme="minorHAnsi"/>
                <w:color w:val="44546A"/>
                <w:sz w:val="20"/>
                <w:szCs w:val="20"/>
              </w:rPr>
              <w:t>S</w:t>
            </w:r>
            <w:r w:rsidRPr="00A96DA3">
              <w:rPr>
                <w:rFonts w:cstheme="minorHAnsi"/>
                <w:color w:val="44546A"/>
                <w:sz w:val="20"/>
                <w:szCs w:val="20"/>
              </w:rPr>
              <w:t xml:space="preserve">tatement of </w:t>
            </w:r>
            <w:r w:rsidR="003B31C9">
              <w:rPr>
                <w:rFonts w:cstheme="minorHAnsi"/>
                <w:color w:val="44546A"/>
                <w:sz w:val="20"/>
                <w:szCs w:val="20"/>
              </w:rPr>
              <w:t>R</w:t>
            </w:r>
            <w:r w:rsidRPr="00A96DA3">
              <w:rPr>
                <w:rFonts w:cstheme="minorHAnsi"/>
                <w:color w:val="44546A"/>
                <w:sz w:val="20"/>
                <w:szCs w:val="20"/>
              </w:rPr>
              <w:t>equirements.</w:t>
            </w:r>
          </w:p>
        </w:tc>
        <w:tc>
          <w:tcPr>
            <w:tcW w:w="610" w:type="pct"/>
          </w:tcPr>
          <w:p w14:paraId="6E838E93" w14:textId="77777777" w:rsidR="0004216D" w:rsidRPr="00A96DA3" w:rsidRDefault="0004216D" w:rsidP="002C34E9">
            <w:pPr>
              <w:pStyle w:val="ListBullet"/>
              <w:numPr>
                <w:ilvl w:val="0"/>
                <w:numId w:val="0"/>
              </w:numPr>
              <w:rPr>
                <w:rFonts w:asciiTheme="minorHAnsi" w:hAnsiTheme="minorHAnsi" w:cstheme="minorHAnsi"/>
                <w:color w:val="44546A"/>
                <w:sz w:val="20"/>
                <w:szCs w:val="20"/>
              </w:rPr>
            </w:pPr>
            <w:r w:rsidRPr="00A96DA3">
              <w:rPr>
                <w:rFonts w:asciiTheme="minorHAnsi" w:hAnsiTheme="minorHAnsi" w:cstheme="minorHAnsi"/>
                <w:color w:val="44546A"/>
                <w:sz w:val="20"/>
                <w:szCs w:val="20"/>
              </w:rPr>
              <w:t>1,2 and 3</w:t>
            </w:r>
          </w:p>
        </w:tc>
        <w:tc>
          <w:tcPr>
            <w:tcW w:w="664" w:type="pct"/>
          </w:tcPr>
          <w:p w14:paraId="48017FA2" w14:textId="77777777" w:rsidR="0004216D" w:rsidRPr="00DB1E87" w:rsidRDefault="0004216D" w:rsidP="00DB1E87">
            <w:pPr>
              <w:pStyle w:val="ListBullet"/>
              <w:numPr>
                <w:ilvl w:val="0"/>
                <w:numId w:val="0"/>
              </w:numPr>
              <w:spacing w:line="240" w:lineRule="auto"/>
              <w:rPr>
                <w:rFonts w:asciiTheme="minorHAnsi" w:hAnsiTheme="minorHAnsi" w:cstheme="minorHAnsi"/>
                <w:color w:val="44546A"/>
                <w:sz w:val="20"/>
                <w:szCs w:val="20"/>
              </w:rPr>
            </w:pPr>
            <w:r w:rsidRPr="00DB1E87">
              <w:rPr>
                <w:rFonts w:asciiTheme="minorHAnsi" w:hAnsiTheme="minorHAnsi" w:cstheme="minorHAnsi"/>
                <w:color w:val="44546A"/>
                <w:sz w:val="20"/>
                <w:szCs w:val="20"/>
              </w:rPr>
              <w:t>Before next meeting, Q4, 2024</w:t>
            </w:r>
          </w:p>
        </w:tc>
      </w:tr>
      <w:tr w:rsidR="00974406" w:rsidRPr="00A96DA3" w14:paraId="6E033177" w14:textId="77777777" w:rsidTr="005702CA">
        <w:tc>
          <w:tcPr>
            <w:tcW w:w="405" w:type="pct"/>
          </w:tcPr>
          <w:p w14:paraId="3B880994" w14:textId="5F6655F2" w:rsidR="00974406" w:rsidRPr="00A96DA3" w:rsidRDefault="0004216D" w:rsidP="00974406">
            <w:pPr>
              <w:pStyle w:val="ListBullet"/>
              <w:numPr>
                <w:ilvl w:val="0"/>
                <w:numId w:val="0"/>
              </w:numPr>
              <w:rPr>
                <w:rFonts w:asciiTheme="minorHAnsi" w:hAnsiTheme="minorHAnsi" w:cstheme="minorHAnsi"/>
                <w:color w:val="44546A"/>
                <w:sz w:val="20"/>
                <w:szCs w:val="20"/>
              </w:rPr>
            </w:pPr>
            <w:r w:rsidRPr="00A96DA3">
              <w:rPr>
                <w:rFonts w:asciiTheme="minorHAnsi" w:hAnsiTheme="minorHAnsi" w:cstheme="minorHAnsi"/>
                <w:color w:val="44546A"/>
                <w:sz w:val="20"/>
                <w:szCs w:val="20"/>
              </w:rPr>
              <w:t>4</w:t>
            </w:r>
            <w:r w:rsidR="00974406" w:rsidRPr="00A96DA3">
              <w:rPr>
                <w:rFonts w:asciiTheme="minorHAnsi" w:hAnsiTheme="minorHAnsi" w:cstheme="minorHAnsi"/>
                <w:color w:val="44546A"/>
                <w:sz w:val="20"/>
                <w:szCs w:val="20"/>
              </w:rPr>
              <w:t>.</w:t>
            </w:r>
          </w:p>
        </w:tc>
        <w:tc>
          <w:tcPr>
            <w:tcW w:w="3321" w:type="pct"/>
          </w:tcPr>
          <w:p w14:paraId="6CE43A65" w14:textId="77777777" w:rsidR="00974406" w:rsidRPr="00A96DA3" w:rsidRDefault="00974406" w:rsidP="00974406">
            <w:pPr>
              <w:pStyle w:val="ListBullet"/>
              <w:numPr>
                <w:ilvl w:val="0"/>
                <w:numId w:val="0"/>
              </w:numPr>
              <w:rPr>
                <w:rFonts w:asciiTheme="minorHAnsi" w:hAnsiTheme="minorHAnsi" w:cstheme="minorHAnsi"/>
                <w:color w:val="44546A"/>
                <w:sz w:val="20"/>
                <w:szCs w:val="20"/>
              </w:rPr>
            </w:pPr>
            <w:r w:rsidRPr="00A96DA3">
              <w:rPr>
                <w:rFonts w:asciiTheme="minorHAnsi" w:hAnsiTheme="minorHAnsi" w:cstheme="minorHAnsi"/>
                <w:b/>
                <w:bCs/>
                <w:color w:val="44546A"/>
                <w:sz w:val="20"/>
                <w:szCs w:val="20"/>
              </w:rPr>
              <w:t xml:space="preserve">THAT for the remainder of Phase 1, the AusP3 MEL team focus on improving the robustness of available data to improve DFAT reporting. </w:t>
            </w:r>
          </w:p>
        </w:tc>
        <w:tc>
          <w:tcPr>
            <w:tcW w:w="610" w:type="pct"/>
          </w:tcPr>
          <w:p w14:paraId="0AA12769" w14:textId="77777777" w:rsidR="00974406" w:rsidRPr="00A96DA3" w:rsidRDefault="00974406" w:rsidP="00974406">
            <w:pPr>
              <w:pStyle w:val="ListBullet"/>
              <w:numPr>
                <w:ilvl w:val="0"/>
                <w:numId w:val="0"/>
              </w:numPr>
              <w:rPr>
                <w:rFonts w:asciiTheme="minorHAnsi" w:hAnsiTheme="minorHAnsi" w:cstheme="minorHAnsi"/>
                <w:color w:val="44546A"/>
                <w:sz w:val="20"/>
                <w:szCs w:val="20"/>
              </w:rPr>
            </w:pPr>
            <w:r w:rsidRPr="00A96DA3">
              <w:rPr>
                <w:rFonts w:asciiTheme="minorHAnsi" w:hAnsiTheme="minorHAnsi" w:cstheme="minorHAnsi"/>
                <w:color w:val="44546A"/>
                <w:sz w:val="20"/>
                <w:szCs w:val="20"/>
              </w:rPr>
              <w:t>2.2</w:t>
            </w:r>
          </w:p>
          <w:p w14:paraId="63719E37" w14:textId="77777777" w:rsidR="00974406" w:rsidRPr="00A96DA3" w:rsidRDefault="00974406" w:rsidP="00974406">
            <w:pPr>
              <w:pStyle w:val="ListBullet"/>
              <w:numPr>
                <w:ilvl w:val="0"/>
                <w:numId w:val="0"/>
              </w:numPr>
              <w:rPr>
                <w:rFonts w:asciiTheme="minorHAnsi" w:hAnsiTheme="minorHAnsi" w:cstheme="minorHAnsi"/>
                <w:color w:val="44546A"/>
                <w:sz w:val="20"/>
                <w:szCs w:val="20"/>
              </w:rPr>
            </w:pPr>
            <w:r w:rsidRPr="00A96DA3">
              <w:rPr>
                <w:rFonts w:asciiTheme="minorHAnsi" w:hAnsiTheme="minorHAnsi" w:cstheme="minorHAnsi"/>
                <w:color w:val="44546A"/>
                <w:sz w:val="20"/>
                <w:szCs w:val="20"/>
              </w:rPr>
              <w:t>Annex B</w:t>
            </w:r>
          </w:p>
        </w:tc>
        <w:tc>
          <w:tcPr>
            <w:tcW w:w="664" w:type="pct"/>
          </w:tcPr>
          <w:p w14:paraId="4DC2C4D1" w14:textId="06E63EBA" w:rsidR="00974406" w:rsidRPr="00DB1E87" w:rsidRDefault="00974406" w:rsidP="00DB1E87">
            <w:pPr>
              <w:pStyle w:val="ListBullet"/>
              <w:numPr>
                <w:ilvl w:val="0"/>
                <w:numId w:val="0"/>
              </w:numPr>
              <w:spacing w:line="240" w:lineRule="auto"/>
              <w:rPr>
                <w:rFonts w:asciiTheme="minorHAnsi" w:hAnsiTheme="minorHAnsi" w:cstheme="minorHAnsi"/>
                <w:color w:val="44546A"/>
                <w:sz w:val="20"/>
                <w:szCs w:val="20"/>
              </w:rPr>
            </w:pPr>
            <w:r w:rsidRPr="00DB1E87">
              <w:rPr>
                <w:rFonts w:asciiTheme="minorHAnsi" w:hAnsiTheme="minorHAnsi" w:cstheme="minorHAnsi"/>
                <w:color w:val="44546A"/>
                <w:sz w:val="20"/>
                <w:szCs w:val="20"/>
              </w:rPr>
              <w:t>May 2024 to July 2025</w:t>
            </w:r>
          </w:p>
        </w:tc>
      </w:tr>
      <w:tr w:rsidR="00974406" w:rsidRPr="00A96DA3" w14:paraId="66A540B7" w14:textId="77777777" w:rsidTr="005702CA">
        <w:tc>
          <w:tcPr>
            <w:tcW w:w="405" w:type="pct"/>
          </w:tcPr>
          <w:p w14:paraId="0B8D8271" w14:textId="73FC0B30" w:rsidR="00974406" w:rsidRPr="00A96DA3" w:rsidRDefault="0004216D" w:rsidP="00974406">
            <w:pPr>
              <w:pStyle w:val="ListBullet"/>
              <w:numPr>
                <w:ilvl w:val="0"/>
                <w:numId w:val="0"/>
              </w:numPr>
              <w:rPr>
                <w:rFonts w:asciiTheme="minorHAnsi" w:hAnsiTheme="minorHAnsi" w:cstheme="minorHAnsi"/>
                <w:color w:val="44546A"/>
                <w:sz w:val="20"/>
                <w:szCs w:val="20"/>
              </w:rPr>
            </w:pPr>
            <w:r w:rsidRPr="00A96DA3">
              <w:rPr>
                <w:rFonts w:asciiTheme="minorHAnsi" w:hAnsiTheme="minorHAnsi" w:cstheme="minorHAnsi"/>
                <w:color w:val="44546A"/>
                <w:sz w:val="20"/>
                <w:szCs w:val="20"/>
              </w:rPr>
              <w:t>5</w:t>
            </w:r>
            <w:r w:rsidR="00974406" w:rsidRPr="00A96DA3">
              <w:rPr>
                <w:rFonts w:asciiTheme="minorHAnsi" w:hAnsiTheme="minorHAnsi" w:cstheme="minorHAnsi"/>
                <w:color w:val="44546A"/>
                <w:sz w:val="20"/>
                <w:szCs w:val="20"/>
              </w:rPr>
              <w:t>.</w:t>
            </w:r>
          </w:p>
        </w:tc>
        <w:tc>
          <w:tcPr>
            <w:tcW w:w="3321" w:type="pct"/>
          </w:tcPr>
          <w:p w14:paraId="4ED1E538" w14:textId="3E4EF20D" w:rsidR="00974406" w:rsidRPr="00A96DA3" w:rsidRDefault="00974406" w:rsidP="00974406">
            <w:pPr>
              <w:pStyle w:val="ListBullet"/>
              <w:numPr>
                <w:ilvl w:val="0"/>
                <w:numId w:val="0"/>
              </w:numPr>
              <w:rPr>
                <w:rFonts w:asciiTheme="minorHAnsi" w:hAnsiTheme="minorHAnsi" w:cstheme="minorHAnsi"/>
                <w:b/>
                <w:bCs/>
                <w:color w:val="44546A"/>
                <w:sz w:val="20"/>
                <w:szCs w:val="20"/>
              </w:rPr>
            </w:pPr>
            <w:r w:rsidRPr="00A96DA3">
              <w:rPr>
                <w:rFonts w:asciiTheme="minorHAnsi" w:hAnsiTheme="minorHAnsi" w:cstheme="minorHAnsi"/>
                <w:b/>
                <w:bCs/>
                <w:color w:val="44546A"/>
                <w:sz w:val="20"/>
                <w:szCs w:val="20"/>
              </w:rPr>
              <w:t xml:space="preserve">THAT the exercise of the bilateral program </w:t>
            </w:r>
            <w:r w:rsidR="007755F4" w:rsidRPr="00A96DA3">
              <w:rPr>
                <w:rFonts w:asciiTheme="minorHAnsi" w:hAnsiTheme="minorHAnsi" w:cstheme="minorHAnsi"/>
                <w:b/>
                <w:bCs/>
                <w:color w:val="44546A"/>
                <w:sz w:val="20"/>
                <w:szCs w:val="20"/>
              </w:rPr>
              <w:t>design-implement</w:t>
            </w:r>
            <w:r w:rsidRPr="00A96DA3">
              <w:rPr>
                <w:rFonts w:asciiTheme="minorHAnsi" w:hAnsiTheme="minorHAnsi" w:cstheme="minorHAnsi"/>
                <w:b/>
                <w:bCs/>
                <w:color w:val="44546A"/>
                <w:sz w:val="20"/>
                <w:szCs w:val="20"/>
              </w:rPr>
              <w:t xml:space="preserve"> function by AusP3 in Tuvalu and Kiribati be paused </w:t>
            </w:r>
          </w:p>
          <w:p w14:paraId="655369B6" w14:textId="77777777" w:rsidR="00974406" w:rsidRPr="00A96DA3" w:rsidRDefault="00974406" w:rsidP="00974406">
            <w:pPr>
              <w:pStyle w:val="ListBullet"/>
              <w:numPr>
                <w:ilvl w:val="0"/>
                <w:numId w:val="0"/>
              </w:numPr>
              <w:rPr>
                <w:rFonts w:asciiTheme="minorHAnsi" w:hAnsiTheme="minorHAnsi" w:cstheme="minorHAnsi"/>
                <w:color w:val="44546A"/>
                <w:sz w:val="20"/>
                <w:szCs w:val="20"/>
              </w:rPr>
            </w:pPr>
            <w:r w:rsidRPr="00A96DA3">
              <w:rPr>
                <w:rFonts w:asciiTheme="minorHAnsi" w:hAnsiTheme="minorHAnsi" w:cstheme="minorHAnsi"/>
                <w:b/>
                <w:bCs/>
                <w:color w:val="44546A"/>
                <w:sz w:val="20"/>
                <w:szCs w:val="20"/>
              </w:rPr>
              <w:t xml:space="preserve">AND THAT </w:t>
            </w:r>
            <w:r w:rsidRPr="00A96DA3">
              <w:rPr>
                <w:rFonts w:asciiTheme="minorHAnsi" w:hAnsiTheme="minorHAnsi" w:cstheme="minorHAnsi"/>
                <w:color w:val="44546A"/>
                <w:sz w:val="20"/>
                <w:szCs w:val="20"/>
              </w:rPr>
              <w:t xml:space="preserve"> </w:t>
            </w:r>
            <w:r w:rsidRPr="00A96DA3">
              <w:rPr>
                <w:rFonts w:asciiTheme="minorHAnsi" w:hAnsiTheme="minorHAnsi" w:cstheme="minorHAnsi"/>
                <w:b/>
                <w:bCs/>
                <w:color w:val="44546A"/>
                <w:sz w:val="20"/>
                <w:szCs w:val="20"/>
              </w:rPr>
              <w:t xml:space="preserve">DFAT urgently undertake bilateral dialogue with partner governments </w:t>
            </w:r>
            <w:r w:rsidRPr="00A96DA3">
              <w:rPr>
                <w:rFonts w:asciiTheme="minorHAnsi" w:hAnsiTheme="minorHAnsi" w:cstheme="minorHAnsi"/>
                <w:color w:val="44546A"/>
                <w:sz w:val="20"/>
                <w:szCs w:val="20"/>
              </w:rPr>
              <w:t>in Nauru, Tuvalu and Kiribati to determine whether there is understanding of the type of program model being proposed and whether the model is compatible with government systems in the core countries.</w:t>
            </w:r>
          </w:p>
        </w:tc>
        <w:tc>
          <w:tcPr>
            <w:tcW w:w="610" w:type="pct"/>
          </w:tcPr>
          <w:p w14:paraId="4C0B5930" w14:textId="77777777" w:rsidR="00974406" w:rsidRPr="00A96DA3" w:rsidRDefault="00974406" w:rsidP="00974406">
            <w:pPr>
              <w:pStyle w:val="ListBullet"/>
              <w:numPr>
                <w:ilvl w:val="0"/>
                <w:numId w:val="0"/>
              </w:numPr>
              <w:rPr>
                <w:rFonts w:asciiTheme="minorHAnsi" w:hAnsiTheme="minorHAnsi" w:cstheme="minorHAnsi"/>
                <w:color w:val="44546A"/>
                <w:sz w:val="20"/>
                <w:szCs w:val="20"/>
              </w:rPr>
            </w:pPr>
            <w:r w:rsidRPr="00A96DA3">
              <w:rPr>
                <w:rFonts w:asciiTheme="minorHAnsi" w:hAnsiTheme="minorHAnsi" w:cstheme="minorHAnsi"/>
                <w:color w:val="44546A"/>
                <w:sz w:val="20"/>
                <w:szCs w:val="20"/>
              </w:rPr>
              <w:t>2.6</w:t>
            </w:r>
          </w:p>
        </w:tc>
        <w:tc>
          <w:tcPr>
            <w:tcW w:w="664" w:type="pct"/>
          </w:tcPr>
          <w:p w14:paraId="2014B2E6" w14:textId="4A0109C3" w:rsidR="00974406" w:rsidRPr="00DB1E87" w:rsidRDefault="00974406" w:rsidP="00DB1E87">
            <w:pPr>
              <w:pStyle w:val="ListBullet"/>
              <w:numPr>
                <w:ilvl w:val="0"/>
                <w:numId w:val="0"/>
              </w:numPr>
              <w:spacing w:line="240" w:lineRule="auto"/>
              <w:rPr>
                <w:rFonts w:asciiTheme="minorHAnsi" w:hAnsiTheme="minorHAnsi" w:cstheme="minorHAnsi"/>
                <w:color w:val="44546A"/>
                <w:sz w:val="20"/>
                <w:szCs w:val="20"/>
              </w:rPr>
            </w:pPr>
            <w:r w:rsidRPr="00DB1E87">
              <w:rPr>
                <w:rFonts w:asciiTheme="minorHAnsi" w:hAnsiTheme="minorHAnsi" w:cstheme="minorHAnsi"/>
                <w:color w:val="44546A"/>
                <w:sz w:val="20"/>
                <w:szCs w:val="20"/>
              </w:rPr>
              <w:t>Immediate effect</w:t>
            </w:r>
          </w:p>
        </w:tc>
      </w:tr>
      <w:tr w:rsidR="00974406" w:rsidRPr="00A96DA3" w14:paraId="61733BA1" w14:textId="77777777" w:rsidTr="005702CA">
        <w:tc>
          <w:tcPr>
            <w:tcW w:w="405" w:type="pct"/>
          </w:tcPr>
          <w:p w14:paraId="6CB09321" w14:textId="27462E52" w:rsidR="00974406" w:rsidRPr="00A96DA3" w:rsidRDefault="0004216D" w:rsidP="00974406">
            <w:pPr>
              <w:pStyle w:val="ListBullet"/>
              <w:numPr>
                <w:ilvl w:val="0"/>
                <w:numId w:val="0"/>
              </w:numPr>
              <w:rPr>
                <w:rFonts w:asciiTheme="minorHAnsi" w:hAnsiTheme="minorHAnsi" w:cstheme="minorHAnsi"/>
                <w:color w:val="44546A"/>
                <w:sz w:val="20"/>
                <w:szCs w:val="20"/>
              </w:rPr>
            </w:pPr>
            <w:r w:rsidRPr="00A96DA3">
              <w:rPr>
                <w:rFonts w:asciiTheme="minorHAnsi" w:hAnsiTheme="minorHAnsi" w:cstheme="minorHAnsi"/>
                <w:color w:val="44546A"/>
                <w:sz w:val="20"/>
                <w:szCs w:val="20"/>
              </w:rPr>
              <w:t>6</w:t>
            </w:r>
          </w:p>
        </w:tc>
        <w:tc>
          <w:tcPr>
            <w:tcW w:w="3321" w:type="pct"/>
          </w:tcPr>
          <w:p w14:paraId="4D095359" w14:textId="77777777" w:rsidR="00974406" w:rsidRPr="00A96DA3" w:rsidRDefault="00974406" w:rsidP="00974406">
            <w:pPr>
              <w:pStyle w:val="BodyText"/>
              <w:rPr>
                <w:rFonts w:cstheme="minorHAnsi"/>
                <w:b/>
                <w:bCs/>
                <w:color w:val="44546A"/>
                <w:sz w:val="20"/>
                <w:szCs w:val="20"/>
              </w:rPr>
            </w:pPr>
            <w:r w:rsidRPr="00A96DA3">
              <w:rPr>
                <w:rFonts w:cstheme="minorHAnsi"/>
                <w:b/>
                <w:bCs/>
                <w:color w:val="44546A"/>
                <w:sz w:val="20"/>
                <w:szCs w:val="20"/>
              </w:rPr>
              <w:t xml:space="preserve">THAT </w:t>
            </w:r>
            <w:r w:rsidRPr="00A96DA3">
              <w:rPr>
                <w:rFonts w:eastAsia="Times New Roman" w:cstheme="minorHAnsi"/>
                <w:b/>
                <w:bCs/>
                <w:color w:val="44546A"/>
                <w:sz w:val="20"/>
                <w:szCs w:val="20"/>
                <w:lang w:eastAsia="en-AU"/>
              </w:rPr>
              <w:t>DFAT and the MC review AusP3 GEDSI resourcing, risk assessment and mitigation</w:t>
            </w:r>
            <w:r w:rsidRPr="00A96DA3">
              <w:rPr>
                <w:rFonts w:eastAsia="Times New Roman" w:cstheme="minorHAnsi"/>
                <w:color w:val="44546A"/>
                <w:sz w:val="20"/>
                <w:szCs w:val="20"/>
                <w:lang w:eastAsia="en-AU"/>
              </w:rPr>
              <w:t>, as well as monitoring and reporting on GEDSI risks.</w:t>
            </w:r>
          </w:p>
        </w:tc>
        <w:tc>
          <w:tcPr>
            <w:tcW w:w="610" w:type="pct"/>
          </w:tcPr>
          <w:p w14:paraId="79CF48A2" w14:textId="77777777" w:rsidR="00974406" w:rsidRPr="00A96DA3" w:rsidRDefault="00974406" w:rsidP="00974406">
            <w:pPr>
              <w:pStyle w:val="ListBullet"/>
              <w:numPr>
                <w:ilvl w:val="0"/>
                <w:numId w:val="0"/>
              </w:numPr>
              <w:rPr>
                <w:rFonts w:asciiTheme="minorHAnsi" w:hAnsiTheme="minorHAnsi" w:cstheme="minorHAnsi"/>
                <w:color w:val="44546A"/>
                <w:sz w:val="20"/>
                <w:szCs w:val="20"/>
              </w:rPr>
            </w:pPr>
            <w:r w:rsidRPr="00A96DA3">
              <w:rPr>
                <w:rFonts w:asciiTheme="minorHAnsi" w:hAnsiTheme="minorHAnsi" w:cstheme="minorHAnsi"/>
                <w:color w:val="44546A"/>
                <w:sz w:val="20"/>
                <w:szCs w:val="20"/>
              </w:rPr>
              <w:t>2.7</w:t>
            </w:r>
          </w:p>
        </w:tc>
        <w:tc>
          <w:tcPr>
            <w:tcW w:w="664" w:type="pct"/>
          </w:tcPr>
          <w:p w14:paraId="44A91E22" w14:textId="24E04D6A" w:rsidR="00974406" w:rsidRPr="00DB1E87" w:rsidRDefault="00974406" w:rsidP="00DB1E87">
            <w:pPr>
              <w:pStyle w:val="ListBullet"/>
              <w:numPr>
                <w:ilvl w:val="0"/>
                <w:numId w:val="0"/>
              </w:numPr>
              <w:spacing w:line="240" w:lineRule="auto"/>
              <w:rPr>
                <w:rFonts w:asciiTheme="minorHAnsi" w:hAnsiTheme="minorHAnsi" w:cstheme="minorHAnsi"/>
                <w:color w:val="44546A"/>
                <w:sz w:val="20"/>
                <w:szCs w:val="20"/>
              </w:rPr>
            </w:pPr>
            <w:r w:rsidRPr="00DB1E87">
              <w:rPr>
                <w:rFonts w:asciiTheme="minorHAnsi" w:hAnsiTheme="minorHAnsi" w:cstheme="minorHAnsi"/>
                <w:color w:val="44546A"/>
                <w:sz w:val="20"/>
                <w:szCs w:val="20"/>
              </w:rPr>
              <w:t>Within next 3 months</w:t>
            </w:r>
          </w:p>
        </w:tc>
      </w:tr>
      <w:tr w:rsidR="00974406" w:rsidRPr="00A96DA3" w14:paraId="13F7DD03" w14:textId="77777777" w:rsidTr="005702CA">
        <w:tc>
          <w:tcPr>
            <w:tcW w:w="405" w:type="pct"/>
          </w:tcPr>
          <w:p w14:paraId="1CC38820" w14:textId="4A6BB942" w:rsidR="00974406" w:rsidRPr="00A96DA3" w:rsidRDefault="0004216D" w:rsidP="00974406">
            <w:pPr>
              <w:pStyle w:val="ListBullet"/>
              <w:numPr>
                <w:ilvl w:val="0"/>
                <w:numId w:val="0"/>
              </w:numPr>
              <w:rPr>
                <w:rFonts w:asciiTheme="minorHAnsi" w:hAnsiTheme="minorHAnsi" w:cstheme="minorHAnsi"/>
                <w:color w:val="44546A"/>
                <w:sz w:val="20"/>
                <w:szCs w:val="20"/>
              </w:rPr>
            </w:pPr>
            <w:r w:rsidRPr="00A96DA3">
              <w:rPr>
                <w:rFonts w:asciiTheme="minorHAnsi" w:hAnsiTheme="minorHAnsi" w:cstheme="minorHAnsi"/>
                <w:color w:val="44546A"/>
                <w:sz w:val="20"/>
                <w:szCs w:val="20"/>
              </w:rPr>
              <w:t>7</w:t>
            </w:r>
            <w:r w:rsidR="00974406" w:rsidRPr="00A96DA3">
              <w:rPr>
                <w:rFonts w:asciiTheme="minorHAnsi" w:hAnsiTheme="minorHAnsi" w:cstheme="minorHAnsi"/>
                <w:color w:val="44546A"/>
                <w:sz w:val="20"/>
                <w:szCs w:val="20"/>
              </w:rPr>
              <w:t>.</w:t>
            </w:r>
          </w:p>
        </w:tc>
        <w:tc>
          <w:tcPr>
            <w:tcW w:w="3321" w:type="pct"/>
          </w:tcPr>
          <w:p w14:paraId="1449F80A" w14:textId="77777777" w:rsidR="00974406" w:rsidRPr="00A96DA3" w:rsidRDefault="00974406" w:rsidP="00974406">
            <w:pPr>
              <w:pStyle w:val="BodyText"/>
              <w:rPr>
                <w:rFonts w:cstheme="minorHAnsi"/>
                <w:color w:val="44546A"/>
                <w:sz w:val="20"/>
                <w:szCs w:val="20"/>
              </w:rPr>
            </w:pPr>
            <w:r w:rsidRPr="00A96DA3">
              <w:rPr>
                <w:rFonts w:cstheme="minorHAnsi"/>
                <w:b/>
                <w:bCs/>
                <w:color w:val="44546A"/>
                <w:sz w:val="20"/>
                <w:szCs w:val="20"/>
              </w:rPr>
              <w:t xml:space="preserve">THAT PDV, as AusP3 contract manager, give attention to improving the consistency and transparency of SO budgets </w:t>
            </w:r>
            <w:r w:rsidRPr="00A96DA3">
              <w:rPr>
                <w:rFonts w:cstheme="minorHAnsi"/>
                <w:color w:val="44546A"/>
                <w:sz w:val="20"/>
                <w:szCs w:val="20"/>
              </w:rPr>
              <w:t>(line items and basis of calculations).</w:t>
            </w:r>
          </w:p>
        </w:tc>
        <w:tc>
          <w:tcPr>
            <w:tcW w:w="610" w:type="pct"/>
          </w:tcPr>
          <w:p w14:paraId="74BD44E3" w14:textId="77777777" w:rsidR="00974406" w:rsidRPr="00A96DA3" w:rsidRDefault="00974406" w:rsidP="00974406">
            <w:pPr>
              <w:pStyle w:val="ListBullet"/>
              <w:numPr>
                <w:ilvl w:val="0"/>
                <w:numId w:val="0"/>
              </w:numPr>
              <w:rPr>
                <w:rFonts w:asciiTheme="minorHAnsi" w:hAnsiTheme="minorHAnsi" w:cstheme="minorHAnsi"/>
                <w:color w:val="44546A"/>
                <w:sz w:val="20"/>
                <w:szCs w:val="20"/>
              </w:rPr>
            </w:pPr>
            <w:r w:rsidRPr="00A96DA3">
              <w:rPr>
                <w:rFonts w:asciiTheme="minorHAnsi" w:hAnsiTheme="minorHAnsi" w:cstheme="minorHAnsi"/>
                <w:color w:val="44546A"/>
                <w:sz w:val="20"/>
                <w:szCs w:val="20"/>
              </w:rPr>
              <w:t>3.1</w:t>
            </w:r>
          </w:p>
        </w:tc>
        <w:tc>
          <w:tcPr>
            <w:tcW w:w="664" w:type="pct"/>
          </w:tcPr>
          <w:p w14:paraId="41BE329A" w14:textId="4C06B19A" w:rsidR="00974406" w:rsidRPr="00DB1E87" w:rsidRDefault="00974406" w:rsidP="00DB1E87">
            <w:pPr>
              <w:pStyle w:val="ListBullet"/>
              <w:numPr>
                <w:ilvl w:val="0"/>
                <w:numId w:val="0"/>
              </w:numPr>
              <w:spacing w:before="240" w:line="240" w:lineRule="auto"/>
              <w:rPr>
                <w:rFonts w:asciiTheme="minorHAnsi" w:hAnsiTheme="minorHAnsi" w:cstheme="minorHAnsi"/>
                <w:color w:val="44546A"/>
                <w:sz w:val="20"/>
                <w:szCs w:val="20"/>
              </w:rPr>
            </w:pPr>
            <w:r w:rsidRPr="00DB1E87">
              <w:rPr>
                <w:rFonts w:asciiTheme="minorHAnsi" w:hAnsiTheme="minorHAnsi" w:cstheme="minorHAnsi"/>
                <w:color w:val="44546A"/>
                <w:sz w:val="20"/>
                <w:szCs w:val="20"/>
              </w:rPr>
              <w:t>Within next 3 months</w:t>
            </w:r>
          </w:p>
        </w:tc>
      </w:tr>
      <w:tr w:rsidR="00974406" w:rsidRPr="00A96DA3" w14:paraId="53F62CFE" w14:textId="77777777" w:rsidTr="005702CA">
        <w:tc>
          <w:tcPr>
            <w:tcW w:w="405" w:type="pct"/>
          </w:tcPr>
          <w:p w14:paraId="26E67231" w14:textId="21AEFF08" w:rsidR="00974406" w:rsidRPr="00A96DA3" w:rsidRDefault="0004216D" w:rsidP="00974406">
            <w:pPr>
              <w:pStyle w:val="ListBullet"/>
              <w:numPr>
                <w:ilvl w:val="0"/>
                <w:numId w:val="0"/>
              </w:numPr>
              <w:rPr>
                <w:rFonts w:asciiTheme="minorHAnsi" w:hAnsiTheme="minorHAnsi" w:cstheme="minorHAnsi"/>
                <w:color w:val="44546A"/>
                <w:sz w:val="20"/>
                <w:szCs w:val="20"/>
              </w:rPr>
            </w:pPr>
            <w:r w:rsidRPr="00A96DA3">
              <w:rPr>
                <w:rFonts w:asciiTheme="minorHAnsi" w:hAnsiTheme="minorHAnsi" w:cstheme="minorHAnsi"/>
                <w:color w:val="44546A"/>
                <w:sz w:val="20"/>
                <w:szCs w:val="20"/>
              </w:rPr>
              <w:t>8</w:t>
            </w:r>
            <w:r w:rsidR="00974406" w:rsidRPr="00A96DA3">
              <w:rPr>
                <w:rFonts w:asciiTheme="minorHAnsi" w:hAnsiTheme="minorHAnsi" w:cstheme="minorHAnsi"/>
                <w:color w:val="44546A"/>
                <w:sz w:val="20"/>
                <w:szCs w:val="20"/>
              </w:rPr>
              <w:t>.</w:t>
            </w:r>
          </w:p>
        </w:tc>
        <w:tc>
          <w:tcPr>
            <w:tcW w:w="3321" w:type="pct"/>
          </w:tcPr>
          <w:p w14:paraId="71B77AD2" w14:textId="77777777" w:rsidR="00974406" w:rsidRPr="00A96DA3" w:rsidRDefault="00974406" w:rsidP="00974406">
            <w:pPr>
              <w:pStyle w:val="BodyText"/>
              <w:rPr>
                <w:rFonts w:cstheme="minorHAnsi"/>
                <w:color w:val="44546A"/>
                <w:sz w:val="20"/>
                <w:szCs w:val="20"/>
              </w:rPr>
            </w:pPr>
            <w:r w:rsidRPr="00A96DA3">
              <w:rPr>
                <w:rFonts w:cstheme="minorHAnsi"/>
                <w:b/>
                <w:bCs/>
                <w:color w:val="44546A"/>
                <w:sz w:val="20"/>
                <w:szCs w:val="20"/>
              </w:rPr>
              <w:t>THAT the AusP3 Management Fee provisions be revised</w:t>
            </w:r>
            <w:r w:rsidRPr="00A96DA3">
              <w:rPr>
                <w:rFonts w:cstheme="minorHAnsi"/>
                <w:color w:val="44546A"/>
                <w:sz w:val="20"/>
                <w:szCs w:val="20"/>
              </w:rPr>
              <w:t xml:space="preserve"> to avoid inconsistency in management fees across SOs and compounding management fees.</w:t>
            </w:r>
          </w:p>
        </w:tc>
        <w:tc>
          <w:tcPr>
            <w:tcW w:w="610" w:type="pct"/>
          </w:tcPr>
          <w:p w14:paraId="26EFACE6" w14:textId="77777777" w:rsidR="00974406" w:rsidRPr="00A96DA3" w:rsidRDefault="00974406" w:rsidP="00974406">
            <w:pPr>
              <w:pStyle w:val="ListBullet"/>
              <w:numPr>
                <w:ilvl w:val="0"/>
                <w:numId w:val="0"/>
              </w:numPr>
              <w:rPr>
                <w:rFonts w:asciiTheme="minorHAnsi" w:hAnsiTheme="minorHAnsi" w:cstheme="minorHAnsi"/>
                <w:color w:val="44546A"/>
                <w:sz w:val="20"/>
                <w:szCs w:val="20"/>
              </w:rPr>
            </w:pPr>
            <w:r w:rsidRPr="00A96DA3">
              <w:rPr>
                <w:rFonts w:asciiTheme="minorHAnsi" w:hAnsiTheme="minorHAnsi" w:cstheme="minorHAnsi"/>
                <w:color w:val="44546A"/>
                <w:sz w:val="20"/>
                <w:szCs w:val="20"/>
              </w:rPr>
              <w:t>3.1</w:t>
            </w:r>
          </w:p>
        </w:tc>
        <w:tc>
          <w:tcPr>
            <w:tcW w:w="664" w:type="pct"/>
          </w:tcPr>
          <w:p w14:paraId="218BC3E1" w14:textId="37D82F79" w:rsidR="00974406" w:rsidRPr="00DB1E87" w:rsidRDefault="00974406" w:rsidP="00DB1E87">
            <w:pPr>
              <w:pStyle w:val="ListBullet"/>
              <w:numPr>
                <w:ilvl w:val="0"/>
                <w:numId w:val="0"/>
              </w:numPr>
              <w:spacing w:before="240" w:line="240" w:lineRule="auto"/>
              <w:rPr>
                <w:rFonts w:asciiTheme="minorHAnsi" w:hAnsiTheme="minorHAnsi" w:cstheme="minorHAnsi"/>
                <w:color w:val="44546A"/>
                <w:sz w:val="20"/>
                <w:szCs w:val="20"/>
              </w:rPr>
            </w:pPr>
            <w:r w:rsidRPr="00DB1E87">
              <w:rPr>
                <w:rFonts w:asciiTheme="minorHAnsi" w:hAnsiTheme="minorHAnsi" w:cstheme="minorHAnsi"/>
                <w:color w:val="44546A"/>
                <w:sz w:val="20"/>
                <w:szCs w:val="20"/>
              </w:rPr>
              <w:t>Immediate effect</w:t>
            </w:r>
          </w:p>
        </w:tc>
      </w:tr>
      <w:tr w:rsidR="00974406" w:rsidRPr="00A96DA3" w14:paraId="30196869" w14:textId="77777777" w:rsidTr="005702CA">
        <w:tc>
          <w:tcPr>
            <w:tcW w:w="405" w:type="pct"/>
          </w:tcPr>
          <w:p w14:paraId="4E309B44" w14:textId="517A9884" w:rsidR="00974406" w:rsidRPr="00A96DA3" w:rsidRDefault="0004216D" w:rsidP="00974406">
            <w:pPr>
              <w:pStyle w:val="ListBullet"/>
              <w:numPr>
                <w:ilvl w:val="0"/>
                <w:numId w:val="0"/>
              </w:numPr>
              <w:rPr>
                <w:rFonts w:asciiTheme="minorHAnsi" w:hAnsiTheme="minorHAnsi" w:cstheme="minorHAnsi"/>
                <w:color w:val="44546A"/>
                <w:sz w:val="20"/>
                <w:szCs w:val="20"/>
              </w:rPr>
            </w:pPr>
            <w:r w:rsidRPr="00A96DA3">
              <w:rPr>
                <w:rFonts w:asciiTheme="minorHAnsi" w:hAnsiTheme="minorHAnsi" w:cstheme="minorHAnsi"/>
                <w:color w:val="44546A"/>
                <w:sz w:val="20"/>
                <w:szCs w:val="20"/>
              </w:rPr>
              <w:t>9</w:t>
            </w:r>
            <w:r w:rsidR="00974406" w:rsidRPr="00A96DA3">
              <w:rPr>
                <w:rFonts w:asciiTheme="minorHAnsi" w:hAnsiTheme="minorHAnsi" w:cstheme="minorHAnsi"/>
                <w:color w:val="44546A"/>
                <w:sz w:val="20"/>
                <w:szCs w:val="20"/>
              </w:rPr>
              <w:t>.</w:t>
            </w:r>
          </w:p>
        </w:tc>
        <w:tc>
          <w:tcPr>
            <w:tcW w:w="3321" w:type="pct"/>
          </w:tcPr>
          <w:p w14:paraId="39C16695" w14:textId="77777777" w:rsidR="00974406" w:rsidRPr="00A96DA3" w:rsidRDefault="00974406" w:rsidP="00974406">
            <w:pPr>
              <w:pStyle w:val="BodyText"/>
              <w:rPr>
                <w:rFonts w:cstheme="minorHAnsi"/>
                <w:color w:val="44546A"/>
                <w:sz w:val="20"/>
                <w:szCs w:val="20"/>
              </w:rPr>
            </w:pPr>
            <w:r w:rsidRPr="00A96DA3">
              <w:rPr>
                <w:rFonts w:cstheme="minorHAnsi"/>
                <w:b/>
                <w:bCs/>
                <w:color w:val="44546A"/>
                <w:sz w:val="20"/>
                <w:szCs w:val="20"/>
              </w:rPr>
              <w:t xml:space="preserve">THAT </w:t>
            </w:r>
            <w:r w:rsidRPr="00A96DA3">
              <w:rPr>
                <w:rFonts w:cstheme="minorHAnsi"/>
                <w:color w:val="44546A"/>
                <w:sz w:val="20"/>
                <w:szCs w:val="20"/>
              </w:rPr>
              <w:t>the AusP3 Risk Register be referred to RAB to determine whether the extent to which it meets DFAT / Commonwealth Risk Management standards, with specific reference to:</w:t>
            </w:r>
          </w:p>
          <w:p w14:paraId="4B8924AA" w14:textId="77777777" w:rsidR="00974406" w:rsidRPr="00A96DA3" w:rsidRDefault="00974406" w:rsidP="00974406">
            <w:pPr>
              <w:pStyle w:val="BodyText"/>
              <w:numPr>
                <w:ilvl w:val="0"/>
                <w:numId w:val="35"/>
              </w:numPr>
              <w:spacing w:after="0"/>
              <w:ind w:left="376" w:hanging="376"/>
              <w:rPr>
                <w:rFonts w:cstheme="minorHAnsi"/>
                <w:color w:val="44546A"/>
                <w:sz w:val="20"/>
                <w:szCs w:val="20"/>
              </w:rPr>
            </w:pPr>
            <w:r w:rsidRPr="00A96DA3">
              <w:rPr>
                <w:rFonts w:cstheme="minorHAnsi"/>
                <w:color w:val="44546A"/>
                <w:sz w:val="20"/>
                <w:szCs w:val="20"/>
              </w:rPr>
              <w:t>The practice of transferring risk from the Platform level to the program level, and back again.</w:t>
            </w:r>
          </w:p>
          <w:p w14:paraId="675072FC" w14:textId="77777777" w:rsidR="00974406" w:rsidRPr="00A96DA3" w:rsidRDefault="00974406" w:rsidP="00974406">
            <w:pPr>
              <w:pStyle w:val="BodyText"/>
              <w:numPr>
                <w:ilvl w:val="0"/>
                <w:numId w:val="35"/>
              </w:numPr>
              <w:spacing w:after="0"/>
              <w:ind w:left="376" w:hanging="376"/>
              <w:rPr>
                <w:rFonts w:cstheme="minorHAnsi"/>
                <w:color w:val="44546A"/>
                <w:sz w:val="20"/>
                <w:szCs w:val="20"/>
              </w:rPr>
            </w:pPr>
            <w:r w:rsidRPr="00A96DA3">
              <w:rPr>
                <w:rFonts w:cstheme="minorHAnsi"/>
                <w:color w:val="44546A"/>
                <w:sz w:val="20"/>
                <w:szCs w:val="20"/>
              </w:rPr>
              <w:t>The extent to which the Platform Risk Register adequately reflects the risks associated with implementation of SOs across all nine partner countries.</w:t>
            </w:r>
          </w:p>
        </w:tc>
        <w:tc>
          <w:tcPr>
            <w:tcW w:w="610" w:type="pct"/>
          </w:tcPr>
          <w:p w14:paraId="14581699" w14:textId="77777777" w:rsidR="00974406" w:rsidRPr="00A96DA3" w:rsidRDefault="00974406" w:rsidP="00974406">
            <w:pPr>
              <w:pStyle w:val="ListBullet"/>
              <w:numPr>
                <w:ilvl w:val="0"/>
                <w:numId w:val="0"/>
              </w:numPr>
              <w:rPr>
                <w:rFonts w:asciiTheme="minorHAnsi" w:hAnsiTheme="minorHAnsi" w:cstheme="minorHAnsi"/>
                <w:color w:val="44546A"/>
                <w:sz w:val="20"/>
                <w:szCs w:val="20"/>
              </w:rPr>
            </w:pPr>
            <w:r w:rsidRPr="00A96DA3">
              <w:rPr>
                <w:rFonts w:asciiTheme="minorHAnsi" w:hAnsiTheme="minorHAnsi" w:cstheme="minorHAnsi"/>
                <w:color w:val="44546A"/>
                <w:sz w:val="20"/>
                <w:szCs w:val="20"/>
              </w:rPr>
              <w:t>4.2</w:t>
            </w:r>
          </w:p>
        </w:tc>
        <w:tc>
          <w:tcPr>
            <w:tcW w:w="664" w:type="pct"/>
          </w:tcPr>
          <w:p w14:paraId="61F7249B" w14:textId="7BA1F637" w:rsidR="00974406" w:rsidRPr="00DB1E87" w:rsidRDefault="00974406" w:rsidP="00DB1E87">
            <w:pPr>
              <w:pStyle w:val="ListBullet"/>
              <w:numPr>
                <w:ilvl w:val="0"/>
                <w:numId w:val="0"/>
              </w:numPr>
              <w:spacing w:line="240" w:lineRule="auto"/>
              <w:rPr>
                <w:rFonts w:asciiTheme="minorHAnsi" w:hAnsiTheme="minorHAnsi" w:cstheme="minorHAnsi"/>
                <w:color w:val="44546A"/>
                <w:sz w:val="20"/>
                <w:szCs w:val="20"/>
              </w:rPr>
            </w:pPr>
            <w:r w:rsidRPr="00DB1E87">
              <w:rPr>
                <w:rFonts w:asciiTheme="minorHAnsi" w:hAnsiTheme="minorHAnsi" w:cstheme="minorHAnsi"/>
                <w:color w:val="44546A"/>
                <w:sz w:val="20"/>
                <w:szCs w:val="20"/>
              </w:rPr>
              <w:t>Advice to be provided in accordance with Head Deed asap.</w:t>
            </w:r>
          </w:p>
        </w:tc>
      </w:tr>
      <w:tr w:rsidR="00974406" w:rsidRPr="00A96DA3" w14:paraId="415E74EB" w14:textId="77777777" w:rsidTr="005702CA">
        <w:tc>
          <w:tcPr>
            <w:tcW w:w="405" w:type="pct"/>
          </w:tcPr>
          <w:p w14:paraId="59C751B2" w14:textId="6739EC26" w:rsidR="00974406" w:rsidRPr="00A96DA3" w:rsidRDefault="0004216D" w:rsidP="00974406">
            <w:pPr>
              <w:pStyle w:val="ListBullet"/>
              <w:numPr>
                <w:ilvl w:val="0"/>
                <w:numId w:val="0"/>
              </w:numPr>
              <w:rPr>
                <w:rFonts w:asciiTheme="minorHAnsi" w:hAnsiTheme="minorHAnsi" w:cstheme="minorHAnsi"/>
                <w:color w:val="44546A"/>
                <w:sz w:val="20"/>
                <w:szCs w:val="20"/>
              </w:rPr>
            </w:pPr>
            <w:r w:rsidRPr="00A96DA3">
              <w:rPr>
                <w:rFonts w:asciiTheme="minorHAnsi" w:hAnsiTheme="minorHAnsi" w:cstheme="minorHAnsi"/>
                <w:color w:val="44546A"/>
                <w:sz w:val="20"/>
                <w:szCs w:val="20"/>
              </w:rPr>
              <w:lastRenderedPageBreak/>
              <w:t>10.</w:t>
            </w:r>
          </w:p>
        </w:tc>
        <w:tc>
          <w:tcPr>
            <w:tcW w:w="3321" w:type="pct"/>
          </w:tcPr>
          <w:p w14:paraId="4E95F36D" w14:textId="77777777" w:rsidR="00974406" w:rsidRPr="00A96DA3" w:rsidRDefault="00974406" w:rsidP="00974406">
            <w:pPr>
              <w:pStyle w:val="BodyText"/>
              <w:rPr>
                <w:rFonts w:cstheme="minorHAnsi"/>
                <w:b/>
                <w:bCs/>
                <w:caps/>
                <w:color w:val="ED0000"/>
                <w:sz w:val="20"/>
                <w:szCs w:val="20"/>
              </w:rPr>
            </w:pPr>
            <w:r w:rsidRPr="00A96DA3">
              <w:rPr>
                <w:rFonts w:cstheme="minorHAnsi"/>
                <w:b/>
                <w:bCs/>
                <w:color w:val="44546A"/>
                <w:sz w:val="20"/>
                <w:szCs w:val="20"/>
              </w:rPr>
              <w:t xml:space="preserve">THAT </w:t>
            </w:r>
            <w:r w:rsidRPr="00A96DA3">
              <w:rPr>
                <w:rFonts w:cstheme="minorHAnsi"/>
                <w:color w:val="44546A"/>
                <w:sz w:val="20"/>
                <w:szCs w:val="20"/>
              </w:rPr>
              <w:t>the Terms of Reference for the AusP3 Steering Committee be revised to reflect DFAT’s legislative commitments under the PGPA Act and the Commonwealth Risk Management Act. (Example attached at Annex D)</w:t>
            </w:r>
          </w:p>
        </w:tc>
        <w:tc>
          <w:tcPr>
            <w:tcW w:w="610" w:type="pct"/>
          </w:tcPr>
          <w:p w14:paraId="69A88DAA" w14:textId="77777777" w:rsidR="00974406" w:rsidRPr="00A96DA3" w:rsidRDefault="00974406" w:rsidP="00974406">
            <w:pPr>
              <w:pStyle w:val="ListBullet"/>
              <w:numPr>
                <w:ilvl w:val="0"/>
                <w:numId w:val="0"/>
              </w:numPr>
              <w:rPr>
                <w:rFonts w:asciiTheme="minorHAnsi" w:hAnsiTheme="minorHAnsi" w:cstheme="minorHAnsi"/>
                <w:color w:val="44546A"/>
                <w:sz w:val="20"/>
                <w:szCs w:val="20"/>
              </w:rPr>
            </w:pPr>
            <w:r w:rsidRPr="00A96DA3">
              <w:rPr>
                <w:rFonts w:asciiTheme="minorHAnsi" w:hAnsiTheme="minorHAnsi" w:cstheme="minorHAnsi"/>
                <w:color w:val="44546A"/>
                <w:sz w:val="20"/>
                <w:szCs w:val="20"/>
              </w:rPr>
              <w:t>4.2</w:t>
            </w:r>
          </w:p>
        </w:tc>
        <w:tc>
          <w:tcPr>
            <w:tcW w:w="664" w:type="pct"/>
          </w:tcPr>
          <w:p w14:paraId="135CB696" w14:textId="0F6FA434" w:rsidR="00974406" w:rsidRPr="00DB1E87" w:rsidRDefault="00974406" w:rsidP="00DB1E87">
            <w:pPr>
              <w:pStyle w:val="ListBullet"/>
              <w:numPr>
                <w:ilvl w:val="0"/>
                <w:numId w:val="0"/>
              </w:numPr>
              <w:spacing w:line="240" w:lineRule="auto"/>
              <w:rPr>
                <w:rFonts w:asciiTheme="minorHAnsi" w:hAnsiTheme="minorHAnsi" w:cstheme="minorHAnsi"/>
                <w:color w:val="44546A"/>
                <w:sz w:val="20"/>
                <w:szCs w:val="20"/>
              </w:rPr>
            </w:pPr>
            <w:r w:rsidRPr="00DB1E87">
              <w:rPr>
                <w:rFonts w:asciiTheme="minorHAnsi" w:hAnsiTheme="minorHAnsi" w:cstheme="minorHAnsi"/>
                <w:color w:val="44546A"/>
                <w:sz w:val="20"/>
                <w:szCs w:val="20"/>
              </w:rPr>
              <w:t>Within next 3 months</w:t>
            </w:r>
          </w:p>
        </w:tc>
      </w:tr>
      <w:tr w:rsidR="00A96DA3" w:rsidRPr="00A96DA3" w14:paraId="4B5AD3DF" w14:textId="77777777" w:rsidTr="00A96DA3">
        <w:tc>
          <w:tcPr>
            <w:tcW w:w="405" w:type="pct"/>
          </w:tcPr>
          <w:p w14:paraId="3A9D9E35" w14:textId="77777777" w:rsidR="00A96DA3" w:rsidRPr="00A96DA3" w:rsidRDefault="00A96DA3" w:rsidP="0068266C">
            <w:pPr>
              <w:pStyle w:val="ListBullet"/>
              <w:numPr>
                <w:ilvl w:val="0"/>
                <w:numId w:val="0"/>
              </w:numPr>
              <w:rPr>
                <w:rFonts w:asciiTheme="minorHAnsi" w:hAnsiTheme="minorHAnsi" w:cstheme="minorHAnsi"/>
                <w:color w:val="44546A"/>
                <w:sz w:val="20"/>
                <w:szCs w:val="20"/>
              </w:rPr>
            </w:pPr>
            <w:r w:rsidRPr="00A96DA3">
              <w:rPr>
                <w:rFonts w:asciiTheme="minorHAnsi" w:hAnsiTheme="minorHAnsi" w:cstheme="minorHAnsi"/>
                <w:color w:val="44546A"/>
                <w:sz w:val="20"/>
                <w:szCs w:val="20"/>
              </w:rPr>
              <w:t>11</w:t>
            </w:r>
          </w:p>
        </w:tc>
        <w:tc>
          <w:tcPr>
            <w:tcW w:w="3321" w:type="pct"/>
          </w:tcPr>
          <w:p w14:paraId="4BCB264E" w14:textId="24586E7B" w:rsidR="00A96DA3" w:rsidRPr="00A96DA3" w:rsidRDefault="00221E0D" w:rsidP="0068266C">
            <w:pPr>
              <w:pStyle w:val="BodyText"/>
              <w:rPr>
                <w:rFonts w:cstheme="minorHAnsi"/>
                <w:b/>
                <w:bCs/>
                <w:color w:val="44546A"/>
                <w:sz w:val="20"/>
                <w:szCs w:val="20"/>
              </w:rPr>
            </w:pPr>
            <w:r>
              <w:rPr>
                <w:rFonts w:cstheme="minorHAnsi"/>
                <w:b/>
                <w:bCs/>
                <w:color w:val="44546A"/>
                <w:sz w:val="20"/>
                <w:szCs w:val="20"/>
              </w:rPr>
              <w:t>THAT</w:t>
            </w:r>
            <w:r w:rsidR="00A96DA3" w:rsidRPr="00A96DA3">
              <w:rPr>
                <w:rFonts w:cstheme="minorHAnsi"/>
                <w:color w:val="44546A"/>
                <w:sz w:val="20"/>
                <w:szCs w:val="20"/>
              </w:rPr>
              <w:t xml:space="preserve"> Peer Reviews are given stronger powers to stop designs progressing unless and until serious design flaws have been addressed.</w:t>
            </w:r>
          </w:p>
        </w:tc>
        <w:tc>
          <w:tcPr>
            <w:tcW w:w="610" w:type="pct"/>
          </w:tcPr>
          <w:p w14:paraId="4B894A03" w14:textId="77777777" w:rsidR="00A96DA3" w:rsidRPr="00A96DA3" w:rsidRDefault="00A96DA3" w:rsidP="0068266C">
            <w:pPr>
              <w:pStyle w:val="ListBullet"/>
              <w:numPr>
                <w:ilvl w:val="0"/>
                <w:numId w:val="0"/>
              </w:numPr>
              <w:rPr>
                <w:rFonts w:asciiTheme="minorHAnsi" w:hAnsiTheme="minorHAnsi" w:cstheme="minorHAnsi"/>
                <w:color w:val="44546A"/>
                <w:sz w:val="20"/>
                <w:szCs w:val="20"/>
              </w:rPr>
            </w:pPr>
            <w:r w:rsidRPr="00A96DA3">
              <w:rPr>
                <w:rFonts w:asciiTheme="minorHAnsi" w:hAnsiTheme="minorHAnsi" w:cstheme="minorHAnsi"/>
                <w:color w:val="44546A"/>
                <w:sz w:val="20"/>
                <w:szCs w:val="20"/>
              </w:rPr>
              <w:t>1.5</w:t>
            </w:r>
          </w:p>
        </w:tc>
        <w:tc>
          <w:tcPr>
            <w:tcW w:w="664" w:type="pct"/>
          </w:tcPr>
          <w:p w14:paraId="6CE94076" w14:textId="77777777" w:rsidR="00A96DA3" w:rsidRPr="00DB1E87" w:rsidRDefault="00A96DA3" w:rsidP="00DB1E87">
            <w:pPr>
              <w:pStyle w:val="ListBullet"/>
              <w:numPr>
                <w:ilvl w:val="0"/>
                <w:numId w:val="0"/>
              </w:numPr>
              <w:spacing w:line="240" w:lineRule="auto"/>
              <w:rPr>
                <w:rFonts w:asciiTheme="minorHAnsi" w:hAnsiTheme="minorHAnsi" w:cstheme="minorHAnsi"/>
                <w:color w:val="44546A"/>
                <w:sz w:val="20"/>
                <w:szCs w:val="20"/>
              </w:rPr>
            </w:pPr>
            <w:r w:rsidRPr="00DB1E87">
              <w:rPr>
                <w:rFonts w:asciiTheme="minorHAnsi" w:hAnsiTheme="minorHAnsi" w:cstheme="minorHAnsi"/>
                <w:color w:val="44546A"/>
                <w:sz w:val="20"/>
                <w:szCs w:val="20"/>
              </w:rPr>
              <w:t>Dialogue with SES as soon as possible.</w:t>
            </w:r>
          </w:p>
        </w:tc>
      </w:tr>
      <w:bookmarkEnd w:id="132"/>
      <w:bookmarkEnd w:id="139"/>
    </w:tbl>
    <w:p w14:paraId="133FF788" w14:textId="77777777" w:rsidR="00467C2C" w:rsidRDefault="00467C2C" w:rsidP="00CE3614">
      <w:pPr>
        <w:pStyle w:val="ListBullet"/>
        <w:numPr>
          <w:ilvl w:val="0"/>
          <w:numId w:val="0"/>
        </w:numPr>
        <w:spacing w:before="240"/>
        <w:outlineLvl w:val="0"/>
        <w:rPr>
          <w:rFonts w:asciiTheme="majorHAnsi" w:hAnsiTheme="majorHAnsi" w:cstheme="majorHAnsi"/>
          <w:b/>
          <w:bCs/>
          <w:color w:val="44546A"/>
          <w:sz w:val="38"/>
          <w:szCs w:val="38"/>
        </w:rPr>
        <w:sectPr w:rsidR="00467C2C" w:rsidSect="00060C58">
          <w:pgSz w:w="11906" w:h="16838"/>
          <w:pgMar w:top="720" w:right="720" w:bottom="720" w:left="720" w:header="708" w:footer="708" w:gutter="0"/>
          <w:cols w:space="708"/>
          <w:docGrid w:linePitch="360"/>
        </w:sectPr>
      </w:pPr>
    </w:p>
    <w:p w14:paraId="2B7A009B" w14:textId="7535CC25" w:rsidR="00CE3614" w:rsidRPr="002D6F5A" w:rsidRDefault="00F24AFE" w:rsidP="00F24AFE">
      <w:pPr>
        <w:pStyle w:val="Heading2"/>
        <w:rPr>
          <w:b/>
          <w:bCs/>
          <w:color w:val="44546A"/>
        </w:rPr>
      </w:pPr>
      <w:bookmarkStart w:id="140" w:name="_Toc167284750"/>
      <w:r w:rsidRPr="002D6F5A">
        <w:rPr>
          <w:b/>
          <w:bCs/>
          <w:color w:val="44546A"/>
        </w:rPr>
        <w:lastRenderedPageBreak/>
        <w:t>Annexures</w:t>
      </w:r>
      <w:bookmarkEnd w:id="140"/>
    </w:p>
    <w:p w14:paraId="65CADB06" w14:textId="50FDF6E2" w:rsidR="00CE3614" w:rsidRPr="00F24AFE" w:rsidRDefault="00CE3614" w:rsidP="00F24AFE">
      <w:pPr>
        <w:pStyle w:val="ListBullet"/>
        <w:numPr>
          <w:ilvl w:val="0"/>
          <w:numId w:val="7"/>
        </w:numPr>
        <w:spacing w:before="240"/>
        <w:outlineLvl w:val="2"/>
        <w:rPr>
          <w:rFonts w:asciiTheme="majorHAnsi" w:hAnsiTheme="majorHAnsi" w:cstheme="majorHAnsi"/>
          <w:b/>
          <w:bCs/>
          <w:color w:val="44546A"/>
          <w:sz w:val="24"/>
        </w:rPr>
      </w:pPr>
      <w:bookmarkStart w:id="141" w:name="_Hlk165184389"/>
      <w:r w:rsidRPr="00F24AFE">
        <w:rPr>
          <w:rFonts w:asciiTheme="majorHAnsi" w:hAnsiTheme="majorHAnsi" w:cstheme="majorHAnsi"/>
          <w:b/>
          <w:bCs/>
          <w:color w:val="44546A"/>
          <w:sz w:val="24"/>
        </w:rPr>
        <w:t xml:space="preserve">List of persons </w:t>
      </w:r>
      <w:r w:rsidR="001F3AF3" w:rsidRPr="00F24AFE">
        <w:rPr>
          <w:rFonts w:asciiTheme="majorHAnsi" w:hAnsiTheme="majorHAnsi" w:cstheme="majorHAnsi"/>
          <w:b/>
          <w:bCs/>
          <w:color w:val="44546A"/>
          <w:sz w:val="24"/>
        </w:rPr>
        <w:t>consulted</w:t>
      </w:r>
    </w:p>
    <w:p w14:paraId="70DE692A" w14:textId="10A0A73B" w:rsidR="00CE3614" w:rsidRPr="00F24AFE" w:rsidRDefault="003C18C2" w:rsidP="00F24AFE">
      <w:pPr>
        <w:pStyle w:val="ListBullet"/>
        <w:numPr>
          <w:ilvl w:val="0"/>
          <w:numId w:val="7"/>
        </w:numPr>
        <w:spacing w:before="240"/>
        <w:outlineLvl w:val="2"/>
        <w:rPr>
          <w:rFonts w:asciiTheme="majorHAnsi" w:hAnsiTheme="majorHAnsi" w:cstheme="majorHAnsi"/>
          <w:b/>
          <w:bCs/>
          <w:color w:val="44546A"/>
          <w:sz w:val="24"/>
        </w:rPr>
      </w:pPr>
      <w:r>
        <w:rPr>
          <w:rFonts w:asciiTheme="majorHAnsi" w:hAnsiTheme="majorHAnsi" w:cstheme="majorHAnsi"/>
          <w:b/>
          <w:bCs/>
          <w:color w:val="44546A"/>
          <w:sz w:val="24"/>
        </w:rPr>
        <w:t xml:space="preserve">Review of </w:t>
      </w:r>
      <w:r w:rsidR="001F3AF3" w:rsidRPr="00F24AFE">
        <w:rPr>
          <w:rFonts w:asciiTheme="majorHAnsi" w:hAnsiTheme="majorHAnsi" w:cstheme="majorHAnsi"/>
          <w:b/>
          <w:bCs/>
          <w:color w:val="44546A"/>
          <w:sz w:val="24"/>
        </w:rPr>
        <w:t>AusP3 Program Logic and M&amp;E Framework</w:t>
      </w:r>
    </w:p>
    <w:p w14:paraId="22B6C253" w14:textId="04BE6417" w:rsidR="001F6F23" w:rsidRDefault="001F3AF3" w:rsidP="00F24AFE">
      <w:pPr>
        <w:pStyle w:val="ListBullet"/>
        <w:numPr>
          <w:ilvl w:val="0"/>
          <w:numId w:val="7"/>
        </w:numPr>
        <w:spacing w:before="240"/>
        <w:outlineLvl w:val="2"/>
        <w:rPr>
          <w:rFonts w:asciiTheme="majorHAnsi" w:hAnsiTheme="majorHAnsi" w:cstheme="majorHAnsi"/>
          <w:b/>
          <w:bCs/>
          <w:color w:val="44546A"/>
          <w:sz w:val="24"/>
        </w:rPr>
      </w:pPr>
      <w:r w:rsidRPr="00F24AFE">
        <w:rPr>
          <w:rFonts w:asciiTheme="majorHAnsi" w:hAnsiTheme="majorHAnsi" w:cstheme="majorHAnsi"/>
          <w:b/>
          <w:bCs/>
          <w:color w:val="44546A"/>
          <w:sz w:val="24"/>
        </w:rPr>
        <w:t>Draft ToR for an Independent Design Update</w:t>
      </w:r>
    </w:p>
    <w:p w14:paraId="5B261433" w14:textId="39221A01" w:rsidR="00BC4AA4" w:rsidRPr="00F24AFE" w:rsidRDefault="00BC4AA4" w:rsidP="00F24AFE">
      <w:pPr>
        <w:pStyle w:val="ListBullet"/>
        <w:numPr>
          <w:ilvl w:val="0"/>
          <w:numId w:val="7"/>
        </w:numPr>
        <w:spacing w:before="240"/>
        <w:outlineLvl w:val="2"/>
        <w:rPr>
          <w:rFonts w:asciiTheme="majorHAnsi" w:hAnsiTheme="majorHAnsi" w:cstheme="majorHAnsi"/>
          <w:b/>
          <w:bCs/>
          <w:color w:val="44546A"/>
          <w:sz w:val="24"/>
        </w:rPr>
      </w:pPr>
      <w:r>
        <w:rPr>
          <w:rFonts w:asciiTheme="majorHAnsi" w:hAnsiTheme="majorHAnsi" w:cstheme="majorHAnsi"/>
          <w:b/>
          <w:bCs/>
          <w:color w:val="44546A"/>
          <w:sz w:val="24"/>
        </w:rPr>
        <w:t>Draft ToR AusP3 Steering Committee</w:t>
      </w:r>
    </w:p>
    <w:p w14:paraId="17126D8C" w14:textId="77777777" w:rsidR="001F6F23" w:rsidRDefault="001F6F23">
      <w:pPr>
        <w:rPr>
          <w:rFonts w:asciiTheme="majorHAnsi" w:eastAsia="Times New Roman" w:hAnsiTheme="majorHAnsi" w:cstheme="majorHAnsi"/>
          <w:b/>
          <w:bCs/>
          <w:color w:val="44546A"/>
          <w:kern w:val="0"/>
          <w:sz w:val="28"/>
          <w:szCs w:val="28"/>
          <w:lang w:eastAsia="en-AU"/>
          <w14:ligatures w14:val="none"/>
        </w:rPr>
      </w:pPr>
      <w:r>
        <w:rPr>
          <w:rFonts w:asciiTheme="majorHAnsi" w:hAnsiTheme="majorHAnsi" w:cstheme="majorHAnsi"/>
          <w:b/>
          <w:bCs/>
          <w:color w:val="44546A"/>
          <w:sz w:val="28"/>
          <w:szCs w:val="28"/>
        </w:rPr>
        <w:br w:type="page"/>
      </w:r>
    </w:p>
    <w:p w14:paraId="02A5EB99" w14:textId="2F6C3877" w:rsidR="00E2496C" w:rsidRDefault="00E2496C" w:rsidP="009375CD">
      <w:pPr>
        <w:pStyle w:val="Heading3"/>
        <w:spacing w:after="240"/>
        <w:rPr>
          <w:b/>
          <w:bCs/>
          <w:color w:val="44546A"/>
        </w:rPr>
      </w:pPr>
      <w:bookmarkStart w:id="142" w:name="_Hlk165468903"/>
      <w:bookmarkStart w:id="143" w:name="_Hlk165196260"/>
      <w:bookmarkStart w:id="144" w:name="_Hlk165196546"/>
      <w:r w:rsidRPr="002D6F5A">
        <w:rPr>
          <w:b/>
          <w:bCs/>
          <w:color w:val="44546A"/>
        </w:rPr>
        <w:lastRenderedPageBreak/>
        <w:t>Annex A:</w:t>
      </w:r>
      <w:r w:rsidRPr="002D6F5A">
        <w:rPr>
          <w:b/>
          <w:bCs/>
          <w:color w:val="44546A"/>
        </w:rPr>
        <w:tab/>
      </w:r>
      <w:r w:rsidR="002D6F5A" w:rsidRPr="002D6F5A">
        <w:rPr>
          <w:b/>
          <w:bCs/>
          <w:color w:val="44546A"/>
        </w:rPr>
        <w:t>List of persons c</w:t>
      </w:r>
      <w:r w:rsidR="002D6F5A" w:rsidRPr="003C18C2">
        <w:rPr>
          <w:b/>
          <w:bCs/>
          <w:color w:val="44546A"/>
        </w:rPr>
        <w:t>onsulted</w:t>
      </w:r>
    </w:p>
    <w:p w14:paraId="7865A7EF" w14:textId="24257021" w:rsidR="00CC19E2" w:rsidRPr="00CC19E2" w:rsidRDefault="00CC19E2" w:rsidP="00CC19E2">
      <w:pPr>
        <w:rPr>
          <w:rFonts w:cstheme="minorHAnsi"/>
          <w:b/>
          <w:bCs/>
          <w:color w:val="44546A"/>
        </w:rPr>
      </w:pPr>
      <w:r w:rsidRPr="00CC19E2">
        <w:rPr>
          <w:rFonts w:cstheme="minorHAnsi"/>
          <w:b/>
          <w:bCs/>
          <w:color w:val="44546A"/>
          <w:kern w:val="0"/>
          <w14:ligatures w14:val="none"/>
        </w:rPr>
        <w:t>DFAT Canberra Staff</w:t>
      </w:r>
    </w:p>
    <w:tbl>
      <w:tblPr>
        <w:tblStyle w:val="TableGrid"/>
        <w:tblW w:w="0" w:type="auto"/>
        <w:tblLook w:val="04A0" w:firstRow="1" w:lastRow="0" w:firstColumn="1" w:lastColumn="0" w:noHBand="0" w:noVBand="1"/>
      </w:tblPr>
      <w:tblGrid>
        <w:gridCol w:w="2689"/>
        <w:gridCol w:w="6327"/>
      </w:tblGrid>
      <w:tr w:rsidR="00E2496C" w:rsidRPr="00E2496C" w14:paraId="0376D9FC" w14:textId="77777777" w:rsidTr="00CC19E2">
        <w:trPr>
          <w:tblHeader/>
        </w:trPr>
        <w:tc>
          <w:tcPr>
            <w:tcW w:w="2689" w:type="dxa"/>
          </w:tcPr>
          <w:bookmarkEnd w:id="142"/>
          <w:p w14:paraId="40EC5A5C" w14:textId="482E9874" w:rsidR="00E2496C" w:rsidRPr="00467C2C" w:rsidRDefault="00E2496C" w:rsidP="00E2496C">
            <w:pPr>
              <w:rPr>
                <w:rFonts w:cstheme="minorHAnsi"/>
                <w:b/>
                <w:bCs/>
                <w:color w:val="44546A"/>
              </w:rPr>
            </w:pPr>
            <w:r w:rsidRPr="00467C2C">
              <w:rPr>
                <w:rFonts w:cstheme="minorHAnsi"/>
                <w:b/>
                <w:bCs/>
                <w:color w:val="44546A"/>
              </w:rPr>
              <w:t>Name</w:t>
            </w:r>
          </w:p>
        </w:tc>
        <w:tc>
          <w:tcPr>
            <w:tcW w:w="6327" w:type="dxa"/>
          </w:tcPr>
          <w:p w14:paraId="4653447A" w14:textId="4F922136" w:rsidR="00E2496C" w:rsidRPr="00467C2C" w:rsidRDefault="00E2496C" w:rsidP="00E2496C">
            <w:pPr>
              <w:rPr>
                <w:b/>
                <w:bCs/>
                <w:color w:val="44546A"/>
              </w:rPr>
            </w:pPr>
            <w:r w:rsidRPr="00467C2C">
              <w:rPr>
                <w:b/>
                <w:bCs/>
                <w:color w:val="44546A"/>
              </w:rPr>
              <w:t>Position</w:t>
            </w:r>
          </w:p>
        </w:tc>
      </w:tr>
      <w:tr w:rsidR="00E2496C" w14:paraId="48E616E0" w14:textId="77777777" w:rsidTr="0026694A">
        <w:tc>
          <w:tcPr>
            <w:tcW w:w="2689" w:type="dxa"/>
          </w:tcPr>
          <w:p w14:paraId="0F1DA87F" w14:textId="303CE099" w:rsidR="00E2496C" w:rsidRPr="00467C2C" w:rsidRDefault="00E2496C" w:rsidP="00E2496C">
            <w:pPr>
              <w:rPr>
                <w:rFonts w:cstheme="minorHAnsi"/>
                <w:color w:val="44546A"/>
              </w:rPr>
            </w:pPr>
            <w:r w:rsidRPr="00467C2C">
              <w:rPr>
                <w:rFonts w:cstheme="minorHAnsi"/>
                <w:color w:val="44546A"/>
              </w:rPr>
              <w:t>Mona Balram</w:t>
            </w:r>
          </w:p>
        </w:tc>
        <w:tc>
          <w:tcPr>
            <w:tcW w:w="6327" w:type="dxa"/>
          </w:tcPr>
          <w:p w14:paraId="7FD5D1FF" w14:textId="1ABF5AF4" w:rsidR="00E2496C" w:rsidRPr="00467C2C" w:rsidRDefault="00E2496C" w:rsidP="00E2496C">
            <w:pPr>
              <w:rPr>
                <w:color w:val="44546A"/>
              </w:rPr>
            </w:pPr>
            <w:r w:rsidRPr="00467C2C">
              <w:rPr>
                <w:color w:val="44546A"/>
                <w:lang w:eastAsia="en-AU"/>
              </w:rPr>
              <w:t>Director | Pacific Development Implementation Section</w:t>
            </w:r>
          </w:p>
        </w:tc>
      </w:tr>
      <w:tr w:rsidR="00E2496C" w14:paraId="4EDB8780" w14:textId="77777777" w:rsidTr="0026694A">
        <w:tc>
          <w:tcPr>
            <w:tcW w:w="2689" w:type="dxa"/>
          </w:tcPr>
          <w:p w14:paraId="3E08774D" w14:textId="3AD4B02A" w:rsidR="00E2496C" w:rsidRPr="00467C2C" w:rsidRDefault="00E2496C" w:rsidP="00E2496C">
            <w:pPr>
              <w:rPr>
                <w:color w:val="44546A"/>
              </w:rPr>
            </w:pPr>
            <w:r w:rsidRPr="00467C2C">
              <w:rPr>
                <w:color w:val="44546A"/>
              </w:rPr>
              <w:t>David Jacobs</w:t>
            </w:r>
          </w:p>
        </w:tc>
        <w:tc>
          <w:tcPr>
            <w:tcW w:w="6327" w:type="dxa"/>
          </w:tcPr>
          <w:p w14:paraId="65D59C56" w14:textId="2904269C" w:rsidR="00E2496C" w:rsidRPr="00467C2C" w:rsidRDefault="00E2496C" w:rsidP="00E2496C">
            <w:pPr>
              <w:rPr>
                <w:color w:val="44546A"/>
              </w:rPr>
            </w:pPr>
            <w:r w:rsidRPr="00467C2C">
              <w:rPr>
                <w:rFonts w:ascii="Calibri" w:hAnsi="Calibri"/>
                <w:color w:val="44546A"/>
                <w:lang w:eastAsia="en-AU"/>
              </w:rPr>
              <w:t>Senior Program Support Officer | Pacific Development Implementation Section</w:t>
            </w:r>
          </w:p>
        </w:tc>
      </w:tr>
      <w:tr w:rsidR="00E2496C" w14:paraId="3D7F72F8" w14:textId="77777777" w:rsidTr="0026694A">
        <w:tc>
          <w:tcPr>
            <w:tcW w:w="2689" w:type="dxa"/>
          </w:tcPr>
          <w:p w14:paraId="4F3875A6" w14:textId="545328E9" w:rsidR="00E2496C" w:rsidRPr="00467C2C" w:rsidRDefault="00E2496C" w:rsidP="00E2496C">
            <w:pPr>
              <w:rPr>
                <w:color w:val="44546A"/>
              </w:rPr>
            </w:pPr>
            <w:r w:rsidRPr="00467C2C">
              <w:rPr>
                <w:rFonts w:cstheme="minorHAnsi"/>
                <w:color w:val="44546A"/>
              </w:rPr>
              <w:t>Camille Pesa</w:t>
            </w:r>
            <w:r w:rsidR="00121F8F" w:rsidRPr="00467C2C">
              <w:rPr>
                <w:rFonts w:cstheme="minorHAnsi"/>
                <w:color w:val="44546A"/>
              </w:rPr>
              <w:t>v</w:t>
            </w:r>
            <w:r w:rsidRPr="00467C2C">
              <w:rPr>
                <w:rFonts w:cstheme="minorHAnsi"/>
                <w:color w:val="44546A"/>
              </w:rPr>
              <w:t>a</w:t>
            </w:r>
          </w:p>
        </w:tc>
        <w:tc>
          <w:tcPr>
            <w:tcW w:w="6327" w:type="dxa"/>
          </w:tcPr>
          <w:p w14:paraId="4406372C" w14:textId="3ABAE3DD" w:rsidR="00E2496C" w:rsidRPr="00467C2C" w:rsidRDefault="00AC3BD7" w:rsidP="00E2496C">
            <w:pPr>
              <w:rPr>
                <w:rFonts w:ascii="Calibri" w:hAnsi="Calibri"/>
                <w:color w:val="44546A"/>
                <w:lang w:eastAsia="en-AU"/>
              </w:rPr>
            </w:pPr>
            <w:r w:rsidRPr="00467C2C">
              <w:rPr>
                <w:rFonts w:ascii="Calibri" w:hAnsi="Calibri"/>
                <w:color w:val="44546A"/>
                <w:lang w:eastAsia="en-AU"/>
              </w:rPr>
              <w:t>Tuvalu Geographic Desk Officer</w:t>
            </w:r>
          </w:p>
        </w:tc>
      </w:tr>
      <w:tr w:rsidR="00121F8F" w14:paraId="65CAE638" w14:textId="77777777" w:rsidTr="0026694A">
        <w:tc>
          <w:tcPr>
            <w:tcW w:w="2689" w:type="dxa"/>
          </w:tcPr>
          <w:p w14:paraId="3BF52DF1" w14:textId="4E29E458" w:rsidR="00121F8F" w:rsidRPr="00467C2C" w:rsidRDefault="00121F8F" w:rsidP="00E2496C">
            <w:pPr>
              <w:rPr>
                <w:rFonts w:cstheme="minorHAnsi"/>
                <w:color w:val="44546A"/>
              </w:rPr>
            </w:pPr>
            <w:r w:rsidRPr="00467C2C">
              <w:rPr>
                <w:rFonts w:cstheme="minorHAnsi"/>
                <w:color w:val="44546A"/>
              </w:rPr>
              <w:t>Fiona Mathieson</w:t>
            </w:r>
          </w:p>
        </w:tc>
        <w:tc>
          <w:tcPr>
            <w:tcW w:w="6327" w:type="dxa"/>
          </w:tcPr>
          <w:p w14:paraId="47F03916" w14:textId="17DE93AD" w:rsidR="00121F8F" w:rsidRPr="00467C2C" w:rsidRDefault="00121F8F" w:rsidP="00E2496C">
            <w:pPr>
              <w:rPr>
                <w:rFonts w:ascii="Calibri" w:hAnsi="Calibri"/>
                <w:b/>
                <w:color w:val="44546A"/>
                <w:lang w:eastAsia="en-AU"/>
              </w:rPr>
            </w:pPr>
            <w:r w:rsidRPr="00467C2C">
              <w:rPr>
                <w:rFonts w:ascii="Calibri" w:hAnsi="Calibri"/>
                <w:color w:val="44546A"/>
                <w:lang w:eastAsia="en-AU"/>
              </w:rPr>
              <w:t xml:space="preserve">North Pacific </w:t>
            </w:r>
            <w:r w:rsidR="00A95A25" w:rsidRPr="00467C2C">
              <w:rPr>
                <w:rFonts w:ascii="Calibri" w:hAnsi="Calibri"/>
                <w:color w:val="44546A"/>
                <w:lang w:eastAsia="en-AU"/>
              </w:rPr>
              <w:t>Branch</w:t>
            </w:r>
          </w:p>
        </w:tc>
      </w:tr>
      <w:tr w:rsidR="00E2496C" w14:paraId="1B6A16AD" w14:textId="77777777" w:rsidTr="0026694A">
        <w:tc>
          <w:tcPr>
            <w:tcW w:w="2689" w:type="dxa"/>
          </w:tcPr>
          <w:p w14:paraId="3B09E459" w14:textId="3000B9C7" w:rsidR="00E2496C" w:rsidRPr="00467C2C" w:rsidRDefault="00E2496C" w:rsidP="00E2496C">
            <w:pPr>
              <w:rPr>
                <w:color w:val="44546A"/>
              </w:rPr>
            </w:pPr>
            <w:r w:rsidRPr="00467C2C">
              <w:rPr>
                <w:rFonts w:cstheme="minorHAnsi"/>
                <w:color w:val="44546A"/>
              </w:rPr>
              <w:t>Caitlen Dixon</w:t>
            </w:r>
          </w:p>
        </w:tc>
        <w:tc>
          <w:tcPr>
            <w:tcW w:w="6327" w:type="dxa"/>
          </w:tcPr>
          <w:p w14:paraId="058A0839" w14:textId="3547BBC6" w:rsidR="00E2496C" w:rsidRPr="00467C2C" w:rsidRDefault="00A95A25" w:rsidP="00E2496C">
            <w:pPr>
              <w:rPr>
                <w:rFonts w:ascii="Calibri" w:hAnsi="Calibri"/>
                <w:color w:val="44546A"/>
                <w:lang w:eastAsia="en-AU"/>
              </w:rPr>
            </w:pPr>
            <w:r w:rsidRPr="00467C2C">
              <w:rPr>
                <w:rFonts w:ascii="Calibri" w:hAnsi="Calibri"/>
                <w:color w:val="44546A"/>
                <w:lang w:eastAsia="en-AU"/>
              </w:rPr>
              <w:t>Assistant Director, Design and Program Advice Section (DPA) – led in transition from PACTAM to BPaC</w:t>
            </w:r>
          </w:p>
        </w:tc>
      </w:tr>
      <w:tr w:rsidR="00C36D1F" w14:paraId="13595AF2" w14:textId="77777777" w:rsidTr="0026694A">
        <w:tc>
          <w:tcPr>
            <w:tcW w:w="2689" w:type="dxa"/>
          </w:tcPr>
          <w:p w14:paraId="2D051ED3" w14:textId="7B91D81A" w:rsidR="00C36D1F" w:rsidRPr="00467C2C" w:rsidRDefault="00C36D1F" w:rsidP="00E2496C">
            <w:pPr>
              <w:rPr>
                <w:rFonts w:cstheme="minorHAnsi"/>
                <w:color w:val="44546A"/>
              </w:rPr>
            </w:pPr>
            <w:r w:rsidRPr="00467C2C">
              <w:rPr>
                <w:rFonts w:cstheme="minorHAnsi"/>
                <w:color w:val="44546A"/>
              </w:rPr>
              <w:t>Rhona McPhee</w:t>
            </w:r>
          </w:p>
        </w:tc>
        <w:tc>
          <w:tcPr>
            <w:tcW w:w="6327" w:type="dxa"/>
          </w:tcPr>
          <w:p w14:paraId="387C4B16" w14:textId="6038DE7E" w:rsidR="00C36D1F" w:rsidRPr="00467C2C" w:rsidRDefault="00A95A25" w:rsidP="00E2496C">
            <w:pPr>
              <w:rPr>
                <w:rFonts w:ascii="Calibri" w:hAnsi="Calibri"/>
                <w:color w:val="44546A"/>
                <w:lang w:eastAsia="en-AU"/>
              </w:rPr>
            </w:pPr>
            <w:r w:rsidRPr="00467C2C">
              <w:rPr>
                <w:rFonts w:ascii="Calibri" w:hAnsi="Calibri"/>
                <w:color w:val="44546A"/>
                <w:lang w:eastAsia="en-AU"/>
              </w:rPr>
              <w:t>Director, Global Education and Scholarships (GLE) – previously responsible for development of BPaC Investment Concept Note</w:t>
            </w:r>
          </w:p>
        </w:tc>
      </w:tr>
      <w:tr w:rsidR="00E2496C" w14:paraId="0AF098C2" w14:textId="77777777" w:rsidTr="0026694A">
        <w:tc>
          <w:tcPr>
            <w:tcW w:w="2689" w:type="dxa"/>
          </w:tcPr>
          <w:p w14:paraId="4F1CD88B" w14:textId="26E3D48C" w:rsidR="00E2496C" w:rsidRPr="00467C2C" w:rsidRDefault="00E2496C" w:rsidP="00E2496C">
            <w:pPr>
              <w:rPr>
                <w:color w:val="44546A"/>
              </w:rPr>
            </w:pPr>
            <w:r w:rsidRPr="00467C2C">
              <w:rPr>
                <w:rFonts w:cstheme="minorHAnsi"/>
                <w:color w:val="44546A"/>
              </w:rPr>
              <w:t>Fiona Cruise</w:t>
            </w:r>
          </w:p>
        </w:tc>
        <w:tc>
          <w:tcPr>
            <w:tcW w:w="6327" w:type="dxa"/>
          </w:tcPr>
          <w:p w14:paraId="20AC3EC4" w14:textId="1BB8A10B" w:rsidR="00E2496C" w:rsidRPr="00467C2C" w:rsidRDefault="00AC3BD7" w:rsidP="00E2496C">
            <w:pPr>
              <w:rPr>
                <w:rFonts w:ascii="Calibri" w:hAnsi="Calibri"/>
                <w:color w:val="44546A"/>
                <w:lang w:eastAsia="en-AU"/>
              </w:rPr>
            </w:pPr>
            <w:r w:rsidRPr="00467C2C">
              <w:rPr>
                <w:rFonts w:ascii="Calibri" w:hAnsi="Calibri"/>
                <w:color w:val="44546A"/>
                <w:lang w:eastAsia="en-AU"/>
              </w:rPr>
              <w:t>Director, Agreements Team, DVB</w:t>
            </w:r>
          </w:p>
        </w:tc>
      </w:tr>
      <w:tr w:rsidR="00C36D1F" w14:paraId="38B6FA8D" w14:textId="77777777" w:rsidTr="0026694A">
        <w:tc>
          <w:tcPr>
            <w:tcW w:w="2689" w:type="dxa"/>
          </w:tcPr>
          <w:p w14:paraId="38F9C29D" w14:textId="31B15DBC" w:rsidR="00C36D1F" w:rsidRPr="00467C2C" w:rsidRDefault="00C36D1F" w:rsidP="00C36D1F">
            <w:pPr>
              <w:ind w:left="34"/>
              <w:rPr>
                <w:rFonts w:cstheme="minorHAnsi"/>
                <w:color w:val="44546A"/>
              </w:rPr>
            </w:pPr>
            <w:r w:rsidRPr="00467C2C">
              <w:rPr>
                <w:rFonts w:cstheme="minorHAnsi"/>
                <w:color w:val="44546A"/>
              </w:rPr>
              <w:t>Kirsten Hawke</w:t>
            </w:r>
          </w:p>
        </w:tc>
        <w:tc>
          <w:tcPr>
            <w:tcW w:w="6327" w:type="dxa"/>
          </w:tcPr>
          <w:p w14:paraId="60ABC525" w14:textId="4DEF16A9" w:rsidR="00C36D1F" w:rsidRPr="00467C2C" w:rsidRDefault="00A95A25" w:rsidP="00C36D1F">
            <w:pPr>
              <w:rPr>
                <w:rFonts w:ascii="Calibri" w:hAnsi="Calibri"/>
                <w:color w:val="44546A"/>
                <w:lang w:eastAsia="en-AU"/>
              </w:rPr>
            </w:pPr>
            <w:r w:rsidRPr="00467C2C">
              <w:rPr>
                <w:color w:val="44546A"/>
                <w:lang w:eastAsia="en-AU"/>
              </w:rPr>
              <w:t>Lead Adviser – Design and Locally Led Development | Director |Design &amp; Program Advisory Section (DPA)</w:t>
            </w:r>
          </w:p>
        </w:tc>
      </w:tr>
      <w:tr w:rsidR="00C36D1F" w14:paraId="074FBB55" w14:textId="77777777" w:rsidTr="0026694A">
        <w:tc>
          <w:tcPr>
            <w:tcW w:w="2689" w:type="dxa"/>
          </w:tcPr>
          <w:p w14:paraId="7B7E2690" w14:textId="2D690B1C" w:rsidR="00C36D1F" w:rsidRPr="00467C2C" w:rsidRDefault="00C36D1F" w:rsidP="00C36D1F">
            <w:pPr>
              <w:ind w:left="34"/>
              <w:rPr>
                <w:rFonts w:cstheme="minorHAnsi"/>
                <w:color w:val="44546A"/>
              </w:rPr>
            </w:pPr>
            <w:r w:rsidRPr="00467C2C">
              <w:rPr>
                <w:rFonts w:cstheme="minorHAnsi"/>
                <w:color w:val="44546A"/>
              </w:rPr>
              <w:t>K</w:t>
            </w:r>
            <w:r w:rsidR="00A95A25" w:rsidRPr="00467C2C">
              <w:rPr>
                <w:rFonts w:cstheme="minorHAnsi"/>
                <w:color w:val="44546A"/>
              </w:rPr>
              <w:t>ir</w:t>
            </w:r>
            <w:r w:rsidRPr="00467C2C">
              <w:rPr>
                <w:rFonts w:cstheme="minorHAnsi"/>
                <w:color w:val="44546A"/>
              </w:rPr>
              <w:t>sty Harris</w:t>
            </w:r>
          </w:p>
        </w:tc>
        <w:tc>
          <w:tcPr>
            <w:tcW w:w="6327" w:type="dxa"/>
          </w:tcPr>
          <w:p w14:paraId="319A4B83" w14:textId="7902F322" w:rsidR="00C36D1F" w:rsidRPr="00467C2C" w:rsidRDefault="00A95A25" w:rsidP="00C36D1F">
            <w:pPr>
              <w:rPr>
                <w:rFonts w:ascii="Calibri" w:hAnsi="Calibri"/>
                <w:color w:val="44546A"/>
                <w:lang w:eastAsia="en-AU"/>
              </w:rPr>
            </w:pPr>
            <w:r w:rsidRPr="00467C2C">
              <w:rPr>
                <w:color w:val="44546A"/>
                <w:lang w:eastAsia="en-AU"/>
              </w:rPr>
              <w:t xml:space="preserve">Director | Design and Program Advice </w:t>
            </w:r>
            <w:r w:rsidRPr="00467C2C">
              <w:rPr>
                <w:color w:val="44546A"/>
                <w:lang w:eastAsia="en-AU"/>
              </w:rPr>
              <w:br/>
              <w:t>Development Performance and Advisory Branch</w:t>
            </w:r>
          </w:p>
        </w:tc>
      </w:tr>
      <w:tr w:rsidR="00C36D1F" w14:paraId="38A377B8" w14:textId="77777777" w:rsidTr="0026694A">
        <w:tc>
          <w:tcPr>
            <w:tcW w:w="2689" w:type="dxa"/>
          </w:tcPr>
          <w:p w14:paraId="3C9F922F" w14:textId="58D0805A" w:rsidR="00C36D1F" w:rsidRPr="00467C2C" w:rsidRDefault="0099164D" w:rsidP="00C36D1F">
            <w:pPr>
              <w:ind w:left="34"/>
              <w:rPr>
                <w:rFonts w:cstheme="minorHAnsi"/>
                <w:color w:val="44546A"/>
              </w:rPr>
            </w:pPr>
            <w:r w:rsidRPr="00467C2C">
              <w:rPr>
                <w:rFonts w:cstheme="minorHAnsi"/>
                <w:color w:val="44546A"/>
              </w:rPr>
              <w:t>Luke Robertson</w:t>
            </w:r>
          </w:p>
        </w:tc>
        <w:tc>
          <w:tcPr>
            <w:tcW w:w="6327" w:type="dxa"/>
          </w:tcPr>
          <w:p w14:paraId="50B7DCEE" w14:textId="21903133" w:rsidR="00C36D1F" w:rsidRPr="00467C2C" w:rsidRDefault="0099164D" w:rsidP="00E2496C">
            <w:pPr>
              <w:rPr>
                <w:rFonts w:ascii="Calibri" w:hAnsi="Calibri"/>
                <w:color w:val="44546A"/>
                <w:lang w:eastAsia="en-AU"/>
              </w:rPr>
            </w:pPr>
            <w:r w:rsidRPr="00467C2C">
              <w:rPr>
                <w:rFonts w:ascii="Calibri" w:hAnsi="Calibri"/>
                <w:color w:val="44546A"/>
                <w:lang w:eastAsia="en-AU"/>
              </w:rPr>
              <w:t>Cook Islands Desk</w:t>
            </w:r>
          </w:p>
        </w:tc>
      </w:tr>
    </w:tbl>
    <w:p w14:paraId="5D002943" w14:textId="77777777" w:rsidR="00E2496C" w:rsidRDefault="00E2496C"/>
    <w:p w14:paraId="48B49F9E" w14:textId="58C1CDBE" w:rsidR="00CC19E2" w:rsidRDefault="00CC19E2">
      <w:r w:rsidRPr="00CC19E2">
        <w:rPr>
          <w:rFonts w:cstheme="minorHAnsi"/>
          <w:b/>
          <w:bCs/>
          <w:color w:val="44546A"/>
          <w:kern w:val="0"/>
          <w14:ligatures w14:val="none"/>
        </w:rPr>
        <w:t>DFAT Posted Staff</w:t>
      </w:r>
    </w:p>
    <w:tbl>
      <w:tblPr>
        <w:tblStyle w:val="TableGrid"/>
        <w:tblW w:w="0" w:type="auto"/>
        <w:tblLook w:val="04A0" w:firstRow="1" w:lastRow="0" w:firstColumn="1" w:lastColumn="0" w:noHBand="0" w:noVBand="1"/>
      </w:tblPr>
      <w:tblGrid>
        <w:gridCol w:w="2689"/>
        <w:gridCol w:w="6327"/>
      </w:tblGrid>
      <w:tr w:rsidR="00CC19E2" w14:paraId="7071A587" w14:textId="77777777" w:rsidTr="00CC19E2">
        <w:trPr>
          <w:tblHeader/>
        </w:trPr>
        <w:tc>
          <w:tcPr>
            <w:tcW w:w="2689" w:type="dxa"/>
          </w:tcPr>
          <w:p w14:paraId="3736146B" w14:textId="32E66334" w:rsidR="00CC19E2" w:rsidRPr="00CC19E2" w:rsidRDefault="00CC19E2" w:rsidP="00C36D1F">
            <w:pPr>
              <w:rPr>
                <w:rFonts w:cstheme="minorHAnsi"/>
                <w:b/>
                <w:bCs/>
                <w:color w:val="44546A"/>
              </w:rPr>
            </w:pPr>
            <w:r w:rsidRPr="00CC19E2">
              <w:rPr>
                <w:rFonts w:cstheme="minorHAnsi"/>
                <w:b/>
                <w:bCs/>
                <w:color w:val="44546A"/>
              </w:rPr>
              <w:t>Name</w:t>
            </w:r>
          </w:p>
        </w:tc>
        <w:tc>
          <w:tcPr>
            <w:tcW w:w="6327" w:type="dxa"/>
          </w:tcPr>
          <w:p w14:paraId="30BA26DC" w14:textId="242975D0" w:rsidR="00CC19E2" w:rsidRPr="00CC19E2" w:rsidRDefault="00CC19E2" w:rsidP="00E2496C">
            <w:pPr>
              <w:rPr>
                <w:rFonts w:cstheme="minorHAnsi"/>
                <w:b/>
                <w:bCs/>
                <w:color w:val="44546A"/>
              </w:rPr>
            </w:pPr>
            <w:r w:rsidRPr="00CC19E2">
              <w:rPr>
                <w:rFonts w:cstheme="minorHAnsi"/>
                <w:b/>
                <w:bCs/>
                <w:color w:val="44546A"/>
              </w:rPr>
              <w:t>Position</w:t>
            </w:r>
          </w:p>
        </w:tc>
      </w:tr>
      <w:tr w:rsidR="00121F8F" w14:paraId="28FAB47C" w14:textId="77777777" w:rsidTr="0026694A">
        <w:tc>
          <w:tcPr>
            <w:tcW w:w="2689" w:type="dxa"/>
          </w:tcPr>
          <w:p w14:paraId="7C1106AB" w14:textId="31D057C8" w:rsidR="00121F8F" w:rsidRPr="00467C2C" w:rsidRDefault="00121F8F" w:rsidP="00C36D1F">
            <w:pPr>
              <w:rPr>
                <w:rFonts w:cstheme="minorHAnsi"/>
                <w:color w:val="44546A"/>
              </w:rPr>
            </w:pPr>
            <w:r w:rsidRPr="00467C2C">
              <w:rPr>
                <w:rFonts w:cstheme="minorHAnsi"/>
                <w:color w:val="44546A"/>
              </w:rPr>
              <w:t>Harry Needham</w:t>
            </w:r>
          </w:p>
        </w:tc>
        <w:tc>
          <w:tcPr>
            <w:tcW w:w="6327" w:type="dxa"/>
          </w:tcPr>
          <w:p w14:paraId="3439D059" w14:textId="32ACA505" w:rsidR="00121F8F" w:rsidRPr="00467C2C" w:rsidRDefault="002D6F5A" w:rsidP="00E2496C">
            <w:pPr>
              <w:rPr>
                <w:rFonts w:cstheme="minorHAnsi"/>
                <w:color w:val="44546A"/>
              </w:rPr>
            </w:pPr>
            <w:r w:rsidRPr="00467C2C">
              <w:rPr>
                <w:rFonts w:cstheme="minorHAnsi"/>
                <w:color w:val="44546A"/>
              </w:rPr>
              <w:t>Second Secretary, Tuvalu</w:t>
            </w:r>
          </w:p>
        </w:tc>
      </w:tr>
      <w:tr w:rsidR="00E2496C" w14:paraId="7039C3B4" w14:textId="77777777" w:rsidTr="0026694A">
        <w:tc>
          <w:tcPr>
            <w:tcW w:w="2689" w:type="dxa"/>
          </w:tcPr>
          <w:p w14:paraId="063DD9A3" w14:textId="24437C92" w:rsidR="00E2496C" w:rsidRPr="00467C2C" w:rsidRDefault="00C36D1F" w:rsidP="00E2496C">
            <w:pPr>
              <w:rPr>
                <w:rFonts w:cstheme="minorHAnsi"/>
                <w:color w:val="44546A"/>
              </w:rPr>
            </w:pPr>
            <w:r w:rsidRPr="00467C2C">
              <w:rPr>
                <w:rFonts w:cstheme="minorHAnsi"/>
                <w:color w:val="44546A"/>
              </w:rPr>
              <w:t xml:space="preserve">Sarah Toh </w:t>
            </w:r>
          </w:p>
        </w:tc>
        <w:tc>
          <w:tcPr>
            <w:tcW w:w="6327" w:type="dxa"/>
          </w:tcPr>
          <w:p w14:paraId="0DD2EF7A" w14:textId="0973038F" w:rsidR="00E2496C" w:rsidRPr="00467C2C" w:rsidRDefault="00AC3BD7" w:rsidP="00E2496C">
            <w:pPr>
              <w:rPr>
                <w:color w:val="44546A"/>
              </w:rPr>
            </w:pPr>
            <w:r w:rsidRPr="00467C2C">
              <w:rPr>
                <w:rFonts w:cstheme="minorHAnsi"/>
                <w:color w:val="44546A"/>
              </w:rPr>
              <w:t>First Secretary, Skills, Labour Mobility, Infrastructure, Kiribati pos</w:t>
            </w:r>
            <w:r w:rsidR="00121F8F" w:rsidRPr="00467C2C">
              <w:rPr>
                <w:rFonts w:cstheme="minorHAnsi"/>
                <w:color w:val="44546A"/>
              </w:rPr>
              <w:t>t</w:t>
            </w:r>
          </w:p>
        </w:tc>
      </w:tr>
      <w:tr w:rsidR="00E2496C" w14:paraId="2B269402" w14:textId="77777777" w:rsidTr="0026694A">
        <w:tc>
          <w:tcPr>
            <w:tcW w:w="2689" w:type="dxa"/>
          </w:tcPr>
          <w:p w14:paraId="4AE90764" w14:textId="62697D45" w:rsidR="00E2496C" w:rsidRPr="00467C2C" w:rsidRDefault="00C36D1F" w:rsidP="00E2496C">
            <w:pPr>
              <w:rPr>
                <w:color w:val="44546A"/>
              </w:rPr>
            </w:pPr>
            <w:r w:rsidRPr="00467C2C">
              <w:rPr>
                <w:rFonts w:cstheme="minorHAnsi"/>
                <w:color w:val="44546A"/>
              </w:rPr>
              <w:t>Kamwe</w:t>
            </w:r>
            <w:r w:rsidR="00121F8F" w:rsidRPr="00467C2C">
              <w:rPr>
                <w:rFonts w:cstheme="minorHAnsi"/>
                <w:color w:val="44546A"/>
              </w:rPr>
              <w:t>a</w:t>
            </w:r>
            <w:r w:rsidR="00AC3BD7" w:rsidRPr="00467C2C">
              <w:rPr>
                <w:rFonts w:cstheme="minorHAnsi"/>
                <w:color w:val="44546A"/>
              </w:rPr>
              <w:t xml:space="preserve"> Rubi</w:t>
            </w:r>
          </w:p>
        </w:tc>
        <w:tc>
          <w:tcPr>
            <w:tcW w:w="6327" w:type="dxa"/>
          </w:tcPr>
          <w:p w14:paraId="68CD6848" w14:textId="32D6C47B" w:rsidR="00E2496C" w:rsidRPr="00467C2C" w:rsidRDefault="00AC3BD7" w:rsidP="00E2496C">
            <w:pPr>
              <w:rPr>
                <w:color w:val="44546A"/>
              </w:rPr>
            </w:pPr>
            <w:r w:rsidRPr="00467C2C">
              <w:rPr>
                <w:color w:val="44546A"/>
              </w:rPr>
              <w:t>Program Manager, Economic Growth</w:t>
            </w:r>
            <w:r w:rsidR="00121F8F" w:rsidRPr="00467C2C">
              <w:rPr>
                <w:color w:val="44546A"/>
              </w:rPr>
              <w:t xml:space="preserve"> and Infrastructure</w:t>
            </w:r>
          </w:p>
        </w:tc>
      </w:tr>
      <w:tr w:rsidR="00E2496C" w14:paraId="36513C6B" w14:textId="77777777" w:rsidTr="0026694A">
        <w:tc>
          <w:tcPr>
            <w:tcW w:w="2689" w:type="dxa"/>
          </w:tcPr>
          <w:p w14:paraId="0AA8DBDD" w14:textId="347B34AA" w:rsidR="00E2496C" w:rsidRPr="00467C2C" w:rsidRDefault="00A8745B" w:rsidP="00E2496C">
            <w:pPr>
              <w:rPr>
                <w:color w:val="44546A"/>
              </w:rPr>
            </w:pPr>
            <w:r w:rsidRPr="00467C2C">
              <w:rPr>
                <w:color w:val="44546A"/>
              </w:rPr>
              <w:t>Anna Bryan</w:t>
            </w:r>
          </w:p>
        </w:tc>
        <w:tc>
          <w:tcPr>
            <w:tcW w:w="6327" w:type="dxa"/>
          </w:tcPr>
          <w:p w14:paraId="0B0768EE" w14:textId="7CA08F7D" w:rsidR="00E2496C" w:rsidRPr="00467C2C" w:rsidRDefault="00A8745B" w:rsidP="00E2496C">
            <w:pPr>
              <w:rPr>
                <w:color w:val="44546A"/>
              </w:rPr>
            </w:pPr>
            <w:r w:rsidRPr="00467C2C">
              <w:rPr>
                <w:color w:val="44546A"/>
              </w:rPr>
              <w:t>Development Adviser, Kiribati HiCom (AusP3 budget)</w:t>
            </w:r>
          </w:p>
        </w:tc>
      </w:tr>
      <w:tr w:rsidR="00E2496C" w14:paraId="4F4EBC20" w14:textId="77777777" w:rsidTr="0026694A">
        <w:tc>
          <w:tcPr>
            <w:tcW w:w="2689" w:type="dxa"/>
          </w:tcPr>
          <w:p w14:paraId="2DA4761E" w14:textId="2D09ADCC" w:rsidR="00E2496C" w:rsidRPr="00467C2C" w:rsidRDefault="00C36D1F" w:rsidP="00121F8F">
            <w:pPr>
              <w:ind w:left="34"/>
              <w:rPr>
                <w:rFonts w:cstheme="minorHAnsi"/>
                <w:color w:val="44546A"/>
              </w:rPr>
            </w:pPr>
            <w:r w:rsidRPr="00467C2C">
              <w:rPr>
                <w:rFonts w:cstheme="minorHAnsi"/>
                <w:color w:val="44546A"/>
              </w:rPr>
              <w:t>Paulini Nainuma</w:t>
            </w:r>
          </w:p>
        </w:tc>
        <w:tc>
          <w:tcPr>
            <w:tcW w:w="6327" w:type="dxa"/>
          </w:tcPr>
          <w:p w14:paraId="19543A56" w14:textId="36ADB9DA" w:rsidR="00E2496C" w:rsidRPr="00467C2C" w:rsidRDefault="00121F8F" w:rsidP="00E2496C">
            <w:pPr>
              <w:rPr>
                <w:caps/>
                <w:color w:val="44546A"/>
              </w:rPr>
            </w:pPr>
            <w:r w:rsidRPr="00467C2C">
              <w:rPr>
                <w:color w:val="44546A"/>
              </w:rPr>
              <w:t xml:space="preserve">Development Specialist, Tuvalu </w:t>
            </w:r>
            <w:r w:rsidR="00A8745B" w:rsidRPr="00467C2C">
              <w:rPr>
                <w:color w:val="44546A"/>
              </w:rPr>
              <w:t xml:space="preserve">HiCom </w:t>
            </w:r>
            <w:r w:rsidRPr="00467C2C">
              <w:rPr>
                <w:color w:val="44546A"/>
              </w:rPr>
              <w:t>(AusP3 budget)</w:t>
            </w:r>
          </w:p>
        </w:tc>
      </w:tr>
      <w:tr w:rsidR="00A8745B" w14:paraId="118C18AE" w14:textId="77777777" w:rsidTr="0026694A">
        <w:tc>
          <w:tcPr>
            <w:tcW w:w="2689" w:type="dxa"/>
          </w:tcPr>
          <w:p w14:paraId="21C91C3C" w14:textId="689ABC81" w:rsidR="00A8745B" w:rsidRPr="00467C2C" w:rsidRDefault="00A8745B" w:rsidP="00A8745B">
            <w:pPr>
              <w:ind w:left="34"/>
              <w:rPr>
                <w:rFonts w:cstheme="minorHAnsi"/>
                <w:color w:val="44546A"/>
              </w:rPr>
            </w:pPr>
            <w:r w:rsidRPr="00467C2C">
              <w:rPr>
                <w:rFonts w:cstheme="minorHAnsi"/>
                <w:color w:val="44546A"/>
              </w:rPr>
              <w:t>Rochelle Turner</w:t>
            </w:r>
          </w:p>
        </w:tc>
        <w:tc>
          <w:tcPr>
            <w:tcW w:w="6327" w:type="dxa"/>
          </w:tcPr>
          <w:p w14:paraId="3B4CEF7B" w14:textId="4505A03E" w:rsidR="00A8745B" w:rsidRPr="00467C2C" w:rsidRDefault="00A8745B" w:rsidP="00A8745B">
            <w:pPr>
              <w:rPr>
                <w:rFonts w:cstheme="minorHAnsi"/>
                <w:color w:val="44546A"/>
              </w:rPr>
            </w:pPr>
            <w:r w:rsidRPr="00467C2C">
              <w:rPr>
                <w:rFonts w:cstheme="minorHAnsi"/>
                <w:color w:val="44546A"/>
              </w:rPr>
              <w:t>Ambassador, Palau HiCom</w:t>
            </w:r>
          </w:p>
        </w:tc>
      </w:tr>
      <w:tr w:rsidR="00A8745B" w14:paraId="79AEDC29" w14:textId="77777777" w:rsidTr="0026694A">
        <w:tc>
          <w:tcPr>
            <w:tcW w:w="2689" w:type="dxa"/>
          </w:tcPr>
          <w:p w14:paraId="494AC276" w14:textId="6DE112C3" w:rsidR="00A8745B" w:rsidRPr="00467C2C" w:rsidRDefault="00A8745B" w:rsidP="00A8745B">
            <w:pPr>
              <w:ind w:left="34"/>
              <w:rPr>
                <w:rFonts w:cstheme="minorHAnsi"/>
                <w:color w:val="44546A"/>
              </w:rPr>
            </w:pPr>
            <w:r w:rsidRPr="00467C2C">
              <w:rPr>
                <w:rFonts w:cstheme="minorHAnsi"/>
                <w:color w:val="44546A"/>
              </w:rPr>
              <w:t xml:space="preserve">Emily Firth </w:t>
            </w:r>
          </w:p>
        </w:tc>
        <w:tc>
          <w:tcPr>
            <w:tcW w:w="6327" w:type="dxa"/>
          </w:tcPr>
          <w:p w14:paraId="54130B8C" w14:textId="651EE917" w:rsidR="00A8745B" w:rsidRPr="00467C2C" w:rsidRDefault="00A8745B" w:rsidP="00A8745B">
            <w:pPr>
              <w:rPr>
                <w:color w:val="44546A"/>
              </w:rPr>
            </w:pPr>
            <w:r w:rsidRPr="00467C2C">
              <w:rPr>
                <w:rFonts w:cstheme="minorHAnsi"/>
                <w:color w:val="44546A"/>
              </w:rPr>
              <w:t>Acting Director, Palau, FSM, RMI</w:t>
            </w:r>
          </w:p>
        </w:tc>
      </w:tr>
      <w:tr w:rsidR="00A8745B" w14:paraId="5C5F87B2" w14:textId="77777777" w:rsidTr="0026694A">
        <w:tc>
          <w:tcPr>
            <w:tcW w:w="2689" w:type="dxa"/>
          </w:tcPr>
          <w:p w14:paraId="79A0F8A2" w14:textId="0AB2151A" w:rsidR="00A8745B" w:rsidRPr="00467C2C" w:rsidRDefault="00A8745B" w:rsidP="00A8745B">
            <w:pPr>
              <w:ind w:left="34"/>
              <w:rPr>
                <w:rFonts w:cstheme="minorHAnsi"/>
                <w:color w:val="44546A"/>
              </w:rPr>
            </w:pPr>
            <w:r w:rsidRPr="00467C2C">
              <w:rPr>
                <w:rFonts w:cstheme="minorHAnsi"/>
                <w:color w:val="44546A"/>
              </w:rPr>
              <w:t>Clarissa</w:t>
            </w:r>
          </w:p>
        </w:tc>
        <w:tc>
          <w:tcPr>
            <w:tcW w:w="6327" w:type="dxa"/>
          </w:tcPr>
          <w:p w14:paraId="2F6F5012" w14:textId="466DE65A" w:rsidR="00A8745B" w:rsidRPr="00467C2C" w:rsidRDefault="00A8745B" w:rsidP="00A8745B">
            <w:pPr>
              <w:rPr>
                <w:rFonts w:cstheme="minorHAnsi"/>
                <w:color w:val="44546A"/>
              </w:rPr>
            </w:pPr>
            <w:r w:rsidRPr="00467C2C">
              <w:rPr>
                <w:rFonts w:cstheme="minorHAnsi"/>
                <w:color w:val="44546A"/>
              </w:rPr>
              <w:t>Senior Program Manager, Palau</w:t>
            </w:r>
          </w:p>
        </w:tc>
      </w:tr>
      <w:tr w:rsidR="00E2496C" w14:paraId="319AF81E" w14:textId="77777777" w:rsidTr="0026694A">
        <w:tc>
          <w:tcPr>
            <w:tcW w:w="2689" w:type="dxa"/>
          </w:tcPr>
          <w:p w14:paraId="5C636BB5" w14:textId="79075FAF" w:rsidR="00E2496C" w:rsidRPr="00467C2C" w:rsidRDefault="00C36D1F" w:rsidP="00E2496C">
            <w:pPr>
              <w:rPr>
                <w:color w:val="44546A"/>
              </w:rPr>
            </w:pPr>
            <w:r w:rsidRPr="00467C2C">
              <w:rPr>
                <w:color w:val="44546A"/>
              </w:rPr>
              <w:t>Will</w:t>
            </w:r>
            <w:r w:rsidR="00A95A25" w:rsidRPr="00467C2C">
              <w:rPr>
                <w:color w:val="44546A"/>
              </w:rPr>
              <w:t>iam Murphy</w:t>
            </w:r>
          </w:p>
        </w:tc>
        <w:tc>
          <w:tcPr>
            <w:tcW w:w="6327" w:type="dxa"/>
          </w:tcPr>
          <w:p w14:paraId="6D27F97C" w14:textId="4FB43B8C" w:rsidR="00E2496C" w:rsidRPr="00467C2C" w:rsidRDefault="00A95A25" w:rsidP="00E2496C">
            <w:pPr>
              <w:rPr>
                <w:color w:val="44546A"/>
              </w:rPr>
            </w:pPr>
            <w:r w:rsidRPr="00467C2C">
              <w:rPr>
                <w:color w:val="44546A"/>
              </w:rPr>
              <w:t>First Secretary Development, Economic Governance and Infrastructure, Australian HiCom, Nauru</w:t>
            </w:r>
          </w:p>
        </w:tc>
      </w:tr>
      <w:tr w:rsidR="00C36D1F" w14:paraId="33A84F19" w14:textId="77777777" w:rsidTr="0026694A">
        <w:tc>
          <w:tcPr>
            <w:tcW w:w="2689" w:type="dxa"/>
          </w:tcPr>
          <w:p w14:paraId="64EA44AF" w14:textId="388E430E" w:rsidR="00C36D1F" w:rsidRPr="00467C2C" w:rsidRDefault="00C36D1F" w:rsidP="00E2496C">
            <w:pPr>
              <w:rPr>
                <w:color w:val="44546A"/>
              </w:rPr>
            </w:pPr>
            <w:r w:rsidRPr="00467C2C">
              <w:rPr>
                <w:color w:val="44546A"/>
              </w:rPr>
              <w:t>Alexandra Langley</w:t>
            </w:r>
          </w:p>
        </w:tc>
        <w:tc>
          <w:tcPr>
            <w:tcW w:w="6327" w:type="dxa"/>
          </w:tcPr>
          <w:p w14:paraId="0A59D761" w14:textId="78669E17" w:rsidR="00C36D1F" w:rsidRPr="00467C2C" w:rsidRDefault="00A95A25" w:rsidP="00E2496C">
            <w:pPr>
              <w:rPr>
                <w:color w:val="44546A"/>
              </w:rPr>
            </w:pPr>
            <w:r w:rsidRPr="00467C2C">
              <w:rPr>
                <w:color w:val="44546A"/>
              </w:rPr>
              <w:t>Deputy High Commissioner, Nauru</w:t>
            </w:r>
          </w:p>
        </w:tc>
      </w:tr>
    </w:tbl>
    <w:p w14:paraId="47458214" w14:textId="77777777" w:rsidR="00E2496C" w:rsidRDefault="00E2496C"/>
    <w:p w14:paraId="39F33079" w14:textId="55453482" w:rsidR="00CC19E2" w:rsidRPr="00CC19E2" w:rsidRDefault="00CC19E2">
      <w:pPr>
        <w:rPr>
          <w:rFonts w:cstheme="minorHAnsi"/>
          <w:b/>
          <w:bCs/>
          <w:color w:val="44546A"/>
          <w:kern w:val="0"/>
          <w14:ligatures w14:val="none"/>
        </w:rPr>
      </w:pPr>
      <w:r w:rsidRPr="00CC19E2">
        <w:rPr>
          <w:rFonts w:cstheme="minorHAnsi"/>
          <w:b/>
          <w:bCs/>
          <w:color w:val="44546A"/>
          <w:kern w:val="0"/>
          <w14:ligatures w14:val="none"/>
        </w:rPr>
        <w:t>Technical Assistants</w:t>
      </w:r>
    </w:p>
    <w:tbl>
      <w:tblPr>
        <w:tblStyle w:val="TableGrid"/>
        <w:tblW w:w="0" w:type="auto"/>
        <w:tblLook w:val="04A0" w:firstRow="1" w:lastRow="0" w:firstColumn="1" w:lastColumn="0" w:noHBand="0" w:noVBand="1"/>
      </w:tblPr>
      <w:tblGrid>
        <w:gridCol w:w="2689"/>
        <w:gridCol w:w="6327"/>
      </w:tblGrid>
      <w:tr w:rsidR="00CC19E2" w14:paraId="319ED987" w14:textId="77777777" w:rsidTr="00CC19E2">
        <w:trPr>
          <w:tblHeader/>
        </w:trPr>
        <w:tc>
          <w:tcPr>
            <w:tcW w:w="2689" w:type="dxa"/>
          </w:tcPr>
          <w:p w14:paraId="5005809A" w14:textId="2DA12FAC" w:rsidR="00CC19E2" w:rsidRPr="00CC19E2" w:rsidRDefault="00CC19E2" w:rsidP="00C36D1F">
            <w:pPr>
              <w:rPr>
                <w:rFonts w:cstheme="minorHAnsi"/>
                <w:b/>
                <w:bCs/>
                <w:color w:val="44546A"/>
              </w:rPr>
            </w:pPr>
            <w:r w:rsidRPr="00CC19E2">
              <w:rPr>
                <w:rFonts w:cstheme="minorHAnsi"/>
                <w:b/>
                <w:bCs/>
                <w:color w:val="44546A"/>
              </w:rPr>
              <w:t>Name</w:t>
            </w:r>
          </w:p>
        </w:tc>
        <w:tc>
          <w:tcPr>
            <w:tcW w:w="6327" w:type="dxa"/>
          </w:tcPr>
          <w:p w14:paraId="7E237726" w14:textId="3481BCF7" w:rsidR="00CC19E2" w:rsidRPr="00CC19E2" w:rsidRDefault="00CC19E2" w:rsidP="00C36D1F">
            <w:pPr>
              <w:rPr>
                <w:b/>
                <w:bCs/>
                <w:color w:val="44546A"/>
              </w:rPr>
            </w:pPr>
            <w:r w:rsidRPr="00CC19E2">
              <w:rPr>
                <w:b/>
                <w:bCs/>
                <w:color w:val="44546A"/>
              </w:rPr>
              <w:t>Position</w:t>
            </w:r>
          </w:p>
        </w:tc>
      </w:tr>
      <w:tr w:rsidR="00121F8F" w14:paraId="51635283" w14:textId="77777777" w:rsidTr="0026694A">
        <w:tc>
          <w:tcPr>
            <w:tcW w:w="2689" w:type="dxa"/>
          </w:tcPr>
          <w:p w14:paraId="6B1F4D66" w14:textId="75E569BA" w:rsidR="00121F8F" w:rsidRPr="00467C2C" w:rsidRDefault="00121F8F" w:rsidP="00C36D1F">
            <w:pPr>
              <w:rPr>
                <w:rFonts w:cstheme="minorHAnsi"/>
                <w:color w:val="44546A"/>
              </w:rPr>
            </w:pPr>
            <w:r w:rsidRPr="00467C2C">
              <w:rPr>
                <w:rFonts w:cstheme="minorHAnsi"/>
                <w:color w:val="44546A"/>
              </w:rPr>
              <w:t>James Guy</w:t>
            </w:r>
          </w:p>
        </w:tc>
        <w:tc>
          <w:tcPr>
            <w:tcW w:w="6327" w:type="dxa"/>
          </w:tcPr>
          <w:p w14:paraId="2AE940AF" w14:textId="697C4A84" w:rsidR="00121F8F" w:rsidRPr="00467C2C" w:rsidRDefault="00121F8F" w:rsidP="00C36D1F">
            <w:pPr>
              <w:rPr>
                <w:color w:val="44546A"/>
              </w:rPr>
            </w:pPr>
            <w:r w:rsidRPr="00467C2C">
              <w:rPr>
                <w:color w:val="44546A"/>
              </w:rPr>
              <w:t>Civil Engineer</w:t>
            </w:r>
            <w:r w:rsidR="00801C90" w:rsidRPr="00467C2C">
              <w:rPr>
                <w:color w:val="44546A"/>
              </w:rPr>
              <w:t>ing Adviser</w:t>
            </w:r>
            <w:r w:rsidRPr="00467C2C">
              <w:rPr>
                <w:color w:val="44546A"/>
              </w:rPr>
              <w:t>, Tuvalu</w:t>
            </w:r>
          </w:p>
        </w:tc>
      </w:tr>
      <w:tr w:rsidR="00C36D1F" w14:paraId="4B46E813" w14:textId="77777777" w:rsidTr="0026694A">
        <w:tc>
          <w:tcPr>
            <w:tcW w:w="2689" w:type="dxa"/>
          </w:tcPr>
          <w:p w14:paraId="04B0A887" w14:textId="64AAFA0E" w:rsidR="00C36D1F" w:rsidRPr="00467C2C" w:rsidRDefault="00C36D1F" w:rsidP="00C36D1F">
            <w:pPr>
              <w:rPr>
                <w:color w:val="44546A"/>
              </w:rPr>
            </w:pPr>
            <w:r w:rsidRPr="00467C2C">
              <w:rPr>
                <w:rFonts w:cstheme="minorHAnsi"/>
                <w:color w:val="44546A"/>
              </w:rPr>
              <w:t>Jo Bry</w:t>
            </w:r>
            <w:r w:rsidR="00121F8F" w:rsidRPr="00467C2C">
              <w:rPr>
                <w:rFonts w:cstheme="minorHAnsi"/>
                <w:color w:val="44546A"/>
              </w:rPr>
              <w:t>de</w:t>
            </w:r>
          </w:p>
        </w:tc>
        <w:tc>
          <w:tcPr>
            <w:tcW w:w="6327" w:type="dxa"/>
          </w:tcPr>
          <w:p w14:paraId="083DF0AE" w14:textId="433202B6" w:rsidR="00C36D1F" w:rsidRPr="00467C2C" w:rsidRDefault="00121F8F" w:rsidP="00C36D1F">
            <w:pPr>
              <w:rPr>
                <w:color w:val="44546A"/>
              </w:rPr>
            </w:pPr>
            <w:r w:rsidRPr="00467C2C">
              <w:rPr>
                <w:color w:val="44546A"/>
              </w:rPr>
              <w:t xml:space="preserve">Education </w:t>
            </w:r>
            <w:r w:rsidR="00801C90" w:rsidRPr="00467C2C">
              <w:rPr>
                <w:color w:val="44546A"/>
              </w:rPr>
              <w:t>Specialist</w:t>
            </w:r>
            <w:r w:rsidRPr="00467C2C">
              <w:rPr>
                <w:color w:val="44546A"/>
              </w:rPr>
              <w:t>,</w:t>
            </w:r>
            <w:r w:rsidR="00801C90" w:rsidRPr="00467C2C">
              <w:rPr>
                <w:color w:val="44546A"/>
              </w:rPr>
              <w:t xml:space="preserve"> Yap Department of Education,</w:t>
            </w:r>
            <w:r w:rsidRPr="00467C2C">
              <w:rPr>
                <w:color w:val="44546A"/>
              </w:rPr>
              <w:t xml:space="preserve"> FSM</w:t>
            </w:r>
          </w:p>
        </w:tc>
      </w:tr>
      <w:tr w:rsidR="00C36D1F" w14:paraId="3B5E7C6E" w14:textId="77777777" w:rsidTr="0026694A">
        <w:tc>
          <w:tcPr>
            <w:tcW w:w="2689" w:type="dxa"/>
          </w:tcPr>
          <w:p w14:paraId="07D8CAF4" w14:textId="66198C5F" w:rsidR="00C36D1F" w:rsidRPr="00467C2C" w:rsidRDefault="00C36D1F" w:rsidP="00C36D1F">
            <w:pPr>
              <w:rPr>
                <w:color w:val="44546A"/>
              </w:rPr>
            </w:pPr>
            <w:r w:rsidRPr="00467C2C">
              <w:rPr>
                <w:rFonts w:cstheme="minorHAnsi"/>
                <w:color w:val="44546A"/>
              </w:rPr>
              <w:t>Morgana Changrit</w:t>
            </w:r>
          </w:p>
        </w:tc>
        <w:tc>
          <w:tcPr>
            <w:tcW w:w="6327" w:type="dxa"/>
          </w:tcPr>
          <w:p w14:paraId="22EEB9E6" w14:textId="2303BB42" w:rsidR="00C36D1F" w:rsidRPr="00467C2C" w:rsidRDefault="00217A3C" w:rsidP="00C36D1F">
            <w:pPr>
              <w:rPr>
                <w:color w:val="44546A"/>
              </w:rPr>
            </w:pPr>
            <w:r w:rsidRPr="00467C2C">
              <w:rPr>
                <w:color w:val="44546A"/>
              </w:rPr>
              <w:t>Strategic Education Adviser</w:t>
            </w:r>
            <w:r w:rsidR="0026694A" w:rsidRPr="00467C2C">
              <w:rPr>
                <w:color w:val="44546A"/>
              </w:rPr>
              <w:t>, MoEHRD, Tuvalu</w:t>
            </w:r>
          </w:p>
        </w:tc>
      </w:tr>
      <w:tr w:rsidR="00C36D1F" w14:paraId="1F15C9F4" w14:textId="77777777" w:rsidTr="0026694A">
        <w:tc>
          <w:tcPr>
            <w:tcW w:w="2689" w:type="dxa"/>
          </w:tcPr>
          <w:p w14:paraId="229E189B" w14:textId="42FA2C14" w:rsidR="00C36D1F" w:rsidRPr="00467C2C" w:rsidRDefault="00C36D1F" w:rsidP="00C36D1F">
            <w:pPr>
              <w:rPr>
                <w:color w:val="44546A"/>
              </w:rPr>
            </w:pPr>
            <w:r w:rsidRPr="00467C2C">
              <w:rPr>
                <w:rFonts w:cstheme="minorHAnsi"/>
                <w:color w:val="44546A"/>
              </w:rPr>
              <w:t xml:space="preserve">Siumafua </w:t>
            </w:r>
            <w:r w:rsidR="00121F8F" w:rsidRPr="00467C2C">
              <w:rPr>
                <w:rFonts w:cstheme="minorHAnsi"/>
                <w:color w:val="44546A"/>
              </w:rPr>
              <w:t>Moala</w:t>
            </w:r>
          </w:p>
        </w:tc>
        <w:tc>
          <w:tcPr>
            <w:tcW w:w="6327" w:type="dxa"/>
          </w:tcPr>
          <w:p w14:paraId="2622C615" w14:textId="1B15A87D" w:rsidR="00C36D1F" w:rsidRPr="00467C2C" w:rsidRDefault="00121F8F" w:rsidP="00C36D1F">
            <w:pPr>
              <w:rPr>
                <w:color w:val="44546A"/>
              </w:rPr>
            </w:pPr>
            <w:r w:rsidRPr="00467C2C">
              <w:rPr>
                <w:color w:val="44546A"/>
              </w:rPr>
              <w:t>Network Specialist, Kiribati</w:t>
            </w:r>
          </w:p>
        </w:tc>
      </w:tr>
      <w:tr w:rsidR="00C36D1F" w14:paraId="44519BF1" w14:textId="77777777" w:rsidTr="0026694A">
        <w:tc>
          <w:tcPr>
            <w:tcW w:w="2689" w:type="dxa"/>
          </w:tcPr>
          <w:p w14:paraId="4A9C4D9C" w14:textId="637B2C7A" w:rsidR="00C36D1F" w:rsidRPr="00467C2C" w:rsidRDefault="00C36D1F" w:rsidP="00C36D1F">
            <w:pPr>
              <w:rPr>
                <w:rFonts w:cstheme="minorHAnsi"/>
                <w:color w:val="44546A"/>
              </w:rPr>
            </w:pPr>
            <w:r w:rsidRPr="00467C2C">
              <w:rPr>
                <w:rFonts w:cstheme="minorHAnsi"/>
                <w:color w:val="44546A"/>
              </w:rPr>
              <w:t>Fuimaono Sarona Panufario</w:t>
            </w:r>
          </w:p>
        </w:tc>
        <w:tc>
          <w:tcPr>
            <w:tcW w:w="6327" w:type="dxa"/>
          </w:tcPr>
          <w:p w14:paraId="695A3289" w14:textId="5AC33B88" w:rsidR="00C36D1F" w:rsidRPr="00467C2C" w:rsidRDefault="00A8745B" w:rsidP="00C36D1F">
            <w:pPr>
              <w:rPr>
                <w:color w:val="44546A"/>
              </w:rPr>
            </w:pPr>
            <w:r w:rsidRPr="00467C2C">
              <w:rPr>
                <w:color w:val="44546A"/>
              </w:rPr>
              <w:t xml:space="preserve">Education </w:t>
            </w:r>
            <w:r w:rsidR="00801C90" w:rsidRPr="00467C2C">
              <w:rPr>
                <w:color w:val="44546A"/>
              </w:rPr>
              <w:t xml:space="preserve">Act Review </w:t>
            </w:r>
            <w:r w:rsidRPr="00467C2C">
              <w:rPr>
                <w:color w:val="44546A"/>
              </w:rPr>
              <w:t>Adviser, Tuvalu</w:t>
            </w:r>
          </w:p>
        </w:tc>
      </w:tr>
      <w:tr w:rsidR="00C36D1F" w14:paraId="267DBE08" w14:textId="77777777" w:rsidTr="0026694A">
        <w:tc>
          <w:tcPr>
            <w:tcW w:w="2689" w:type="dxa"/>
          </w:tcPr>
          <w:p w14:paraId="116721DA" w14:textId="66323C36" w:rsidR="00C36D1F" w:rsidRPr="00467C2C" w:rsidRDefault="00C36D1F" w:rsidP="00C36D1F">
            <w:pPr>
              <w:rPr>
                <w:rFonts w:cstheme="minorHAnsi"/>
                <w:color w:val="44546A"/>
              </w:rPr>
            </w:pPr>
            <w:r w:rsidRPr="00467C2C">
              <w:rPr>
                <w:rFonts w:cstheme="minorHAnsi"/>
                <w:color w:val="44546A"/>
              </w:rPr>
              <w:t>Me</w:t>
            </w:r>
            <w:r w:rsidR="0026694A" w:rsidRPr="00467C2C">
              <w:rPr>
                <w:rFonts w:cstheme="minorHAnsi"/>
                <w:color w:val="44546A"/>
              </w:rPr>
              <w:t>re</w:t>
            </w:r>
            <w:r w:rsidRPr="00467C2C">
              <w:rPr>
                <w:rFonts w:cstheme="minorHAnsi"/>
                <w:color w:val="44546A"/>
              </w:rPr>
              <w:t xml:space="preserve">ani Naisara </w:t>
            </w:r>
          </w:p>
        </w:tc>
        <w:tc>
          <w:tcPr>
            <w:tcW w:w="6327" w:type="dxa"/>
          </w:tcPr>
          <w:p w14:paraId="3C8A7380" w14:textId="137525C9" w:rsidR="00C36D1F" w:rsidRPr="00467C2C" w:rsidRDefault="0026694A" w:rsidP="00C36D1F">
            <w:pPr>
              <w:rPr>
                <w:color w:val="44546A"/>
              </w:rPr>
            </w:pPr>
            <w:r w:rsidRPr="00467C2C">
              <w:rPr>
                <w:color w:val="44546A"/>
              </w:rPr>
              <w:t>Chief Finance Officer, PUB, Kiribati</w:t>
            </w:r>
          </w:p>
        </w:tc>
      </w:tr>
      <w:tr w:rsidR="0026694A" w14:paraId="13F46D2A" w14:textId="77777777" w:rsidTr="0026694A">
        <w:tc>
          <w:tcPr>
            <w:tcW w:w="2689" w:type="dxa"/>
          </w:tcPr>
          <w:p w14:paraId="5F76E175" w14:textId="1294209C" w:rsidR="0026694A" w:rsidRPr="00467C2C" w:rsidRDefault="0026694A" w:rsidP="00C36D1F">
            <w:pPr>
              <w:rPr>
                <w:rFonts w:cstheme="minorHAnsi"/>
                <w:color w:val="44546A"/>
              </w:rPr>
            </w:pPr>
            <w:r w:rsidRPr="00467C2C">
              <w:rPr>
                <w:rFonts w:cstheme="minorHAnsi"/>
                <w:color w:val="44546A"/>
              </w:rPr>
              <w:t xml:space="preserve">John Parianos. </w:t>
            </w:r>
          </w:p>
        </w:tc>
        <w:tc>
          <w:tcPr>
            <w:tcW w:w="6327" w:type="dxa"/>
          </w:tcPr>
          <w:p w14:paraId="6EB43F7C" w14:textId="73E9E9F9" w:rsidR="0026694A" w:rsidRPr="00467C2C" w:rsidRDefault="0026694A" w:rsidP="00C36D1F">
            <w:pPr>
              <w:rPr>
                <w:color w:val="44546A"/>
              </w:rPr>
            </w:pPr>
            <w:r w:rsidRPr="00467C2C">
              <w:rPr>
                <w:rFonts w:cstheme="minorHAnsi"/>
                <w:color w:val="44546A"/>
              </w:rPr>
              <w:t>Technical Director, Seabed Minerals Authority, Cook Islands</w:t>
            </w:r>
          </w:p>
        </w:tc>
      </w:tr>
      <w:tr w:rsidR="00C36D1F" w14:paraId="06007179" w14:textId="77777777" w:rsidTr="0026694A">
        <w:tc>
          <w:tcPr>
            <w:tcW w:w="2689" w:type="dxa"/>
          </w:tcPr>
          <w:p w14:paraId="5ACDA0BB" w14:textId="70DA3430" w:rsidR="00C36D1F" w:rsidRPr="00467C2C" w:rsidRDefault="00C36D1F" w:rsidP="00C36D1F">
            <w:pPr>
              <w:rPr>
                <w:rFonts w:cstheme="minorHAnsi"/>
                <w:color w:val="44546A"/>
              </w:rPr>
            </w:pPr>
            <w:r w:rsidRPr="00467C2C">
              <w:rPr>
                <w:rFonts w:cstheme="minorHAnsi"/>
                <w:color w:val="44546A"/>
              </w:rPr>
              <w:t>Kristina Pawliw</w:t>
            </w:r>
          </w:p>
        </w:tc>
        <w:tc>
          <w:tcPr>
            <w:tcW w:w="6327" w:type="dxa"/>
          </w:tcPr>
          <w:p w14:paraId="1D9C088B" w14:textId="4366C86A" w:rsidR="00C36D1F" w:rsidRPr="00467C2C" w:rsidRDefault="0026694A" w:rsidP="00C36D1F">
            <w:pPr>
              <w:rPr>
                <w:color w:val="44546A"/>
              </w:rPr>
            </w:pPr>
            <w:r w:rsidRPr="00467C2C">
              <w:rPr>
                <w:color w:val="44546A"/>
              </w:rPr>
              <w:t>Planning and Aid  Adviser, Planning and Aid, Ministry of Finance and Sustainable Development</w:t>
            </w:r>
          </w:p>
        </w:tc>
      </w:tr>
      <w:tr w:rsidR="00C36D1F" w14:paraId="3A39B4A7" w14:textId="77777777" w:rsidTr="0026694A">
        <w:tc>
          <w:tcPr>
            <w:tcW w:w="2689" w:type="dxa"/>
          </w:tcPr>
          <w:p w14:paraId="03DB3786" w14:textId="2337FA5B" w:rsidR="00C36D1F" w:rsidRPr="00467C2C" w:rsidRDefault="0099164D" w:rsidP="00C36D1F">
            <w:pPr>
              <w:rPr>
                <w:rFonts w:cstheme="minorHAnsi"/>
                <w:color w:val="44546A"/>
              </w:rPr>
            </w:pPr>
            <w:r w:rsidRPr="00467C2C">
              <w:rPr>
                <w:rFonts w:cstheme="minorHAnsi"/>
                <w:color w:val="44546A"/>
              </w:rPr>
              <w:t>Tua</w:t>
            </w:r>
            <w:r w:rsidR="0026694A" w:rsidRPr="00467C2C">
              <w:rPr>
                <w:rFonts w:cstheme="minorHAnsi"/>
                <w:color w:val="44546A"/>
              </w:rPr>
              <w:t>’</w:t>
            </w:r>
            <w:r w:rsidRPr="00467C2C">
              <w:rPr>
                <w:rFonts w:cstheme="minorHAnsi"/>
                <w:color w:val="44546A"/>
              </w:rPr>
              <w:t>melie Paea</w:t>
            </w:r>
          </w:p>
        </w:tc>
        <w:tc>
          <w:tcPr>
            <w:tcW w:w="6327" w:type="dxa"/>
          </w:tcPr>
          <w:p w14:paraId="0BEDBB5E" w14:textId="4790D048" w:rsidR="00C36D1F" w:rsidRPr="00467C2C" w:rsidRDefault="0099164D" w:rsidP="00C36D1F">
            <w:pPr>
              <w:rPr>
                <w:color w:val="44546A"/>
              </w:rPr>
            </w:pPr>
            <w:r w:rsidRPr="00467C2C">
              <w:rPr>
                <w:color w:val="44546A"/>
              </w:rPr>
              <w:t>Chief Financial Systems</w:t>
            </w:r>
            <w:r w:rsidR="0026694A" w:rsidRPr="00467C2C">
              <w:rPr>
                <w:color w:val="44546A"/>
              </w:rPr>
              <w:t xml:space="preserve"> Manager</w:t>
            </w:r>
            <w:r w:rsidRPr="00467C2C">
              <w:rPr>
                <w:color w:val="44546A"/>
              </w:rPr>
              <w:t>, Department of Finance, Nauru</w:t>
            </w:r>
          </w:p>
        </w:tc>
      </w:tr>
      <w:tr w:rsidR="0026694A" w14:paraId="34CD37B5" w14:textId="77777777" w:rsidTr="0026694A">
        <w:tc>
          <w:tcPr>
            <w:tcW w:w="2689" w:type="dxa"/>
          </w:tcPr>
          <w:p w14:paraId="73C41CEB" w14:textId="62990CFF" w:rsidR="0026694A" w:rsidRPr="00467C2C" w:rsidRDefault="0026694A" w:rsidP="00C36D1F">
            <w:pPr>
              <w:rPr>
                <w:rFonts w:cstheme="minorHAnsi"/>
                <w:color w:val="44546A"/>
              </w:rPr>
            </w:pPr>
            <w:r w:rsidRPr="00467C2C">
              <w:rPr>
                <w:rFonts w:cstheme="minorHAnsi"/>
                <w:color w:val="44546A"/>
              </w:rPr>
              <w:lastRenderedPageBreak/>
              <w:t>Richard Brennan</w:t>
            </w:r>
          </w:p>
        </w:tc>
        <w:tc>
          <w:tcPr>
            <w:tcW w:w="6327" w:type="dxa"/>
          </w:tcPr>
          <w:p w14:paraId="45965F27" w14:textId="207D6579" w:rsidR="0026694A" w:rsidRPr="00467C2C" w:rsidRDefault="0026694A" w:rsidP="00C36D1F">
            <w:pPr>
              <w:rPr>
                <w:color w:val="44546A"/>
              </w:rPr>
            </w:pPr>
            <w:r w:rsidRPr="00467C2C">
              <w:rPr>
                <w:color w:val="44546A"/>
              </w:rPr>
              <w:t>Deputy Secretary, Customs, Ministry of Finance and Sustainable Development</w:t>
            </w:r>
          </w:p>
        </w:tc>
      </w:tr>
    </w:tbl>
    <w:p w14:paraId="6D7B71FE" w14:textId="77777777" w:rsidR="00E2496C" w:rsidRDefault="00E2496C"/>
    <w:p w14:paraId="6BDCAF55" w14:textId="2E06328A" w:rsidR="002D6F5A" w:rsidRDefault="00CC19E2">
      <w:r w:rsidRPr="00CC19E2">
        <w:rPr>
          <w:rFonts w:cstheme="minorHAnsi"/>
          <w:b/>
          <w:bCs/>
          <w:color w:val="44546A"/>
          <w:kern w:val="0"/>
          <w14:ligatures w14:val="none"/>
        </w:rPr>
        <w:t>Partner Government Staff</w:t>
      </w:r>
    </w:p>
    <w:tbl>
      <w:tblPr>
        <w:tblStyle w:val="TableGrid"/>
        <w:tblW w:w="0" w:type="auto"/>
        <w:tblLook w:val="04A0" w:firstRow="1" w:lastRow="0" w:firstColumn="1" w:lastColumn="0" w:noHBand="0" w:noVBand="1"/>
      </w:tblPr>
      <w:tblGrid>
        <w:gridCol w:w="3681"/>
        <w:gridCol w:w="5335"/>
      </w:tblGrid>
      <w:tr w:rsidR="00801C90" w:rsidRPr="00E2496C" w14:paraId="0D2FEDA3" w14:textId="77777777" w:rsidTr="00CC19E2">
        <w:trPr>
          <w:tblHeader/>
        </w:trPr>
        <w:tc>
          <w:tcPr>
            <w:tcW w:w="3681" w:type="dxa"/>
          </w:tcPr>
          <w:p w14:paraId="54C14C91" w14:textId="77777777" w:rsidR="00801C90" w:rsidRPr="00467C2C" w:rsidRDefault="00801C90" w:rsidP="0041725A">
            <w:pPr>
              <w:rPr>
                <w:rFonts w:cstheme="minorHAnsi"/>
                <w:b/>
                <w:bCs/>
                <w:color w:val="44546A"/>
              </w:rPr>
            </w:pPr>
            <w:r w:rsidRPr="00467C2C">
              <w:rPr>
                <w:rFonts w:cstheme="minorHAnsi"/>
                <w:b/>
                <w:bCs/>
                <w:color w:val="44546A"/>
              </w:rPr>
              <w:t>Name</w:t>
            </w:r>
          </w:p>
        </w:tc>
        <w:tc>
          <w:tcPr>
            <w:tcW w:w="5335" w:type="dxa"/>
          </w:tcPr>
          <w:p w14:paraId="16A32E32" w14:textId="77777777" w:rsidR="00801C90" w:rsidRPr="00467C2C" w:rsidRDefault="00801C90" w:rsidP="0041725A">
            <w:pPr>
              <w:rPr>
                <w:b/>
                <w:bCs/>
                <w:color w:val="44546A"/>
              </w:rPr>
            </w:pPr>
            <w:r w:rsidRPr="00467C2C">
              <w:rPr>
                <w:b/>
                <w:bCs/>
                <w:color w:val="44546A"/>
              </w:rPr>
              <w:t>Position</w:t>
            </w:r>
          </w:p>
        </w:tc>
      </w:tr>
      <w:tr w:rsidR="00E2496C" w14:paraId="4BC86A2C" w14:textId="77777777" w:rsidTr="00801C90">
        <w:tc>
          <w:tcPr>
            <w:tcW w:w="3681" w:type="dxa"/>
            <w:tcBorders>
              <w:bottom w:val="single" w:sz="4" w:space="0" w:color="auto"/>
            </w:tcBorders>
          </w:tcPr>
          <w:p w14:paraId="2B19C280" w14:textId="6B1902E5" w:rsidR="00E2496C" w:rsidRPr="00467C2C" w:rsidRDefault="0099164D" w:rsidP="00E2496C">
            <w:pPr>
              <w:rPr>
                <w:color w:val="44546A"/>
              </w:rPr>
            </w:pPr>
            <w:r w:rsidRPr="00467C2C">
              <w:rPr>
                <w:color w:val="44546A"/>
              </w:rPr>
              <w:t>Secretary Koin Uriam Kiritione</w:t>
            </w:r>
          </w:p>
        </w:tc>
        <w:tc>
          <w:tcPr>
            <w:tcW w:w="5335" w:type="dxa"/>
          </w:tcPr>
          <w:p w14:paraId="164763B2" w14:textId="7F0BAB66" w:rsidR="00E2496C" w:rsidRPr="00467C2C" w:rsidRDefault="0099164D" w:rsidP="00E2496C">
            <w:pPr>
              <w:rPr>
                <w:color w:val="44546A"/>
              </w:rPr>
            </w:pPr>
            <w:r w:rsidRPr="00467C2C">
              <w:rPr>
                <w:color w:val="44546A"/>
              </w:rPr>
              <w:t>Kiribati</w:t>
            </w:r>
          </w:p>
        </w:tc>
      </w:tr>
    </w:tbl>
    <w:p w14:paraId="3DD642D5" w14:textId="77777777" w:rsidR="00E2496C" w:rsidRDefault="00E2496C"/>
    <w:p w14:paraId="2B931C7C" w14:textId="3F676521" w:rsidR="00CC19E2" w:rsidRDefault="00CC19E2">
      <w:r w:rsidRPr="00CC19E2">
        <w:rPr>
          <w:rFonts w:cstheme="minorHAnsi"/>
          <w:b/>
          <w:bCs/>
          <w:color w:val="44546A"/>
          <w:kern w:val="0"/>
          <w14:ligatures w14:val="none"/>
        </w:rPr>
        <w:t>Managing Contractor Staff</w:t>
      </w:r>
    </w:p>
    <w:tbl>
      <w:tblPr>
        <w:tblStyle w:val="TableGrid"/>
        <w:tblW w:w="0" w:type="auto"/>
        <w:tblLook w:val="04A0" w:firstRow="1" w:lastRow="0" w:firstColumn="1" w:lastColumn="0" w:noHBand="0" w:noVBand="1"/>
      </w:tblPr>
      <w:tblGrid>
        <w:gridCol w:w="3681"/>
        <w:gridCol w:w="5335"/>
      </w:tblGrid>
      <w:tr w:rsidR="00CC19E2" w14:paraId="46EEC321" w14:textId="77777777" w:rsidTr="00CC19E2">
        <w:trPr>
          <w:tblHeader/>
        </w:trPr>
        <w:tc>
          <w:tcPr>
            <w:tcW w:w="3681" w:type="dxa"/>
          </w:tcPr>
          <w:p w14:paraId="4339C3E0" w14:textId="0BD6295B" w:rsidR="00CC19E2" w:rsidRPr="00CC19E2" w:rsidRDefault="00CC19E2" w:rsidP="00E2496C">
            <w:pPr>
              <w:rPr>
                <w:rFonts w:cstheme="minorHAnsi"/>
                <w:b/>
                <w:bCs/>
                <w:color w:val="44546A"/>
              </w:rPr>
            </w:pPr>
            <w:r w:rsidRPr="00CC19E2">
              <w:rPr>
                <w:rFonts w:cstheme="minorHAnsi"/>
                <w:b/>
                <w:bCs/>
                <w:color w:val="44546A"/>
              </w:rPr>
              <w:t>Name</w:t>
            </w:r>
          </w:p>
        </w:tc>
        <w:tc>
          <w:tcPr>
            <w:tcW w:w="5335" w:type="dxa"/>
          </w:tcPr>
          <w:p w14:paraId="1A1C3375" w14:textId="0B478D6D" w:rsidR="00CC19E2" w:rsidRPr="00CC19E2" w:rsidRDefault="00CC19E2" w:rsidP="00E2496C">
            <w:pPr>
              <w:rPr>
                <w:b/>
                <w:bCs/>
                <w:color w:val="44546A"/>
              </w:rPr>
            </w:pPr>
            <w:r w:rsidRPr="00CC19E2">
              <w:rPr>
                <w:b/>
                <w:bCs/>
                <w:color w:val="44546A"/>
              </w:rPr>
              <w:t>Position</w:t>
            </w:r>
          </w:p>
        </w:tc>
      </w:tr>
      <w:tr w:rsidR="00C36D1F" w14:paraId="752A7057" w14:textId="77777777" w:rsidTr="00E2496C">
        <w:tc>
          <w:tcPr>
            <w:tcW w:w="3681" w:type="dxa"/>
          </w:tcPr>
          <w:p w14:paraId="2D09FDCE" w14:textId="78249E62" w:rsidR="00C36D1F" w:rsidRPr="00467C2C" w:rsidRDefault="00C36D1F" w:rsidP="00E2496C">
            <w:pPr>
              <w:rPr>
                <w:rFonts w:cstheme="minorHAnsi"/>
                <w:color w:val="44546A"/>
              </w:rPr>
            </w:pPr>
            <w:r w:rsidRPr="00467C2C">
              <w:rPr>
                <w:rFonts w:cstheme="minorHAnsi"/>
                <w:color w:val="44546A"/>
              </w:rPr>
              <w:t>Cindy Colla</w:t>
            </w:r>
          </w:p>
        </w:tc>
        <w:tc>
          <w:tcPr>
            <w:tcW w:w="5335" w:type="dxa"/>
          </w:tcPr>
          <w:p w14:paraId="735A959C" w14:textId="326F60C8" w:rsidR="00C36D1F" w:rsidRPr="00467C2C" w:rsidRDefault="0099164D" w:rsidP="00E2496C">
            <w:pPr>
              <w:rPr>
                <w:caps/>
                <w:color w:val="44546A"/>
              </w:rPr>
            </w:pPr>
            <w:r w:rsidRPr="00467C2C">
              <w:rPr>
                <w:color w:val="44546A"/>
              </w:rPr>
              <w:t xml:space="preserve">DT Global Program Director, Asia Pacific and Contractor Representative AusP3 </w:t>
            </w:r>
          </w:p>
        </w:tc>
      </w:tr>
      <w:tr w:rsidR="00E2496C" w14:paraId="58793AEC" w14:textId="77777777" w:rsidTr="00E2496C">
        <w:tc>
          <w:tcPr>
            <w:tcW w:w="3681" w:type="dxa"/>
          </w:tcPr>
          <w:p w14:paraId="42C83EB1" w14:textId="2429A024" w:rsidR="00E2496C" w:rsidRPr="00467C2C" w:rsidRDefault="00E2496C" w:rsidP="00E2496C">
            <w:pPr>
              <w:rPr>
                <w:color w:val="44546A"/>
              </w:rPr>
            </w:pPr>
            <w:r w:rsidRPr="00467C2C">
              <w:rPr>
                <w:rFonts w:cstheme="minorHAnsi"/>
                <w:color w:val="44546A"/>
              </w:rPr>
              <w:t>Leonie White</w:t>
            </w:r>
          </w:p>
        </w:tc>
        <w:tc>
          <w:tcPr>
            <w:tcW w:w="5335" w:type="dxa"/>
          </w:tcPr>
          <w:p w14:paraId="1719EBD6" w14:textId="2A4E92AE" w:rsidR="00E2496C" w:rsidRPr="00467C2C" w:rsidRDefault="0099164D" w:rsidP="00E2496C">
            <w:pPr>
              <w:rPr>
                <w:color w:val="44546A"/>
              </w:rPr>
            </w:pPr>
            <w:r w:rsidRPr="00467C2C">
              <w:rPr>
                <w:color w:val="44546A"/>
              </w:rPr>
              <w:t>Team Leader, AusP3</w:t>
            </w:r>
          </w:p>
        </w:tc>
      </w:tr>
      <w:tr w:rsidR="00C36D1F" w14:paraId="06D74E8A" w14:textId="77777777" w:rsidTr="00E2496C">
        <w:tc>
          <w:tcPr>
            <w:tcW w:w="3681" w:type="dxa"/>
          </w:tcPr>
          <w:p w14:paraId="2262306B" w14:textId="591860FB" w:rsidR="00C36D1F" w:rsidRPr="00467C2C" w:rsidRDefault="00C36D1F" w:rsidP="00E2496C">
            <w:pPr>
              <w:rPr>
                <w:rFonts w:cstheme="minorHAnsi"/>
                <w:color w:val="44546A"/>
              </w:rPr>
            </w:pPr>
            <w:r w:rsidRPr="00467C2C">
              <w:rPr>
                <w:rFonts w:cstheme="minorHAnsi"/>
                <w:color w:val="44546A"/>
              </w:rPr>
              <w:t>Eliza</w:t>
            </w:r>
            <w:r w:rsidR="0099164D" w:rsidRPr="00467C2C">
              <w:rPr>
                <w:rFonts w:cstheme="minorHAnsi"/>
                <w:color w:val="44546A"/>
              </w:rPr>
              <w:t xml:space="preserve"> Kirtz</w:t>
            </w:r>
          </w:p>
        </w:tc>
        <w:tc>
          <w:tcPr>
            <w:tcW w:w="5335" w:type="dxa"/>
          </w:tcPr>
          <w:p w14:paraId="2BE838C9" w14:textId="7619587D" w:rsidR="00C36D1F" w:rsidRPr="00467C2C" w:rsidRDefault="0099164D" w:rsidP="00E2496C">
            <w:pPr>
              <w:rPr>
                <w:color w:val="44546A"/>
              </w:rPr>
            </w:pPr>
            <w:r w:rsidRPr="00467C2C">
              <w:rPr>
                <w:color w:val="44546A"/>
              </w:rPr>
              <w:t>Deputy Team Leader</w:t>
            </w:r>
          </w:p>
        </w:tc>
      </w:tr>
      <w:tr w:rsidR="00C36D1F" w14:paraId="5F3C2672" w14:textId="77777777" w:rsidTr="00E2496C">
        <w:tc>
          <w:tcPr>
            <w:tcW w:w="3681" w:type="dxa"/>
          </w:tcPr>
          <w:p w14:paraId="3EA3F99D" w14:textId="710574DF" w:rsidR="00C36D1F" w:rsidRPr="00467C2C" w:rsidRDefault="00C36D1F" w:rsidP="00E2496C">
            <w:pPr>
              <w:rPr>
                <w:rFonts w:cstheme="minorHAnsi"/>
                <w:color w:val="44546A"/>
              </w:rPr>
            </w:pPr>
            <w:r w:rsidRPr="00467C2C">
              <w:rPr>
                <w:rFonts w:cstheme="minorHAnsi"/>
                <w:color w:val="44546A"/>
              </w:rPr>
              <w:t>Etit</w:t>
            </w:r>
            <w:r w:rsidR="0099164D" w:rsidRPr="00467C2C">
              <w:rPr>
                <w:rFonts w:cstheme="minorHAnsi"/>
                <w:color w:val="44546A"/>
              </w:rPr>
              <w:t>a Morikao</w:t>
            </w:r>
          </w:p>
        </w:tc>
        <w:tc>
          <w:tcPr>
            <w:tcW w:w="5335" w:type="dxa"/>
          </w:tcPr>
          <w:p w14:paraId="33ABC1F2" w14:textId="207A2E8F" w:rsidR="00C36D1F" w:rsidRPr="00467C2C" w:rsidRDefault="0099164D" w:rsidP="00E2496C">
            <w:pPr>
              <w:rPr>
                <w:color w:val="44546A"/>
              </w:rPr>
            </w:pPr>
            <w:r w:rsidRPr="00467C2C">
              <w:rPr>
                <w:color w:val="44546A"/>
              </w:rPr>
              <w:t>Senor Program Officer</w:t>
            </w:r>
          </w:p>
        </w:tc>
      </w:tr>
      <w:tr w:rsidR="00C36D1F" w14:paraId="0F3421E9" w14:textId="77777777" w:rsidTr="00E2496C">
        <w:tc>
          <w:tcPr>
            <w:tcW w:w="3681" w:type="dxa"/>
          </w:tcPr>
          <w:p w14:paraId="3B8B426C" w14:textId="4E2F215A" w:rsidR="00C36D1F" w:rsidRPr="00467C2C" w:rsidRDefault="00C36D1F" w:rsidP="00E2496C">
            <w:pPr>
              <w:rPr>
                <w:rFonts w:cstheme="minorHAnsi"/>
                <w:color w:val="44546A"/>
              </w:rPr>
            </w:pPr>
            <w:r w:rsidRPr="00467C2C">
              <w:rPr>
                <w:rFonts w:cstheme="minorHAnsi"/>
                <w:color w:val="44546A"/>
              </w:rPr>
              <w:t xml:space="preserve">Ana </w:t>
            </w:r>
            <w:r w:rsidR="0099164D" w:rsidRPr="00467C2C">
              <w:rPr>
                <w:rFonts w:cstheme="minorHAnsi"/>
                <w:color w:val="44546A"/>
              </w:rPr>
              <w:t xml:space="preserve">Talanoa </w:t>
            </w:r>
            <w:r w:rsidRPr="00467C2C">
              <w:rPr>
                <w:rFonts w:cstheme="minorHAnsi"/>
                <w:color w:val="44546A"/>
              </w:rPr>
              <w:t>Baker</w:t>
            </w:r>
          </w:p>
        </w:tc>
        <w:tc>
          <w:tcPr>
            <w:tcW w:w="5335" w:type="dxa"/>
          </w:tcPr>
          <w:p w14:paraId="687FF057" w14:textId="02D95794" w:rsidR="00C36D1F" w:rsidRPr="00467C2C" w:rsidRDefault="0099164D" w:rsidP="00E2496C">
            <w:pPr>
              <w:rPr>
                <w:color w:val="44546A"/>
              </w:rPr>
            </w:pPr>
            <w:r w:rsidRPr="00467C2C">
              <w:rPr>
                <w:color w:val="44546A"/>
              </w:rPr>
              <w:t>Senior Program Officer</w:t>
            </w:r>
          </w:p>
        </w:tc>
      </w:tr>
      <w:tr w:rsidR="0099164D" w14:paraId="6D6E1E7C" w14:textId="77777777" w:rsidTr="00E2496C">
        <w:tc>
          <w:tcPr>
            <w:tcW w:w="3681" w:type="dxa"/>
          </w:tcPr>
          <w:p w14:paraId="2CE123F6" w14:textId="3425015D" w:rsidR="0099164D" w:rsidRPr="00467C2C" w:rsidRDefault="0099164D" w:rsidP="0099164D">
            <w:pPr>
              <w:rPr>
                <w:rFonts w:cstheme="minorHAnsi"/>
                <w:color w:val="44546A"/>
              </w:rPr>
            </w:pPr>
            <w:r w:rsidRPr="00467C2C">
              <w:rPr>
                <w:rFonts w:cstheme="minorHAnsi"/>
                <w:color w:val="44546A"/>
              </w:rPr>
              <w:t xml:space="preserve">Natalina Hong </w:t>
            </w:r>
          </w:p>
        </w:tc>
        <w:tc>
          <w:tcPr>
            <w:tcW w:w="5335" w:type="dxa"/>
          </w:tcPr>
          <w:p w14:paraId="542D6AFC" w14:textId="300B3F39" w:rsidR="0099164D" w:rsidRPr="00467C2C" w:rsidRDefault="0099164D" w:rsidP="0099164D">
            <w:pPr>
              <w:rPr>
                <w:color w:val="44546A"/>
              </w:rPr>
            </w:pPr>
            <w:r w:rsidRPr="00467C2C">
              <w:rPr>
                <w:color w:val="44546A"/>
              </w:rPr>
              <w:t>Senior Program Officer</w:t>
            </w:r>
          </w:p>
        </w:tc>
      </w:tr>
      <w:tr w:rsidR="0099164D" w14:paraId="25733530" w14:textId="77777777" w:rsidTr="00E2496C">
        <w:tc>
          <w:tcPr>
            <w:tcW w:w="3681" w:type="dxa"/>
          </w:tcPr>
          <w:p w14:paraId="5CE42DD7" w14:textId="2B6E3B90" w:rsidR="0099164D" w:rsidRPr="00467C2C" w:rsidRDefault="0099164D" w:rsidP="0099164D">
            <w:pPr>
              <w:rPr>
                <w:rFonts w:cstheme="minorHAnsi"/>
                <w:color w:val="44546A"/>
              </w:rPr>
            </w:pPr>
            <w:r w:rsidRPr="00467C2C">
              <w:rPr>
                <w:rFonts w:cstheme="minorHAnsi"/>
                <w:color w:val="44546A"/>
              </w:rPr>
              <w:t>Jane Daniels</w:t>
            </w:r>
          </w:p>
        </w:tc>
        <w:tc>
          <w:tcPr>
            <w:tcW w:w="5335" w:type="dxa"/>
          </w:tcPr>
          <w:p w14:paraId="38BF7EE0" w14:textId="00725A0D" w:rsidR="0099164D" w:rsidRPr="00467C2C" w:rsidRDefault="0099164D" w:rsidP="0099164D">
            <w:pPr>
              <w:rPr>
                <w:color w:val="44546A"/>
              </w:rPr>
            </w:pPr>
            <w:r w:rsidRPr="00467C2C">
              <w:rPr>
                <w:color w:val="44546A"/>
              </w:rPr>
              <w:t>Project Coordinator, Chuuk Lagoon Project, FSM</w:t>
            </w:r>
          </w:p>
        </w:tc>
      </w:tr>
      <w:tr w:rsidR="0099164D" w14:paraId="400DB26E" w14:textId="77777777" w:rsidTr="00E2496C">
        <w:tc>
          <w:tcPr>
            <w:tcW w:w="3681" w:type="dxa"/>
          </w:tcPr>
          <w:p w14:paraId="531BD71F" w14:textId="16F0AACB" w:rsidR="0099164D" w:rsidRPr="00467C2C" w:rsidRDefault="0099164D" w:rsidP="0099164D">
            <w:pPr>
              <w:rPr>
                <w:rFonts w:cstheme="minorHAnsi"/>
                <w:color w:val="44546A"/>
              </w:rPr>
            </w:pPr>
            <w:r w:rsidRPr="00467C2C">
              <w:rPr>
                <w:rFonts w:cstheme="minorHAnsi"/>
                <w:color w:val="44546A"/>
              </w:rPr>
              <w:t xml:space="preserve">Gabrielle Marimyas </w:t>
            </w:r>
          </w:p>
        </w:tc>
        <w:tc>
          <w:tcPr>
            <w:tcW w:w="5335" w:type="dxa"/>
          </w:tcPr>
          <w:p w14:paraId="6E1894B4" w14:textId="1B5E0F44" w:rsidR="0099164D" w:rsidRPr="00467C2C" w:rsidRDefault="0099164D" w:rsidP="0099164D">
            <w:pPr>
              <w:rPr>
                <w:color w:val="44546A"/>
              </w:rPr>
            </w:pPr>
            <w:r w:rsidRPr="00467C2C">
              <w:rPr>
                <w:color w:val="44546A"/>
              </w:rPr>
              <w:t>Senior MERL Officer</w:t>
            </w:r>
          </w:p>
        </w:tc>
      </w:tr>
      <w:tr w:rsidR="0099164D" w14:paraId="205CEF68" w14:textId="77777777" w:rsidTr="00E2496C">
        <w:tc>
          <w:tcPr>
            <w:tcW w:w="3681" w:type="dxa"/>
          </w:tcPr>
          <w:p w14:paraId="27FAD524" w14:textId="7552B629" w:rsidR="0099164D" w:rsidRPr="00467C2C" w:rsidRDefault="0099164D" w:rsidP="0099164D">
            <w:pPr>
              <w:rPr>
                <w:rFonts w:cstheme="minorHAnsi"/>
                <w:color w:val="44546A"/>
              </w:rPr>
            </w:pPr>
            <w:r w:rsidRPr="00467C2C">
              <w:rPr>
                <w:rFonts w:cstheme="minorHAnsi"/>
                <w:color w:val="44546A"/>
              </w:rPr>
              <w:t xml:space="preserve">Mardi Trompf </w:t>
            </w:r>
          </w:p>
        </w:tc>
        <w:tc>
          <w:tcPr>
            <w:tcW w:w="5335" w:type="dxa"/>
          </w:tcPr>
          <w:p w14:paraId="5CCF8638" w14:textId="15E4C50D" w:rsidR="0099164D" w:rsidRPr="00467C2C" w:rsidRDefault="0099164D" w:rsidP="0099164D">
            <w:pPr>
              <w:rPr>
                <w:color w:val="44546A"/>
              </w:rPr>
            </w:pPr>
            <w:r w:rsidRPr="00467C2C">
              <w:rPr>
                <w:color w:val="44546A"/>
              </w:rPr>
              <w:t>MEL Specialist</w:t>
            </w:r>
          </w:p>
        </w:tc>
      </w:tr>
      <w:tr w:rsidR="0099164D" w14:paraId="30F46909" w14:textId="77777777" w:rsidTr="00E2496C">
        <w:tc>
          <w:tcPr>
            <w:tcW w:w="3681" w:type="dxa"/>
          </w:tcPr>
          <w:p w14:paraId="7D11093C" w14:textId="20994E56" w:rsidR="0099164D" w:rsidRPr="00467C2C" w:rsidRDefault="0099164D" w:rsidP="0099164D">
            <w:pPr>
              <w:rPr>
                <w:rFonts w:cstheme="minorHAnsi"/>
                <w:color w:val="44546A"/>
              </w:rPr>
            </w:pPr>
            <w:r w:rsidRPr="00467C2C">
              <w:rPr>
                <w:rFonts w:cstheme="minorHAnsi"/>
                <w:color w:val="44546A"/>
              </w:rPr>
              <w:t>Sally Cobb</w:t>
            </w:r>
          </w:p>
        </w:tc>
        <w:tc>
          <w:tcPr>
            <w:tcW w:w="5335" w:type="dxa"/>
          </w:tcPr>
          <w:p w14:paraId="119C36F1" w14:textId="3DE15AA2" w:rsidR="0099164D" w:rsidRPr="00467C2C" w:rsidRDefault="0099164D" w:rsidP="0099164D">
            <w:pPr>
              <w:rPr>
                <w:color w:val="44546A"/>
              </w:rPr>
            </w:pPr>
            <w:r w:rsidRPr="00467C2C">
              <w:rPr>
                <w:color w:val="44546A"/>
              </w:rPr>
              <w:t>MEL Specialist</w:t>
            </w:r>
          </w:p>
        </w:tc>
      </w:tr>
      <w:tr w:rsidR="0099164D" w14:paraId="416536F1" w14:textId="77777777" w:rsidTr="00E2496C">
        <w:tc>
          <w:tcPr>
            <w:tcW w:w="3681" w:type="dxa"/>
          </w:tcPr>
          <w:p w14:paraId="36707AA1" w14:textId="6B326628" w:rsidR="0099164D" w:rsidRPr="00467C2C" w:rsidRDefault="0099164D" w:rsidP="0099164D">
            <w:pPr>
              <w:rPr>
                <w:rFonts w:cstheme="minorHAnsi"/>
                <w:color w:val="44546A"/>
              </w:rPr>
            </w:pPr>
            <w:r w:rsidRPr="00467C2C">
              <w:rPr>
                <w:rFonts w:cstheme="minorHAnsi"/>
                <w:color w:val="44546A"/>
              </w:rPr>
              <w:t>Peter Heijkoop</w:t>
            </w:r>
          </w:p>
        </w:tc>
        <w:tc>
          <w:tcPr>
            <w:tcW w:w="5335" w:type="dxa"/>
          </w:tcPr>
          <w:p w14:paraId="141D4177" w14:textId="07860F82" w:rsidR="0099164D" w:rsidRPr="00467C2C" w:rsidRDefault="0099164D" w:rsidP="0099164D">
            <w:pPr>
              <w:rPr>
                <w:color w:val="44546A"/>
              </w:rPr>
            </w:pPr>
            <w:r w:rsidRPr="00467C2C">
              <w:rPr>
                <w:color w:val="44546A"/>
              </w:rPr>
              <w:t>Roving PFM Adviser</w:t>
            </w:r>
          </w:p>
        </w:tc>
      </w:tr>
    </w:tbl>
    <w:p w14:paraId="24BA236B" w14:textId="77777777" w:rsidR="002C663E" w:rsidRDefault="002C663E" w:rsidP="00E2496C">
      <w:pPr>
        <w:sectPr w:rsidR="002C663E" w:rsidSect="00060C58">
          <w:footerReference w:type="default" r:id="rId13"/>
          <w:pgSz w:w="11906" w:h="16838"/>
          <w:pgMar w:top="1440" w:right="1440" w:bottom="1440" w:left="1440" w:header="708" w:footer="708" w:gutter="0"/>
          <w:cols w:space="708"/>
          <w:docGrid w:linePitch="360"/>
        </w:sectPr>
      </w:pPr>
    </w:p>
    <w:p w14:paraId="67456BE4" w14:textId="77777777" w:rsidR="004C0D32" w:rsidRDefault="004C0D32" w:rsidP="004C0D32">
      <w:pPr>
        <w:pStyle w:val="Heading3"/>
        <w:rPr>
          <w:rFonts w:ascii="Calibri Light" w:hAnsi="Calibri Light" w:cs="Calibri Light"/>
          <w:b/>
          <w:bCs/>
          <w:color w:val="44546A"/>
        </w:rPr>
      </w:pPr>
      <w:r>
        <w:rPr>
          <w:rFonts w:ascii="Calibri Light" w:hAnsi="Calibri Light" w:cs="Calibri Light"/>
          <w:b/>
          <w:bCs/>
          <w:color w:val="44546A"/>
        </w:rPr>
        <w:lastRenderedPageBreak/>
        <w:t>Annex B:</w:t>
      </w:r>
      <w:r>
        <w:rPr>
          <w:rFonts w:ascii="Calibri Light" w:hAnsi="Calibri Light" w:cs="Calibri Light"/>
          <w:b/>
          <w:bCs/>
          <w:color w:val="44546A"/>
        </w:rPr>
        <w:tab/>
      </w:r>
      <w:r w:rsidRPr="00CB394C">
        <w:rPr>
          <w:rFonts w:ascii="Calibri Light" w:hAnsi="Calibri Light" w:cs="Calibri Light"/>
          <w:b/>
          <w:bCs/>
          <w:color w:val="44546A"/>
        </w:rPr>
        <w:t xml:space="preserve">AusP3 MTR: Review of Program Logic and MELA Plan </w:t>
      </w:r>
    </w:p>
    <w:p w14:paraId="6D48F31A" w14:textId="77777777" w:rsidR="004C0D32" w:rsidRPr="00CB394C" w:rsidRDefault="004C0D32" w:rsidP="004C0D32"/>
    <w:p w14:paraId="22A30E27" w14:textId="77777777" w:rsidR="004C0D32" w:rsidRDefault="004C0D32" w:rsidP="004C0D32">
      <w:pPr>
        <w:rPr>
          <w:rFonts w:ascii="Calibri" w:hAnsi="Calibri" w:cs="Calibri"/>
          <w:b/>
          <w:bCs/>
          <w:color w:val="44546A"/>
        </w:rPr>
      </w:pPr>
      <w:r>
        <w:rPr>
          <w:rFonts w:ascii="Calibri" w:hAnsi="Calibri" w:cs="Calibri"/>
          <w:b/>
          <w:bCs/>
          <w:color w:val="44546A"/>
        </w:rPr>
        <w:t>PART A:</w:t>
      </w:r>
      <w:r>
        <w:rPr>
          <w:rFonts w:ascii="Calibri" w:hAnsi="Calibri" w:cs="Calibri"/>
          <w:b/>
          <w:bCs/>
          <w:color w:val="44546A"/>
        </w:rPr>
        <w:tab/>
        <w:t xml:space="preserve">  REVIEW OF PROGRAM LOGIC</w:t>
      </w:r>
    </w:p>
    <w:p w14:paraId="6462C29C" w14:textId="77777777" w:rsidR="004C0D32" w:rsidRPr="00CB394C" w:rsidRDefault="004C0D32" w:rsidP="004C0D32">
      <w:pPr>
        <w:rPr>
          <w:rFonts w:ascii="Calibri" w:hAnsi="Calibri" w:cs="Calibri"/>
          <w:b/>
          <w:bCs/>
          <w:color w:val="44546A"/>
        </w:rPr>
      </w:pPr>
      <w:r w:rsidRPr="00CB394C">
        <w:rPr>
          <w:rFonts w:ascii="Calibri" w:hAnsi="Calibri" w:cs="Calibri"/>
          <w:b/>
          <w:bCs/>
          <w:color w:val="44546A"/>
        </w:rPr>
        <w:t>Background</w:t>
      </w:r>
    </w:p>
    <w:p w14:paraId="3BD0CFB6" w14:textId="77777777" w:rsidR="004C0D32" w:rsidRPr="00CB394C" w:rsidRDefault="004C0D32" w:rsidP="004C0D32">
      <w:pPr>
        <w:pStyle w:val="ListParagraph"/>
        <w:numPr>
          <w:ilvl w:val="0"/>
          <w:numId w:val="38"/>
        </w:numPr>
        <w:rPr>
          <w:rFonts w:ascii="Calibri" w:hAnsi="Calibri" w:cs="Calibri"/>
          <w:color w:val="44546A"/>
        </w:rPr>
      </w:pPr>
      <w:r w:rsidRPr="00CB394C">
        <w:rPr>
          <w:color w:val="44546A"/>
        </w:rPr>
        <w:t>T</w:t>
      </w:r>
      <w:r w:rsidRPr="00CB394C">
        <w:rPr>
          <w:rFonts w:ascii="Calibri" w:hAnsi="Calibri" w:cs="Calibri"/>
          <w:color w:val="44546A"/>
        </w:rPr>
        <w:t xml:space="preserve">his note provides an assessment of the program logic and associate Monitoring, Evaluation, Learning and Adaptation (MELA) Plan developed for AusP3. </w:t>
      </w:r>
    </w:p>
    <w:p w14:paraId="54BD4851" w14:textId="77777777" w:rsidR="004C0D32" w:rsidRPr="00CB394C" w:rsidRDefault="004C0D32" w:rsidP="004C0D32">
      <w:pPr>
        <w:pStyle w:val="ListParagraph"/>
        <w:numPr>
          <w:ilvl w:val="0"/>
          <w:numId w:val="38"/>
        </w:numPr>
        <w:rPr>
          <w:rFonts w:ascii="Calibri" w:hAnsi="Calibri" w:cs="Calibri"/>
          <w:color w:val="44546A"/>
        </w:rPr>
      </w:pPr>
      <w:r w:rsidRPr="00CB394C">
        <w:rPr>
          <w:rFonts w:ascii="Calibri" w:hAnsi="Calibri" w:cs="Calibri"/>
          <w:color w:val="44546A"/>
        </w:rPr>
        <w:t>The assessment was informed by DFAT M&amp;E Standards and international program theory norms and conventions and was undertaken as part of a DFAT-commissioned independent MTR of AusP3 during March – April 2024.</w:t>
      </w:r>
    </w:p>
    <w:p w14:paraId="7C8C2509" w14:textId="77777777" w:rsidR="004C0D32" w:rsidRPr="00CB394C" w:rsidRDefault="004C0D32" w:rsidP="004C0D32">
      <w:pPr>
        <w:pStyle w:val="ListParagraph"/>
        <w:numPr>
          <w:ilvl w:val="0"/>
          <w:numId w:val="38"/>
        </w:numPr>
        <w:rPr>
          <w:rFonts w:ascii="Calibri" w:hAnsi="Calibri" w:cs="Calibri"/>
          <w:color w:val="44546A"/>
        </w:rPr>
      </w:pPr>
      <w:r w:rsidRPr="00CB394C">
        <w:rPr>
          <w:rFonts w:ascii="Calibri" w:hAnsi="Calibri" w:cs="Calibri"/>
          <w:color w:val="44546A"/>
        </w:rPr>
        <w:t>A clear and conforming program logic</w:t>
      </w:r>
      <w:r w:rsidRPr="00CB394C">
        <w:rPr>
          <w:rStyle w:val="FootnoteReference"/>
          <w:rFonts w:ascii="Calibri" w:hAnsi="Calibri" w:cs="Calibri"/>
          <w:color w:val="44546A"/>
        </w:rPr>
        <w:footnoteReference w:id="44"/>
      </w:r>
      <w:r w:rsidRPr="00CB394C">
        <w:rPr>
          <w:rFonts w:ascii="Calibri" w:hAnsi="Calibri" w:cs="Calibri"/>
          <w:color w:val="44546A"/>
        </w:rPr>
        <w:t xml:space="preserve"> is a requirement of DFAT design and M&amp;E standards and is necessary to articulate the basis for judging the success (i.e. desired ‘end-state’) of a development investment, and the means/mechanisms adopted to reach the end-state.</w:t>
      </w:r>
    </w:p>
    <w:p w14:paraId="2775D3C4" w14:textId="77777777" w:rsidR="004C0D32" w:rsidRPr="00CB394C" w:rsidRDefault="004C0D32" w:rsidP="004C0D32">
      <w:pPr>
        <w:pStyle w:val="ListParagraph"/>
        <w:numPr>
          <w:ilvl w:val="1"/>
          <w:numId w:val="38"/>
        </w:numPr>
        <w:rPr>
          <w:rFonts w:ascii="Calibri" w:hAnsi="Calibri" w:cs="Calibri"/>
          <w:color w:val="44546A"/>
        </w:rPr>
      </w:pPr>
      <w:r w:rsidRPr="00CB394C">
        <w:rPr>
          <w:rFonts w:ascii="Calibri" w:hAnsi="Calibri" w:cs="Calibri"/>
          <w:color w:val="44546A"/>
        </w:rPr>
        <w:t>M&amp;E may then be understood as a set of processes/methods to confirm that intended changes are happening, and to verify the ongoing merit of those changes.</w:t>
      </w:r>
    </w:p>
    <w:p w14:paraId="6E49C5AA" w14:textId="77777777" w:rsidR="004C0D32" w:rsidRPr="00CB394C" w:rsidRDefault="004C0D32" w:rsidP="004C0D32">
      <w:pPr>
        <w:pStyle w:val="ListParagraph"/>
        <w:numPr>
          <w:ilvl w:val="0"/>
          <w:numId w:val="38"/>
        </w:numPr>
        <w:rPr>
          <w:rFonts w:ascii="Calibri" w:hAnsi="Calibri" w:cs="Calibri"/>
          <w:color w:val="44546A"/>
        </w:rPr>
      </w:pPr>
      <w:r w:rsidRPr="00CB394C">
        <w:rPr>
          <w:rFonts w:ascii="Calibri" w:hAnsi="Calibri" w:cs="Calibri"/>
          <w:color w:val="44546A"/>
        </w:rPr>
        <w:t>This assessment refers to a version of program logic provided in Annex 3 of a MELA Plan submitted to DFAT in December 2023.</w:t>
      </w:r>
    </w:p>
    <w:p w14:paraId="1F310531" w14:textId="77777777" w:rsidR="004C0D32" w:rsidRPr="00CB394C" w:rsidRDefault="004C0D32" w:rsidP="004C0D32">
      <w:pPr>
        <w:rPr>
          <w:rFonts w:ascii="Calibri" w:hAnsi="Calibri" w:cs="Calibri"/>
          <w:b/>
          <w:bCs/>
          <w:color w:val="44546A"/>
        </w:rPr>
      </w:pPr>
      <w:r w:rsidRPr="00CB394C">
        <w:rPr>
          <w:rFonts w:ascii="Calibri" w:hAnsi="Calibri" w:cs="Calibri"/>
          <w:b/>
          <w:bCs/>
          <w:color w:val="44546A"/>
        </w:rPr>
        <w:t>Goal: “Smaller Pacific countries are well governed, stable and resilient”</w:t>
      </w:r>
    </w:p>
    <w:p w14:paraId="36A0FB26" w14:textId="77777777"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color w:val="44546A"/>
        </w:rPr>
        <w:t>A goal statement defines the basis for judging the ‘relevance’</w:t>
      </w:r>
      <w:r w:rsidRPr="00CB394C">
        <w:rPr>
          <w:rStyle w:val="FootnoteReference"/>
          <w:rFonts w:ascii="Calibri" w:hAnsi="Calibri" w:cs="Calibri"/>
          <w:color w:val="44546A"/>
        </w:rPr>
        <w:footnoteReference w:id="45"/>
      </w:r>
      <w:r w:rsidRPr="00CB394C">
        <w:rPr>
          <w:rFonts w:ascii="Calibri" w:hAnsi="Calibri" w:cs="Calibri"/>
          <w:color w:val="44546A"/>
        </w:rPr>
        <w:t xml:space="preserve"> of the development investment and the nature of its intended ‘impact’</w:t>
      </w:r>
      <w:r w:rsidRPr="00CB394C">
        <w:rPr>
          <w:rStyle w:val="FootnoteReference"/>
          <w:rFonts w:ascii="Calibri" w:hAnsi="Calibri" w:cs="Calibri"/>
          <w:color w:val="44546A"/>
        </w:rPr>
        <w:footnoteReference w:id="46"/>
      </w:r>
      <w:r w:rsidRPr="00CB394C">
        <w:rPr>
          <w:rFonts w:ascii="Calibri" w:hAnsi="Calibri" w:cs="Calibri"/>
          <w:color w:val="44546A"/>
        </w:rPr>
        <w:t>; that is, the ‘significant and lasting change’ that the investment will contribute towards but not necessarily achieve on its own or during the lifetime of the investment. It is typically framed by the policy/development priorities of Australia and the partner country and reflects key needs of specified beneficiaries.</w:t>
      </w:r>
    </w:p>
    <w:p w14:paraId="58CFAC2E" w14:textId="77777777"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color w:val="44546A"/>
        </w:rPr>
        <w:t>The AusP3 goal statement conforms to standards insofar as it defines an end-state and a subject/target. It is a grammatically entire sentence.</w:t>
      </w:r>
    </w:p>
    <w:p w14:paraId="320D5693" w14:textId="77777777"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color w:val="44546A"/>
        </w:rPr>
        <w:t>The goal statement can be critiqued for lacking precision:</w:t>
      </w:r>
    </w:p>
    <w:p w14:paraId="44BF1487" w14:textId="77777777" w:rsidR="004C0D32" w:rsidRPr="00CB394C" w:rsidRDefault="004C0D32" w:rsidP="004C0D32">
      <w:pPr>
        <w:pStyle w:val="ListParagraph"/>
        <w:numPr>
          <w:ilvl w:val="1"/>
          <w:numId w:val="39"/>
        </w:numPr>
        <w:ind w:left="709"/>
        <w:rPr>
          <w:rFonts w:ascii="Calibri" w:hAnsi="Calibri" w:cs="Calibri"/>
          <w:color w:val="44546A"/>
        </w:rPr>
      </w:pPr>
      <w:r w:rsidRPr="00CB394C">
        <w:rPr>
          <w:rFonts w:ascii="Calibri" w:hAnsi="Calibri" w:cs="Calibri"/>
          <w:color w:val="44546A"/>
        </w:rPr>
        <w:t>“</w:t>
      </w:r>
      <w:r w:rsidRPr="00CB394C">
        <w:rPr>
          <w:rFonts w:ascii="Calibri" w:hAnsi="Calibri" w:cs="Calibri"/>
          <w:i/>
          <w:iCs/>
          <w:color w:val="44546A"/>
        </w:rPr>
        <w:t>Smaller Pacific countries</w:t>
      </w:r>
      <w:r w:rsidRPr="00CB394C">
        <w:rPr>
          <w:rFonts w:ascii="Calibri" w:hAnsi="Calibri" w:cs="Calibri"/>
          <w:color w:val="44546A"/>
        </w:rPr>
        <w:t>” is an ambiguous framing, necessitating further definition in relation to which countries AusP3 will target.</w:t>
      </w:r>
    </w:p>
    <w:p w14:paraId="718351B0" w14:textId="77777777" w:rsidR="004C0D32" w:rsidRPr="00CB394C" w:rsidRDefault="004C0D32" w:rsidP="004C0D32">
      <w:pPr>
        <w:pStyle w:val="ListParagraph"/>
        <w:numPr>
          <w:ilvl w:val="1"/>
          <w:numId w:val="39"/>
        </w:numPr>
        <w:ind w:left="709"/>
        <w:rPr>
          <w:rFonts w:ascii="Calibri" w:hAnsi="Calibri" w:cs="Calibri"/>
          <w:color w:val="44546A"/>
        </w:rPr>
      </w:pPr>
      <w:r w:rsidRPr="00CB394C">
        <w:rPr>
          <w:rFonts w:ascii="Calibri" w:hAnsi="Calibri" w:cs="Calibri"/>
          <w:color w:val="44546A"/>
        </w:rPr>
        <w:t>“</w:t>
      </w:r>
      <w:r w:rsidRPr="00CB394C">
        <w:rPr>
          <w:rFonts w:ascii="Calibri" w:hAnsi="Calibri" w:cs="Calibri"/>
          <w:i/>
          <w:iCs/>
          <w:color w:val="44546A"/>
        </w:rPr>
        <w:t>Well governed, stable and resilient</w:t>
      </w:r>
      <w:r w:rsidRPr="00CB394C">
        <w:rPr>
          <w:rFonts w:ascii="Calibri" w:hAnsi="Calibri" w:cs="Calibri"/>
          <w:color w:val="44546A"/>
        </w:rPr>
        <w:t>” are broad terms requiring further definition and are arguably unhelpful in terms of defining the ‘significant and lasting change’ that the investment will contribute towards—noting that all countries may aspire to these attributes at any time, including Australia.</w:t>
      </w:r>
    </w:p>
    <w:p w14:paraId="55E1B430" w14:textId="77777777"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color w:val="44546A"/>
        </w:rPr>
        <w:t>The implication of the points above is that the goal statement does little to provide focus and definition for the work of AusP3, noting that almost any activity could be justified under the goal.</w:t>
      </w:r>
    </w:p>
    <w:p w14:paraId="4ECA7AF7" w14:textId="77777777" w:rsidR="004C0D32" w:rsidRDefault="004C0D32" w:rsidP="004C0D32">
      <w:pPr>
        <w:pStyle w:val="ListParagraph"/>
        <w:numPr>
          <w:ilvl w:val="1"/>
          <w:numId w:val="39"/>
        </w:numPr>
        <w:ind w:left="851"/>
        <w:rPr>
          <w:rFonts w:ascii="Calibri" w:hAnsi="Calibri" w:cs="Calibri"/>
          <w:i/>
          <w:iCs/>
          <w:color w:val="44546A"/>
        </w:rPr>
      </w:pPr>
      <w:r w:rsidRPr="00CB394C">
        <w:rPr>
          <w:rFonts w:ascii="Calibri" w:hAnsi="Calibri" w:cs="Calibri"/>
          <w:color w:val="44546A"/>
        </w:rPr>
        <w:t xml:space="preserve">Arguably, a better goal would be framed in terms of changes/benefits that will accrue for </w:t>
      </w:r>
      <w:r w:rsidRPr="00CB394C">
        <w:rPr>
          <w:rFonts w:ascii="Calibri" w:hAnsi="Calibri" w:cs="Calibri"/>
          <w:i/>
          <w:iCs/>
          <w:color w:val="44546A"/>
        </w:rPr>
        <w:t>citizens of target countries</w:t>
      </w:r>
      <w:r w:rsidRPr="00CB394C">
        <w:rPr>
          <w:rFonts w:ascii="Calibri" w:hAnsi="Calibri" w:cs="Calibri"/>
          <w:color w:val="44546A"/>
        </w:rPr>
        <w:t xml:space="preserve"> if planned governance and development investments are successful: “</w:t>
      </w:r>
      <w:r w:rsidRPr="00CB394C">
        <w:rPr>
          <w:rFonts w:ascii="Calibri" w:hAnsi="Calibri" w:cs="Calibri"/>
          <w:i/>
          <w:iCs/>
          <w:color w:val="44546A"/>
        </w:rPr>
        <w:t>People in target small PICs are…[better off]”.</w:t>
      </w:r>
    </w:p>
    <w:p w14:paraId="48DC344A" w14:textId="77777777" w:rsidR="004C0D32" w:rsidRPr="00CB394C" w:rsidRDefault="004C0D32" w:rsidP="004C0D32">
      <w:pPr>
        <w:rPr>
          <w:rFonts w:ascii="Calibri" w:hAnsi="Calibri" w:cs="Calibri"/>
          <w:i/>
          <w:iCs/>
          <w:color w:val="44546A"/>
        </w:rPr>
      </w:pPr>
      <w:r>
        <w:rPr>
          <w:rFonts w:ascii="Calibri" w:hAnsi="Calibri" w:cs="Calibri"/>
          <w:i/>
          <w:iCs/>
          <w:color w:val="44546A"/>
        </w:rPr>
        <w:br w:type="page"/>
      </w:r>
    </w:p>
    <w:p w14:paraId="42CEDD90" w14:textId="77777777" w:rsidR="004C0D32" w:rsidRPr="00CB394C" w:rsidRDefault="004C0D32" w:rsidP="004C0D32">
      <w:pPr>
        <w:ind w:left="709" w:hanging="709"/>
        <w:rPr>
          <w:rFonts w:ascii="Calibri" w:hAnsi="Calibri" w:cs="Calibri"/>
          <w:b/>
          <w:bCs/>
          <w:color w:val="44546A"/>
        </w:rPr>
      </w:pPr>
      <w:r w:rsidRPr="00CB394C">
        <w:rPr>
          <w:rFonts w:ascii="Calibri" w:hAnsi="Calibri" w:cs="Calibri"/>
          <w:b/>
          <w:bCs/>
          <w:color w:val="44546A"/>
        </w:rPr>
        <w:lastRenderedPageBreak/>
        <w:t xml:space="preserve">EOIO1: </w:t>
      </w:r>
      <w:r>
        <w:rPr>
          <w:rFonts w:ascii="Calibri" w:hAnsi="Calibri" w:cs="Calibri"/>
          <w:b/>
          <w:bCs/>
          <w:color w:val="44546A"/>
        </w:rPr>
        <w:tab/>
      </w:r>
      <w:r w:rsidRPr="00CB394C">
        <w:rPr>
          <w:rFonts w:ascii="Calibri" w:hAnsi="Calibri" w:cs="Calibri"/>
          <w:b/>
          <w:bCs/>
          <w:color w:val="44546A"/>
        </w:rPr>
        <w:t>“Kiribati, Na</w:t>
      </w:r>
      <w:r>
        <w:rPr>
          <w:rFonts w:ascii="Calibri" w:hAnsi="Calibri" w:cs="Calibri"/>
          <w:b/>
          <w:bCs/>
          <w:color w:val="44546A"/>
        </w:rPr>
        <w:t>u</w:t>
      </w:r>
      <w:r w:rsidRPr="00CB394C">
        <w:rPr>
          <w:rFonts w:ascii="Calibri" w:hAnsi="Calibri" w:cs="Calibri"/>
          <w:b/>
          <w:bCs/>
          <w:color w:val="44546A"/>
        </w:rPr>
        <w:t>ru and Tuvalu realise key economic governance outcomes including GEDSI outcomes”</w:t>
      </w:r>
    </w:p>
    <w:p w14:paraId="1516BF9F" w14:textId="77777777"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color w:val="44546A"/>
        </w:rPr>
        <w:t>An EOIO statement defines what can plausibly be expected by the end of investment.</w:t>
      </w:r>
    </w:p>
    <w:p w14:paraId="24C1F63A" w14:textId="77777777" w:rsidR="004C0D32" w:rsidRPr="00CB394C" w:rsidRDefault="004C0D32" w:rsidP="004C0D32">
      <w:pPr>
        <w:pStyle w:val="ListParagraph"/>
        <w:numPr>
          <w:ilvl w:val="1"/>
          <w:numId w:val="39"/>
        </w:numPr>
        <w:ind w:left="709"/>
        <w:rPr>
          <w:rFonts w:ascii="Calibri" w:hAnsi="Calibri" w:cs="Calibri"/>
          <w:color w:val="44546A"/>
        </w:rPr>
      </w:pPr>
      <w:r w:rsidRPr="00CB394C">
        <w:rPr>
          <w:rFonts w:ascii="Calibri" w:hAnsi="Calibri" w:cs="Calibri"/>
          <w:color w:val="44546A"/>
        </w:rPr>
        <w:t>More specifically, in program theory an ‘outcome’ is a change in performance/behaviour expected among a class of actor/counterpart.</w:t>
      </w:r>
    </w:p>
    <w:p w14:paraId="400FE324" w14:textId="77777777" w:rsidR="004C0D32" w:rsidRPr="00CB394C" w:rsidRDefault="004C0D32" w:rsidP="004C0D32">
      <w:pPr>
        <w:pStyle w:val="ListParagraph"/>
        <w:numPr>
          <w:ilvl w:val="1"/>
          <w:numId w:val="39"/>
        </w:numPr>
        <w:ind w:left="709"/>
        <w:rPr>
          <w:rFonts w:ascii="Calibri" w:hAnsi="Calibri" w:cs="Calibri"/>
          <w:color w:val="44546A"/>
        </w:rPr>
      </w:pPr>
      <w:r w:rsidRPr="00CB394C">
        <w:rPr>
          <w:rFonts w:ascii="Calibri" w:hAnsi="Calibri" w:cs="Calibri"/>
          <w:color w:val="44546A"/>
        </w:rPr>
        <w:t>The extent to which an outcome is achieved is a measure of ‘effectiveness’</w:t>
      </w:r>
      <w:r w:rsidRPr="00CB394C">
        <w:rPr>
          <w:rStyle w:val="FootnoteReference"/>
          <w:rFonts w:ascii="Calibri" w:hAnsi="Calibri" w:cs="Calibri"/>
          <w:color w:val="44546A"/>
        </w:rPr>
        <w:footnoteReference w:id="47"/>
      </w:r>
      <w:r w:rsidRPr="00CB394C">
        <w:rPr>
          <w:rFonts w:ascii="Calibri" w:hAnsi="Calibri" w:cs="Calibri"/>
          <w:color w:val="44546A"/>
        </w:rPr>
        <w:t>.</w:t>
      </w:r>
    </w:p>
    <w:p w14:paraId="3C89AE46" w14:textId="77777777"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color w:val="44546A"/>
        </w:rPr>
        <w:t xml:space="preserve">EOIO1 is intended to define the nature of AusP3 support for the three ‘core countries’ of Kiribati, Nauru and Tuvalu but essentially re-states the goal in the level above of the program logic. </w:t>
      </w:r>
    </w:p>
    <w:p w14:paraId="08EF973D" w14:textId="77777777" w:rsidR="004C0D32" w:rsidRPr="00CB394C" w:rsidRDefault="004C0D32" w:rsidP="004C0D32">
      <w:pPr>
        <w:pStyle w:val="ListParagraph"/>
        <w:numPr>
          <w:ilvl w:val="1"/>
          <w:numId w:val="39"/>
        </w:numPr>
        <w:ind w:left="709"/>
        <w:rPr>
          <w:rFonts w:ascii="Calibri" w:hAnsi="Calibri" w:cs="Calibri"/>
          <w:color w:val="44546A"/>
        </w:rPr>
      </w:pPr>
      <w:r w:rsidRPr="00CB394C">
        <w:rPr>
          <w:rFonts w:ascii="Calibri" w:hAnsi="Calibri" w:cs="Calibri"/>
          <w:color w:val="44546A"/>
        </w:rPr>
        <w:t xml:space="preserve">The causality of EOIO1 </w:t>
      </w:r>
      <w:r w:rsidRPr="00CB394C">
        <w:rPr>
          <w:rFonts w:ascii="Calibri" w:hAnsi="Calibri" w:cs="Calibri"/>
          <w:color w:val="44546A"/>
        </w:rPr>
        <w:sym w:font="Wingdings" w:char="F0E0"/>
      </w:r>
      <w:r w:rsidRPr="00CB394C">
        <w:rPr>
          <w:rFonts w:ascii="Calibri" w:hAnsi="Calibri" w:cs="Calibri"/>
          <w:color w:val="44546A"/>
        </w:rPr>
        <w:t xml:space="preserve"> Goal is tantamount to saying that ‘improved economic governance in target countries </w:t>
      </w:r>
      <w:r w:rsidRPr="00CB394C">
        <w:rPr>
          <w:rFonts w:ascii="Calibri" w:hAnsi="Calibri" w:cs="Calibri"/>
          <w:i/>
          <w:iCs/>
          <w:color w:val="44546A"/>
        </w:rPr>
        <w:t>will lead to</w:t>
      </w:r>
      <w:r w:rsidRPr="00CB394C">
        <w:rPr>
          <w:rFonts w:ascii="Calibri" w:hAnsi="Calibri" w:cs="Calibri"/>
          <w:color w:val="44546A"/>
        </w:rPr>
        <w:t xml:space="preserve"> improved economic governance in target countries’ (i.e. circular logic).</w:t>
      </w:r>
    </w:p>
    <w:p w14:paraId="6A89B089" w14:textId="77777777"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color w:val="44546A"/>
        </w:rPr>
        <w:t>EOIO1 is linguistically odd insofar as it is an ‘outcome’ defined in terms of achievement of ‘outcomes’ (governance and GEDSI).</w:t>
      </w:r>
    </w:p>
    <w:p w14:paraId="3F466C82" w14:textId="77777777"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color w:val="44546A"/>
        </w:rPr>
        <w:t>EOIO1 can be critiqued for lacking precision:</w:t>
      </w:r>
    </w:p>
    <w:p w14:paraId="0BBD90EB" w14:textId="77777777" w:rsidR="004C0D32" w:rsidRPr="00CB394C" w:rsidRDefault="004C0D32" w:rsidP="004C0D32">
      <w:pPr>
        <w:pStyle w:val="ListParagraph"/>
        <w:numPr>
          <w:ilvl w:val="1"/>
          <w:numId w:val="39"/>
        </w:numPr>
        <w:ind w:left="709"/>
        <w:rPr>
          <w:rFonts w:ascii="Calibri" w:hAnsi="Calibri" w:cs="Calibri"/>
          <w:color w:val="44546A"/>
        </w:rPr>
      </w:pPr>
      <w:r w:rsidRPr="00CB394C">
        <w:rPr>
          <w:rFonts w:ascii="Calibri" w:hAnsi="Calibri" w:cs="Calibri"/>
          <w:color w:val="44546A"/>
        </w:rPr>
        <w:t xml:space="preserve">The subject of EOIO1 is three whole countries. Presumably the subject of economic governance reforms should instead be </w:t>
      </w:r>
      <w:r w:rsidRPr="00CB394C">
        <w:rPr>
          <w:rFonts w:ascii="Calibri" w:hAnsi="Calibri" w:cs="Calibri"/>
          <w:i/>
          <w:iCs/>
          <w:color w:val="44546A"/>
        </w:rPr>
        <w:t>governments</w:t>
      </w:r>
      <w:r w:rsidRPr="00CB394C">
        <w:rPr>
          <w:rFonts w:ascii="Calibri" w:hAnsi="Calibri" w:cs="Calibri"/>
          <w:color w:val="44546A"/>
        </w:rPr>
        <w:t xml:space="preserve">, or preferably particular </w:t>
      </w:r>
      <w:r w:rsidRPr="00CB394C">
        <w:rPr>
          <w:rFonts w:ascii="Calibri" w:hAnsi="Calibri" w:cs="Calibri"/>
          <w:i/>
          <w:iCs/>
          <w:color w:val="44546A"/>
        </w:rPr>
        <w:t>ministries</w:t>
      </w:r>
      <w:r w:rsidRPr="00CB394C">
        <w:rPr>
          <w:rFonts w:ascii="Calibri" w:hAnsi="Calibri" w:cs="Calibri"/>
          <w:color w:val="44546A"/>
        </w:rPr>
        <w:t xml:space="preserve"> in which Australia has agreed reform priorities.</w:t>
      </w:r>
      <w:r w:rsidRPr="00CB394C">
        <w:rPr>
          <w:rStyle w:val="FootnoteReference"/>
          <w:rFonts w:ascii="Calibri" w:hAnsi="Calibri" w:cs="Calibri"/>
          <w:color w:val="44546A"/>
        </w:rPr>
        <w:footnoteReference w:id="48"/>
      </w:r>
    </w:p>
    <w:p w14:paraId="026D4B1C" w14:textId="77777777" w:rsidR="004C0D32" w:rsidRPr="00CB394C" w:rsidRDefault="004C0D32" w:rsidP="004C0D32">
      <w:pPr>
        <w:pStyle w:val="ListParagraph"/>
        <w:numPr>
          <w:ilvl w:val="1"/>
          <w:numId w:val="39"/>
        </w:numPr>
        <w:ind w:left="709"/>
        <w:rPr>
          <w:rFonts w:ascii="Calibri" w:hAnsi="Calibri" w:cs="Calibri"/>
          <w:color w:val="44546A"/>
        </w:rPr>
      </w:pPr>
      <w:r w:rsidRPr="00CB394C">
        <w:rPr>
          <w:rFonts w:ascii="Calibri" w:hAnsi="Calibri" w:cs="Calibri"/>
          <w:color w:val="44546A"/>
        </w:rPr>
        <w:t xml:space="preserve">The terms ‘economic governance outcomes’ and ‘GEDSI outcomes’ are broad. More useful for M&amp;E purpose would be a clearer articulation of </w:t>
      </w:r>
      <w:r w:rsidRPr="00CB394C">
        <w:rPr>
          <w:rFonts w:ascii="Calibri" w:hAnsi="Calibri" w:cs="Calibri"/>
          <w:i/>
          <w:iCs/>
          <w:color w:val="44546A"/>
        </w:rPr>
        <w:t>what types</w:t>
      </w:r>
      <w:r w:rsidRPr="00CB394C">
        <w:rPr>
          <w:rFonts w:ascii="Calibri" w:hAnsi="Calibri" w:cs="Calibri"/>
          <w:color w:val="44546A"/>
        </w:rPr>
        <w:t xml:space="preserve"> of governance or GEDSI reforms are intended. Put another way, how might partner ministries be performing differently in relation to economic governance and GEDSI by the end of AusP3?</w:t>
      </w:r>
    </w:p>
    <w:p w14:paraId="35E72C71" w14:textId="77777777" w:rsidR="004C0D32" w:rsidRPr="00CB394C" w:rsidRDefault="004C0D32" w:rsidP="004C0D32">
      <w:pPr>
        <w:ind w:left="709" w:hanging="709"/>
        <w:rPr>
          <w:rFonts w:ascii="Calibri" w:hAnsi="Calibri" w:cs="Calibri"/>
          <w:b/>
          <w:bCs/>
          <w:color w:val="44546A"/>
        </w:rPr>
      </w:pPr>
      <w:r w:rsidRPr="00CB394C">
        <w:rPr>
          <w:rFonts w:ascii="Calibri" w:hAnsi="Calibri" w:cs="Calibri"/>
          <w:b/>
          <w:bCs/>
          <w:color w:val="44546A"/>
        </w:rPr>
        <w:t xml:space="preserve">EOIO2: </w:t>
      </w:r>
      <w:r>
        <w:rPr>
          <w:rFonts w:ascii="Calibri" w:hAnsi="Calibri" w:cs="Calibri"/>
          <w:b/>
          <w:bCs/>
          <w:color w:val="44546A"/>
        </w:rPr>
        <w:tab/>
      </w:r>
      <w:r w:rsidRPr="00CB394C">
        <w:rPr>
          <w:rFonts w:ascii="Calibri" w:hAnsi="Calibri" w:cs="Calibri"/>
          <w:b/>
          <w:bCs/>
          <w:color w:val="44546A"/>
        </w:rPr>
        <w:t>“Smaller Pacific countries access efficient, effective and equitable development program support in priority areas”</w:t>
      </w:r>
    </w:p>
    <w:p w14:paraId="00A0B888" w14:textId="77777777"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color w:val="44546A"/>
        </w:rPr>
        <w:t>EOIO2 is intended to define the focus of AusP3 support services for ‘non-core’ countries.</w:t>
      </w:r>
    </w:p>
    <w:p w14:paraId="30D3FCD8" w14:textId="77777777"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color w:val="44546A"/>
        </w:rPr>
        <w:t>EOIO2 may be critiqued for lacking precision.</w:t>
      </w:r>
    </w:p>
    <w:p w14:paraId="4F97B03A" w14:textId="77777777" w:rsidR="004C0D32" w:rsidRPr="00CB394C" w:rsidRDefault="004C0D32" w:rsidP="004C0D32">
      <w:pPr>
        <w:pStyle w:val="ListParagraph"/>
        <w:numPr>
          <w:ilvl w:val="1"/>
          <w:numId w:val="39"/>
        </w:numPr>
        <w:ind w:left="709"/>
        <w:rPr>
          <w:rFonts w:ascii="Calibri" w:hAnsi="Calibri" w:cs="Calibri"/>
          <w:color w:val="44546A"/>
        </w:rPr>
      </w:pPr>
      <w:r w:rsidRPr="00CB394C">
        <w:rPr>
          <w:rFonts w:ascii="Calibri" w:hAnsi="Calibri" w:cs="Calibri"/>
          <w:color w:val="44546A"/>
        </w:rPr>
        <w:t xml:space="preserve">As with EOIO1 above, the subject of EOIO2 is whole [unspecified] countries. Presumably the intended focus of “development program support” provided under EOIO2 should be </w:t>
      </w:r>
      <w:r w:rsidRPr="00CB394C">
        <w:rPr>
          <w:rFonts w:ascii="Calibri" w:hAnsi="Calibri" w:cs="Calibri"/>
          <w:i/>
          <w:iCs/>
          <w:color w:val="44546A"/>
        </w:rPr>
        <w:t>governments</w:t>
      </w:r>
      <w:r w:rsidRPr="00CB394C">
        <w:rPr>
          <w:rFonts w:ascii="Calibri" w:hAnsi="Calibri" w:cs="Calibri"/>
          <w:color w:val="44546A"/>
        </w:rPr>
        <w:t xml:space="preserve">, or preferably particular </w:t>
      </w:r>
      <w:r w:rsidRPr="00CB394C">
        <w:rPr>
          <w:rFonts w:ascii="Calibri" w:hAnsi="Calibri" w:cs="Calibri"/>
          <w:i/>
          <w:iCs/>
          <w:color w:val="44546A"/>
        </w:rPr>
        <w:t>ministries</w:t>
      </w:r>
      <w:r w:rsidRPr="00CB394C">
        <w:rPr>
          <w:rFonts w:ascii="Calibri" w:hAnsi="Calibri" w:cs="Calibri"/>
          <w:color w:val="44546A"/>
        </w:rPr>
        <w:t xml:space="preserve"> within which TA will be deployed.</w:t>
      </w:r>
    </w:p>
    <w:p w14:paraId="09508A89" w14:textId="77777777" w:rsidR="004C0D32" w:rsidRPr="00CB394C" w:rsidRDefault="004C0D32" w:rsidP="004C0D32">
      <w:pPr>
        <w:pStyle w:val="ListParagraph"/>
        <w:numPr>
          <w:ilvl w:val="1"/>
          <w:numId w:val="39"/>
        </w:numPr>
        <w:ind w:left="709"/>
        <w:rPr>
          <w:rFonts w:ascii="Calibri" w:hAnsi="Calibri" w:cs="Calibri"/>
          <w:color w:val="44546A"/>
        </w:rPr>
      </w:pPr>
      <w:r w:rsidRPr="00CB394C">
        <w:rPr>
          <w:rFonts w:ascii="Calibri" w:hAnsi="Calibri" w:cs="Calibri"/>
          <w:color w:val="44546A"/>
        </w:rPr>
        <w:t>Also, the nature of the “development support” is undefined, as are the “priority areas”. While AusP3 was established on the basis of providing governance and PFM support, the reality is it has provided any support in any sector prioritised by DFAT.</w:t>
      </w:r>
    </w:p>
    <w:p w14:paraId="71DF6350" w14:textId="77777777"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color w:val="44546A"/>
        </w:rPr>
        <w:t>EOIO2 may be critiqued for not defining a substantive change in performance/behaviour. That is, “accessing development program support” is an ‘upstream’ process. A more constructive focus for M&amp;E purposes would be on what development changes partner ministries might expect to manifest (i.e. ‘downstream change’) if they access the said “development support”.</w:t>
      </w:r>
    </w:p>
    <w:p w14:paraId="21F1E116" w14:textId="77777777" w:rsidR="004C0D32" w:rsidRPr="00CB394C" w:rsidRDefault="004C0D32" w:rsidP="004C0D32">
      <w:pPr>
        <w:pStyle w:val="ListParagraph"/>
        <w:numPr>
          <w:ilvl w:val="1"/>
          <w:numId w:val="39"/>
        </w:numPr>
        <w:ind w:left="567"/>
        <w:rPr>
          <w:rFonts w:ascii="Calibri" w:hAnsi="Calibri" w:cs="Calibri"/>
          <w:color w:val="44546A"/>
        </w:rPr>
      </w:pPr>
      <w:r w:rsidRPr="00CB394C">
        <w:rPr>
          <w:rFonts w:ascii="Calibri" w:hAnsi="Calibri" w:cs="Calibri"/>
          <w:color w:val="44546A"/>
        </w:rPr>
        <w:t xml:space="preserve">It would be remarkable if PICs were not already “accessing development program support” from donors regardless of AusP3 being mobilised. </w:t>
      </w:r>
    </w:p>
    <w:p w14:paraId="5754C78E" w14:textId="77777777" w:rsidR="004C0D32" w:rsidRPr="00CB394C" w:rsidRDefault="004C0D32" w:rsidP="004C0D32">
      <w:pPr>
        <w:pStyle w:val="ListParagraph"/>
        <w:numPr>
          <w:ilvl w:val="1"/>
          <w:numId w:val="39"/>
        </w:numPr>
        <w:ind w:left="567"/>
        <w:rPr>
          <w:rFonts w:ascii="Calibri" w:hAnsi="Calibri" w:cs="Calibri"/>
          <w:color w:val="44546A"/>
        </w:rPr>
      </w:pPr>
      <w:r w:rsidRPr="00CB394C">
        <w:rPr>
          <w:rFonts w:ascii="Calibri" w:hAnsi="Calibri" w:cs="Calibri"/>
          <w:color w:val="44546A"/>
        </w:rPr>
        <w:t>Put another way, as currently phrased, EOIO 2 could be reported as being achieved on the first day of implementation.</w:t>
      </w:r>
    </w:p>
    <w:p w14:paraId="6A788620" w14:textId="77777777" w:rsidR="004C0D32" w:rsidRPr="00CB394C" w:rsidRDefault="004C0D32" w:rsidP="004C0D32">
      <w:pPr>
        <w:ind w:left="709" w:hanging="709"/>
        <w:rPr>
          <w:rFonts w:ascii="Calibri" w:hAnsi="Calibri" w:cs="Calibri"/>
          <w:b/>
          <w:bCs/>
          <w:color w:val="44546A"/>
        </w:rPr>
      </w:pPr>
      <w:r w:rsidRPr="00CB394C">
        <w:rPr>
          <w:rFonts w:ascii="Calibri" w:hAnsi="Calibri" w:cs="Calibri"/>
          <w:b/>
          <w:bCs/>
          <w:color w:val="44546A"/>
        </w:rPr>
        <w:lastRenderedPageBreak/>
        <w:t xml:space="preserve">EOIO3: </w:t>
      </w:r>
      <w:r>
        <w:rPr>
          <w:rFonts w:ascii="Calibri" w:hAnsi="Calibri" w:cs="Calibri"/>
          <w:b/>
          <w:bCs/>
          <w:color w:val="44546A"/>
        </w:rPr>
        <w:tab/>
      </w:r>
      <w:r w:rsidRPr="00CB394C">
        <w:rPr>
          <w:rFonts w:ascii="Calibri" w:hAnsi="Calibri" w:cs="Calibri"/>
          <w:b/>
          <w:bCs/>
          <w:color w:val="44546A"/>
        </w:rPr>
        <w:t>“In-country and regional partners and programs are coordinated and provide opportunities for increased effectiveness of Australian Investments in smaller Pacific countries”</w:t>
      </w:r>
    </w:p>
    <w:p w14:paraId="2CBE56EA" w14:textId="77777777"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color w:val="44546A"/>
        </w:rPr>
        <w:t>EOIO3 is intended to define a range of development programming support that the Platform will provide to DFAT, however, as an outcome it is uninterpretable for an uninitiated audience.</w:t>
      </w:r>
    </w:p>
    <w:p w14:paraId="1D1907F5" w14:textId="77777777" w:rsidR="004C0D32" w:rsidRPr="00CB394C" w:rsidRDefault="004C0D32" w:rsidP="004C0D32">
      <w:pPr>
        <w:pStyle w:val="ListParagraph"/>
        <w:numPr>
          <w:ilvl w:val="1"/>
          <w:numId w:val="39"/>
        </w:numPr>
        <w:ind w:left="709"/>
        <w:rPr>
          <w:rFonts w:ascii="Calibri" w:hAnsi="Calibri" w:cs="Calibri"/>
          <w:color w:val="44546A"/>
        </w:rPr>
      </w:pPr>
      <w:r w:rsidRPr="00CB394C">
        <w:rPr>
          <w:rFonts w:ascii="Calibri" w:hAnsi="Calibri" w:cs="Calibri"/>
          <w:color w:val="44546A"/>
        </w:rPr>
        <w:t>Who are the ‘in-country and regional partners and programs’?</w:t>
      </w:r>
      <w:r w:rsidRPr="00CB394C">
        <w:rPr>
          <w:rStyle w:val="FootnoteReference"/>
          <w:rFonts w:ascii="Calibri" w:hAnsi="Calibri" w:cs="Calibri"/>
          <w:color w:val="44546A"/>
        </w:rPr>
        <w:footnoteReference w:id="49"/>
      </w:r>
    </w:p>
    <w:p w14:paraId="6452F747" w14:textId="77777777" w:rsidR="004C0D32" w:rsidRPr="00CB394C" w:rsidRDefault="004C0D32" w:rsidP="004C0D32">
      <w:pPr>
        <w:pStyle w:val="ListParagraph"/>
        <w:numPr>
          <w:ilvl w:val="1"/>
          <w:numId w:val="39"/>
        </w:numPr>
        <w:ind w:left="709"/>
        <w:rPr>
          <w:rFonts w:ascii="Calibri" w:hAnsi="Calibri" w:cs="Calibri"/>
          <w:color w:val="44546A"/>
        </w:rPr>
      </w:pPr>
      <w:r w:rsidRPr="00CB394C">
        <w:rPr>
          <w:rFonts w:ascii="Calibri" w:hAnsi="Calibri" w:cs="Calibri"/>
          <w:color w:val="44546A"/>
        </w:rPr>
        <w:t>Who undertakes the ‘coordination and provision of opportunities’?</w:t>
      </w:r>
      <w:r w:rsidRPr="00CB394C">
        <w:rPr>
          <w:rStyle w:val="FootnoteReference"/>
          <w:rFonts w:ascii="Calibri" w:hAnsi="Calibri" w:cs="Calibri"/>
          <w:color w:val="44546A"/>
        </w:rPr>
        <w:footnoteReference w:id="50"/>
      </w:r>
    </w:p>
    <w:p w14:paraId="5DE53E40" w14:textId="77777777"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color w:val="44546A"/>
        </w:rPr>
        <w:t>The phraseology of EOIO3 is non-conforming insofar as the word “</w:t>
      </w:r>
      <w:r w:rsidRPr="00CB394C">
        <w:rPr>
          <w:rFonts w:ascii="Calibri" w:hAnsi="Calibri" w:cs="Calibri"/>
          <w:i/>
          <w:iCs/>
          <w:color w:val="44546A"/>
        </w:rPr>
        <w:t>for”</w:t>
      </w:r>
      <w:r w:rsidRPr="00CB394C">
        <w:rPr>
          <w:rFonts w:ascii="Calibri" w:hAnsi="Calibri" w:cs="Calibri"/>
          <w:color w:val="44546A"/>
        </w:rPr>
        <w:t xml:space="preserve"> is a conjunction that conflates two levels of causality into a single outcome statement</w:t>
      </w:r>
      <w:r w:rsidRPr="00CB394C">
        <w:rPr>
          <w:rStyle w:val="FootnoteReference"/>
          <w:rFonts w:ascii="Calibri" w:hAnsi="Calibri" w:cs="Calibri"/>
          <w:color w:val="44546A"/>
        </w:rPr>
        <w:footnoteReference w:id="51"/>
      </w:r>
      <w:r w:rsidRPr="00CB394C">
        <w:rPr>
          <w:rFonts w:ascii="Calibri" w:hAnsi="Calibri" w:cs="Calibri"/>
          <w:color w:val="44546A"/>
        </w:rPr>
        <w:t xml:space="preserve">. </w:t>
      </w:r>
    </w:p>
    <w:p w14:paraId="3E9206D3" w14:textId="77777777" w:rsidR="004C0D32" w:rsidRPr="00CB394C" w:rsidRDefault="004C0D32" w:rsidP="004C0D32">
      <w:pPr>
        <w:pStyle w:val="ListParagraph"/>
        <w:numPr>
          <w:ilvl w:val="1"/>
          <w:numId w:val="39"/>
        </w:numPr>
        <w:ind w:left="709"/>
        <w:rPr>
          <w:rFonts w:ascii="Calibri" w:hAnsi="Calibri" w:cs="Calibri"/>
          <w:color w:val="44546A"/>
        </w:rPr>
      </w:pPr>
      <w:r w:rsidRPr="00CB394C">
        <w:rPr>
          <w:rFonts w:ascii="Calibri" w:hAnsi="Calibri" w:cs="Calibri"/>
          <w:color w:val="44546A"/>
        </w:rPr>
        <w:t>Arguably, the practical effect of the conjunction is to reveal that Australia is the intended beneficiary of EOIO3 rather than partner Pacific governments.</w:t>
      </w:r>
    </w:p>
    <w:p w14:paraId="031CA3DF" w14:textId="77777777" w:rsidR="004C0D32" w:rsidRPr="00CB394C" w:rsidRDefault="004C0D32" w:rsidP="004C0D32">
      <w:pPr>
        <w:pStyle w:val="ListParagraph"/>
        <w:numPr>
          <w:ilvl w:val="1"/>
          <w:numId w:val="39"/>
        </w:numPr>
        <w:ind w:left="709"/>
        <w:rPr>
          <w:rFonts w:ascii="Calibri" w:hAnsi="Calibri" w:cs="Calibri"/>
          <w:color w:val="44546A"/>
        </w:rPr>
      </w:pPr>
      <w:r w:rsidRPr="00CB394C">
        <w:rPr>
          <w:rFonts w:ascii="Calibri" w:hAnsi="Calibri" w:cs="Calibri"/>
          <w:color w:val="44546A"/>
        </w:rPr>
        <w:t>The substantive effect of this logic is to render the Australian Government a beneficiary of Australian official development assistance—seemingly a departure from longstanding principles and values of Australia and the DAC.</w:t>
      </w:r>
    </w:p>
    <w:p w14:paraId="7CC765F8" w14:textId="77777777"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color w:val="44546A"/>
        </w:rPr>
        <w:t xml:space="preserve">As noted above in relation to EOIO1, the DAC evaluation criteria frames ‘effectiveness’ in relation to achievement of outcomes. Hence, for the purposes of EOIO3, AusP3 will be deemed </w:t>
      </w:r>
      <w:r w:rsidRPr="00CB394C">
        <w:rPr>
          <w:rFonts w:ascii="Calibri" w:hAnsi="Calibri" w:cs="Calibri"/>
          <w:i/>
          <w:iCs/>
          <w:color w:val="44546A"/>
        </w:rPr>
        <w:t>effective</w:t>
      </w:r>
      <w:r w:rsidRPr="00CB394C">
        <w:rPr>
          <w:rFonts w:ascii="Calibri" w:hAnsi="Calibri" w:cs="Calibri"/>
          <w:color w:val="44546A"/>
        </w:rPr>
        <w:t xml:space="preserve"> insofar as Australian development investments in the region are increasingly </w:t>
      </w:r>
      <w:r w:rsidRPr="00CB394C">
        <w:rPr>
          <w:rFonts w:ascii="Calibri" w:hAnsi="Calibri" w:cs="Calibri"/>
          <w:i/>
          <w:iCs/>
          <w:color w:val="44546A"/>
        </w:rPr>
        <w:t>effective</w:t>
      </w:r>
      <w:r w:rsidRPr="00CB394C">
        <w:rPr>
          <w:rFonts w:ascii="Calibri" w:hAnsi="Calibri" w:cs="Calibri"/>
          <w:color w:val="44546A"/>
        </w:rPr>
        <w:t>. This seems somewhat circular, but more profoundly, is irregular in relation to established development principles:</w:t>
      </w:r>
    </w:p>
    <w:p w14:paraId="089FD1A3" w14:textId="77777777" w:rsidR="004C0D32" w:rsidRPr="00CB394C" w:rsidRDefault="004C0D32" w:rsidP="004C0D32">
      <w:pPr>
        <w:pStyle w:val="ListParagraph"/>
        <w:numPr>
          <w:ilvl w:val="1"/>
          <w:numId w:val="39"/>
        </w:numPr>
        <w:ind w:left="709"/>
        <w:rPr>
          <w:rFonts w:ascii="Calibri" w:hAnsi="Calibri" w:cs="Calibri"/>
          <w:color w:val="44546A"/>
        </w:rPr>
      </w:pPr>
      <w:r w:rsidRPr="00CB394C">
        <w:rPr>
          <w:rFonts w:ascii="Calibri" w:hAnsi="Calibri" w:cs="Calibri"/>
          <w:color w:val="44546A"/>
        </w:rPr>
        <w:t>Australian Government development policy obliges DFAT to ensure that ODA investments in partner countries are effective in the main;</w:t>
      </w:r>
    </w:p>
    <w:p w14:paraId="763A0C0A" w14:textId="77777777" w:rsidR="004C0D32" w:rsidRPr="00CB394C" w:rsidRDefault="004C0D32" w:rsidP="004C0D32">
      <w:pPr>
        <w:pStyle w:val="ListParagraph"/>
        <w:numPr>
          <w:ilvl w:val="1"/>
          <w:numId w:val="39"/>
        </w:numPr>
        <w:ind w:left="709"/>
        <w:rPr>
          <w:rFonts w:ascii="Calibri" w:hAnsi="Calibri" w:cs="Calibri"/>
          <w:color w:val="44546A"/>
        </w:rPr>
      </w:pPr>
      <w:r w:rsidRPr="00CB394C">
        <w:rPr>
          <w:rFonts w:ascii="Calibri" w:hAnsi="Calibri" w:cs="Calibri"/>
          <w:color w:val="44546A"/>
        </w:rPr>
        <w:t>In relation to AusP3, EOIO3 essentially appears to outsource this responsibility to DT Global;</w:t>
      </w:r>
    </w:p>
    <w:p w14:paraId="2BECD3D2" w14:textId="77777777" w:rsidR="004C0D32" w:rsidRPr="00CB394C" w:rsidRDefault="004C0D32" w:rsidP="004C0D32">
      <w:pPr>
        <w:pStyle w:val="ListParagraph"/>
        <w:numPr>
          <w:ilvl w:val="1"/>
          <w:numId w:val="39"/>
        </w:numPr>
        <w:ind w:left="709"/>
        <w:rPr>
          <w:rFonts w:ascii="Calibri" w:hAnsi="Calibri" w:cs="Calibri"/>
          <w:color w:val="44546A"/>
        </w:rPr>
      </w:pPr>
      <w:r w:rsidRPr="00CB394C">
        <w:rPr>
          <w:rFonts w:ascii="Calibri" w:hAnsi="Calibri" w:cs="Calibri"/>
          <w:color w:val="44546A"/>
        </w:rPr>
        <w:t>DT Global then must ensure DFAT’s other ODA investments in the region are effective, in order for AusP3’s EOIO3 to be assessed as effective.</w:t>
      </w:r>
    </w:p>
    <w:p w14:paraId="3786E041" w14:textId="77777777"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color w:val="44546A"/>
        </w:rPr>
        <w:t>All of this seems to be a departure from the principle that an EOIO should frame a substantive development change among partner country stakeholders that can plausibly be realised by the end-of-investment, and in turn, contribute to a significant and lasting change framed by the goal.</w:t>
      </w:r>
    </w:p>
    <w:p w14:paraId="4C55E399" w14:textId="77777777" w:rsidR="004C0D32" w:rsidRPr="00CB394C" w:rsidRDefault="004C0D32" w:rsidP="004C0D32">
      <w:pPr>
        <w:rPr>
          <w:rFonts w:ascii="Calibri" w:hAnsi="Calibri" w:cs="Calibri"/>
          <w:b/>
          <w:bCs/>
          <w:color w:val="44546A"/>
        </w:rPr>
      </w:pPr>
      <w:r w:rsidRPr="00CB394C">
        <w:rPr>
          <w:rFonts w:ascii="Calibri" w:hAnsi="Calibri" w:cs="Calibri"/>
          <w:b/>
          <w:bCs/>
          <w:color w:val="44546A"/>
        </w:rPr>
        <w:t>Intermediate Outcomes</w:t>
      </w:r>
    </w:p>
    <w:p w14:paraId="16093116" w14:textId="77777777"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color w:val="44546A"/>
        </w:rPr>
        <w:t xml:space="preserve">Whereas EOIOs define a substantive change in the performance/behaviour of key stakeholders/counterparts that should plausibly accrue </w:t>
      </w:r>
      <w:r w:rsidRPr="00CB394C">
        <w:rPr>
          <w:rFonts w:ascii="Calibri" w:hAnsi="Calibri" w:cs="Calibri"/>
          <w:i/>
          <w:iCs/>
          <w:color w:val="44546A"/>
        </w:rPr>
        <w:t>by the end</w:t>
      </w:r>
      <w:r w:rsidRPr="00CB394C">
        <w:rPr>
          <w:rFonts w:ascii="Calibri" w:hAnsi="Calibri" w:cs="Calibri"/>
          <w:color w:val="44546A"/>
        </w:rPr>
        <w:t xml:space="preserve"> of investment, IOs should define changes in performance/behaviour that are a </w:t>
      </w:r>
      <w:r w:rsidRPr="00CB394C">
        <w:rPr>
          <w:rFonts w:ascii="Calibri" w:hAnsi="Calibri" w:cs="Calibri"/>
          <w:i/>
          <w:iCs/>
          <w:color w:val="44546A"/>
        </w:rPr>
        <w:t>means</w:t>
      </w:r>
      <w:r w:rsidRPr="00CB394C">
        <w:rPr>
          <w:rFonts w:ascii="Calibri" w:hAnsi="Calibri" w:cs="Calibri"/>
          <w:color w:val="44546A"/>
        </w:rPr>
        <w:t xml:space="preserve"> to the EOIO or are discernible </w:t>
      </w:r>
      <w:r w:rsidRPr="00CB394C">
        <w:rPr>
          <w:rFonts w:ascii="Calibri" w:hAnsi="Calibri" w:cs="Calibri"/>
          <w:i/>
          <w:iCs/>
          <w:color w:val="44546A"/>
        </w:rPr>
        <w:t>earlier</w:t>
      </w:r>
      <w:r w:rsidRPr="00CB394C">
        <w:rPr>
          <w:rFonts w:ascii="Calibri" w:hAnsi="Calibri" w:cs="Calibri"/>
          <w:color w:val="44546A"/>
        </w:rPr>
        <w:t>.</w:t>
      </w:r>
    </w:p>
    <w:p w14:paraId="79ACDDEC" w14:textId="77777777"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color w:val="44546A"/>
        </w:rPr>
        <w:t>All of the 9 IOs can be critiqued for being either non-conforming or ambiguous.</w:t>
      </w:r>
    </w:p>
    <w:p w14:paraId="77CAAB21" w14:textId="77777777" w:rsidR="004C0D32" w:rsidRPr="00CB394C" w:rsidRDefault="004C0D32" w:rsidP="004C0D32">
      <w:pPr>
        <w:pStyle w:val="ListParagraph"/>
        <w:numPr>
          <w:ilvl w:val="1"/>
          <w:numId w:val="39"/>
        </w:numPr>
        <w:ind w:left="709"/>
        <w:rPr>
          <w:rFonts w:ascii="Calibri" w:hAnsi="Calibri" w:cs="Calibri"/>
          <w:color w:val="44546A"/>
        </w:rPr>
      </w:pPr>
      <w:r w:rsidRPr="00CB394C">
        <w:rPr>
          <w:rFonts w:ascii="Calibri" w:hAnsi="Calibri" w:cs="Calibri"/>
          <w:color w:val="44546A"/>
        </w:rPr>
        <w:t xml:space="preserve">7 of the 9 IOs are non-conforming insofar as the subject of these statements is [explicitly or implicitly] Australia or AusP3. In program theory convention, this renders these ‘IOs’ as ‘outputs’ because they define what the investment will </w:t>
      </w:r>
      <w:r w:rsidRPr="00CB394C">
        <w:rPr>
          <w:rFonts w:ascii="Calibri" w:hAnsi="Calibri" w:cs="Calibri"/>
          <w:i/>
          <w:iCs/>
          <w:color w:val="44546A"/>
        </w:rPr>
        <w:t>deliver/do</w:t>
      </w:r>
      <w:r w:rsidRPr="00CB394C">
        <w:rPr>
          <w:rFonts w:ascii="Calibri" w:hAnsi="Calibri" w:cs="Calibri"/>
          <w:color w:val="44546A"/>
        </w:rPr>
        <w:t xml:space="preserve"> (rather than a change in the performance/behaviour of a counterpart/change agent that the program will </w:t>
      </w:r>
      <w:r w:rsidRPr="00CB394C">
        <w:rPr>
          <w:rFonts w:ascii="Calibri" w:hAnsi="Calibri" w:cs="Calibri"/>
          <w:i/>
          <w:iCs/>
          <w:color w:val="44546A"/>
        </w:rPr>
        <w:t>influence</w:t>
      </w:r>
      <w:r w:rsidRPr="00CB394C">
        <w:rPr>
          <w:rFonts w:ascii="Calibri" w:hAnsi="Calibri" w:cs="Calibri"/>
          <w:color w:val="44546A"/>
        </w:rPr>
        <w:t>).</w:t>
      </w:r>
    </w:p>
    <w:p w14:paraId="35140FB1" w14:textId="6A0F792D" w:rsidR="004C0D32" w:rsidRDefault="004C0D32" w:rsidP="004C0D32">
      <w:pPr>
        <w:pStyle w:val="ListParagraph"/>
        <w:numPr>
          <w:ilvl w:val="1"/>
          <w:numId w:val="39"/>
        </w:numPr>
        <w:ind w:left="709"/>
        <w:rPr>
          <w:rFonts w:ascii="Calibri" w:hAnsi="Calibri" w:cs="Calibri"/>
          <w:color w:val="44546A"/>
        </w:rPr>
      </w:pPr>
      <w:r w:rsidRPr="00CB394C">
        <w:rPr>
          <w:rFonts w:ascii="Calibri" w:hAnsi="Calibri" w:cs="Calibri"/>
          <w:color w:val="44546A"/>
        </w:rPr>
        <w:t>2 of the 9 IOs (</w:t>
      </w:r>
      <w:r w:rsidRPr="00CB394C">
        <w:rPr>
          <w:rFonts w:ascii="Calibri" w:hAnsi="Calibri" w:cs="Calibri"/>
          <w:b/>
          <w:bCs/>
          <w:color w:val="44546A"/>
        </w:rPr>
        <w:t>IO1.1</w:t>
      </w:r>
      <w:r w:rsidRPr="00CB394C">
        <w:rPr>
          <w:rFonts w:ascii="Calibri" w:hAnsi="Calibri" w:cs="Calibri"/>
          <w:color w:val="44546A"/>
        </w:rPr>
        <w:t xml:space="preserve"> and </w:t>
      </w:r>
      <w:r w:rsidRPr="00CB394C">
        <w:rPr>
          <w:rFonts w:ascii="Calibri" w:hAnsi="Calibri" w:cs="Calibri"/>
          <w:b/>
          <w:bCs/>
          <w:color w:val="44546A"/>
        </w:rPr>
        <w:t>IO3.2</w:t>
      </w:r>
      <w:r w:rsidRPr="00CB394C">
        <w:rPr>
          <w:rFonts w:ascii="Calibri" w:hAnsi="Calibri" w:cs="Calibri"/>
          <w:color w:val="44546A"/>
        </w:rPr>
        <w:t>) are conforming insofar as they set out an interim change in performance/behaviour of a counterpart/change agent. That said, even these IOs are ambiguous—defined so broadly as to render them unmeasurable.</w:t>
      </w:r>
    </w:p>
    <w:p w14:paraId="6EA89786" w14:textId="77777777" w:rsidR="004C0D32" w:rsidRDefault="004C0D32">
      <w:pPr>
        <w:rPr>
          <w:rFonts w:ascii="Calibri" w:hAnsi="Calibri" w:cs="Calibri"/>
          <w:color w:val="44546A"/>
        </w:rPr>
      </w:pPr>
      <w:r>
        <w:rPr>
          <w:rFonts w:ascii="Calibri" w:hAnsi="Calibri" w:cs="Calibri"/>
          <w:color w:val="44546A"/>
        </w:rPr>
        <w:br w:type="page"/>
      </w:r>
    </w:p>
    <w:p w14:paraId="5DAAD922" w14:textId="77777777"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b/>
          <w:bCs/>
          <w:color w:val="44546A"/>
        </w:rPr>
        <w:lastRenderedPageBreak/>
        <w:t>IO 1.1</w:t>
      </w:r>
      <w:r w:rsidRPr="00CB394C">
        <w:rPr>
          <w:rFonts w:ascii="Calibri" w:hAnsi="Calibri" w:cs="Calibri"/>
          <w:color w:val="44546A"/>
        </w:rPr>
        <w:t xml:space="preserve"> anticipates that “</w:t>
      </w:r>
      <w:r w:rsidRPr="00CB394C">
        <w:rPr>
          <w:rFonts w:ascii="Calibri" w:hAnsi="Calibri" w:cs="Calibri"/>
          <w:i/>
          <w:iCs/>
          <w:color w:val="44546A"/>
        </w:rPr>
        <w:t>partner governments</w:t>
      </w:r>
      <w:r w:rsidRPr="00CB394C">
        <w:rPr>
          <w:rFonts w:ascii="Calibri" w:hAnsi="Calibri" w:cs="Calibri"/>
          <w:color w:val="44546A"/>
        </w:rPr>
        <w:t xml:space="preserve">” will systematically prioritise governance and GEDSI challenges </w:t>
      </w:r>
      <w:r w:rsidRPr="00CB394C">
        <w:rPr>
          <w:rFonts w:ascii="Calibri" w:hAnsi="Calibri" w:cs="Calibri"/>
          <w:i/>
          <w:iCs/>
          <w:color w:val="44546A"/>
        </w:rPr>
        <w:t xml:space="preserve">in order that </w:t>
      </w:r>
      <w:r w:rsidRPr="00CB394C">
        <w:rPr>
          <w:rFonts w:ascii="Calibri" w:hAnsi="Calibri" w:cs="Calibri"/>
          <w:color w:val="44546A"/>
        </w:rPr>
        <w:t>partner countries “</w:t>
      </w:r>
      <w:r w:rsidRPr="00CB394C">
        <w:rPr>
          <w:rFonts w:ascii="Calibri" w:hAnsi="Calibri" w:cs="Calibri"/>
          <w:i/>
          <w:iCs/>
          <w:color w:val="44546A"/>
        </w:rPr>
        <w:t>realise…governance and GEDSI outcomes</w:t>
      </w:r>
      <w:r w:rsidRPr="00CB394C">
        <w:rPr>
          <w:rFonts w:ascii="Calibri" w:hAnsi="Calibri" w:cs="Calibri"/>
          <w:color w:val="44546A"/>
        </w:rPr>
        <w:t>” [EOIO1].</w:t>
      </w:r>
    </w:p>
    <w:p w14:paraId="7E58D367" w14:textId="77777777" w:rsidR="004C0D32" w:rsidRPr="00CB394C" w:rsidRDefault="004C0D32" w:rsidP="004C0D32">
      <w:pPr>
        <w:pStyle w:val="ListParagraph"/>
        <w:numPr>
          <w:ilvl w:val="1"/>
          <w:numId w:val="39"/>
        </w:numPr>
        <w:ind w:left="709"/>
        <w:rPr>
          <w:rFonts w:ascii="Calibri" w:hAnsi="Calibri" w:cs="Calibri"/>
          <w:color w:val="44546A"/>
        </w:rPr>
      </w:pPr>
      <w:r w:rsidRPr="00CB394C">
        <w:rPr>
          <w:rFonts w:ascii="Calibri" w:hAnsi="Calibri" w:cs="Calibri"/>
          <w:color w:val="44546A"/>
        </w:rPr>
        <w:t>The phrase “</w:t>
      </w:r>
      <w:r w:rsidRPr="00CB394C">
        <w:rPr>
          <w:rFonts w:ascii="Calibri" w:hAnsi="Calibri" w:cs="Calibri"/>
          <w:i/>
          <w:iCs/>
          <w:color w:val="44546A"/>
        </w:rPr>
        <w:t>systematically prioritise</w:t>
      </w:r>
      <w:r w:rsidRPr="00CB394C">
        <w:rPr>
          <w:rFonts w:ascii="Calibri" w:hAnsi="Calibri" w:cs="Calibri"/>
          <w:color w:val="44546A"/>
        </w:rPr>
        <w:t>” requires definition from an M&amp;E standpoint.</w:t>
      </w:r>
    </w:p>
    <w:p w14:paraId="30B2FF65" w14:textId="77777777" w:rsidR="004C0D32" w:rsidRPr="00CB394C" w:rsidRDefault="004C0D32" w:rsidP="004C0D32">
      <w:pPr>
        <w:pStyle w:val="ListParagraph"/>
        <w:numPr>
          <w:ilvl w:val="1"/>
          <w:numId w:val="39"/>
        </w:numPr>
        <w:ind w:left="709"/>
        <w:rPr>
          <w:rFonts w:ascii="Calibri" w:hAnsi="Calibri" w:cs="Calibri"/>
          <w:color w:val="44546A"/>
        </w:rPr>
      </w:pPr>
      <w:r w:rsidRPr="00CB394C">
        <w:rPr>
          <w:rFonts w:ascii="Calibri" w:hAnsi="Calibri" w:cs="Calibri"/>
          <w:color w:val="44546A"/>
        </w:rPr>
        <w:t xml:space="preserve">Notionally, while ‘prioritising challenges’ could be a means to ‘realising outcomes’, it remains unclear what change in performance/behaviour on an interim basis could actually be measured. </w:t>
      </w:r>
    </w:p>
    <w:p w14:paraId="5DFC8B99" w14:textId="77777777"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b/>
          <w:bCs/>
          <w:color w:val="44546A"/>
        </w:rPr>
        <w:t>IO 3.2</w:t>
      </w:r>
      <w:r w:rsidRPr="00CB394C">
        <w:rPr>
          <w:rFonts w:ascii="Calibri" w:hAnsi="Calibri" w:cs="Calibri"/>
          <w:color w:val="44546A"/>
        </w:rPr>
        <w:t xml:space="preserve"> anticipates “</w:t>
      </w:r>
      <w:r w:rsidRPr="00CB394C">
        <w:rPr>
          <w:rFonts w:ascii="Calibri" w:hAnsi="Calibri" w:cs="Calibri"/>
          <w:i/>
          <w:iCs/>
          <w:color w:val="44546A"/>
        </w:rPr>
        <w:t xml:space="preserve">Smaller Pacific countries” </w:t>
      </w:r>
      <w:r w:rsidRPr="00CB394C">
        <w:rPr>
          <w:rFonts w:ascii="Calibri" w:hAnsi="Calibri" w:cs="Calibri"/>
          <w:color w:val="44546A"/>
        </w:rPr>
        <w:t xml:space="preserve">accessing Australian support. </w:t>
      </w:r>
    </w:p>
    <w:p w14:paraId="3C84587B" w14:textId="77777777" w:rsidR="004C0D32" w:rsidRPr="00CB394C" w:rsidRDefault="004C0D32" w:rsidP="004C0D32">
      <w:pPr>
        <w:pStyle w:val="ListParagraph"/>
        <w:numPr>
          <w:ilvl w:val="1"/>
          <w:numId w:val="39"/>
        </w:numPr>
        <w:ind w:left="709"/>
        <w:rPr>
          <w:rFonts w:ascii="Calibri" w:hAnsi="Calibri" w:cs="Calibri"/>
          <w:color w:val="44546A"/>
        </w:rPr>
      </w:pPr>
      <w:r w:rsidRPr="00CB394C">
        <w:rPr>
          <w:rFonts w:ascii="Calibri" w:hAnsi="Calibri" w:cs="Calibri"/>
          <w:color w:val="44546A"/>
        </w:rPr>
        <w:t>This IO seems to re-state EOIO 2, despite being aligned under EOIO 3.</w:t>
      </w:r>
    </w:p>
    <w:p w14:paraId="3C432FBD" w14:textId="77777777" w:rsidR="004C0D32" w:rsidRPr="00CB394C" w:rsidRDefault="004C0D32" w:rsidP="004C0D32">
      <w:pPr>
        <w:pStyle w:val="ListParagraph"/>
        <w:numPr>
          <w:ilvl w:val="1"/>
          <w:numId w:val="39"/>
        </w:numPr>
        <w:ind w:left="709"/>
        <w:rPr>
          <w:rFonts w:ascii="Calibri" w:hAnsi="Calibri" w:cs="Calibri"/>
          <w:color w:val="44546A"/>
        </w:rPr>
      </w:pPr>
      <w:r w:rsidRPr="00CB394C">
        <w:rPr>
          <w:rFonts w:ascii="Calibri" w:hAnsi="Calibri" w:cs="Calibri"/>
          <w:color w:val="44546A"/>
        </w:rPr>
        <w:t xml:space="preserve">More broadly, the causality between IO3.2 and EOIO3 is problematic. As noted above in relation to EOIO3, the change at that level seems to be focussed internally on Australian development administration. The practical effect of the logic is to suggest that: </w:t>
      </w:r>
      <w:r w:rsidRPr="00CB394C">
        <w:rPr>
          <w:rFonts w:ascii="Calibri" w:hAnsi="Calibri" w:cs="Calibri"/>
          <w:b/>
          <w:bCs/>
          <w:color w:val="44546A"/>
        </w:rPr>
        <w:t>[IO3.2]</w:t>
      </w:r>
      <w:r w:rsidRPr="00CB394C">
        <w:rPr>
          <w:rFonts w:ascii="Calibri" w:hAnsi="Calibri" w:cs="Calibri"/>
          <w:color w:val="44546A"/>
        </w:rPr>
        <w:t xml:space="preserve"> if smaller PICs access Australian development support, then </w:t>
      </w:r>
      <w:r w:rsidRPr="00CB394C">
        <w:rPr>
          <w:rFonts w:ascii="Calibri" w:hAnsi="Calibri" w:cs="Calibri"/>
          <w:b/>
          <w:bCs/>
          <w:color w:val="44546A"/>
        </w:rPr>
        <w:t>[EOIO3]</w:t>
      </w:r>
      <w:r w:rsidRPr="00CB394C">
        <w:rPr>
          <w:rFonts w:ascii="Calibri" w:hAnsi="Calibri" w:cs="Calibri"/>
          <w:color w:val="44546A"/>
        </w:rPr>
        <w:t xml:space="preserve"> Australian development will be more effective (essentially rendering Australia a beneficiary of small PICs support—a reversal of the norms in ODA).</w:t>
      </w:r>
    </w:p>
    <w:p w14:paraId="788B4351" w14:textId="77777777"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color w:val="44546A"/>
        </w:rPr>
        <w:t>IO1.3, IO2.3 and IO3.3 all concern implementation of MERL, and hence are non-conforming as intermediate outcomes.</w:t>
      </w:r>
    </w:p>
    <w:p w14:paraId="11A27C94" w14:textId="77777777" w:rsidR="004C0D32" w:rsidRPr="00CB394C" w:rsidRDefault="004C0D32" w:rsidP="004C0D32">
      <w:pPr>
        <w:pStyle w:val="ListParagraph"/>
        <w:numPr>
          <w:ilvl w:val="1"/>
          <w:numId w:val="39"/>
        </w:numPr>
        <w:ind w:left="709"/>
        <w:rPr>
          <w:rFonts w:ascii="Calibri" w:hAnsi="Calibri" w:cs="Calibri"/>
          <w:color w:val="44546A"/>
        </w:rPr>
      </w:pPr>
      <w:r w:rsidRPr="00CB394C">
        <w:rPr>
          <w:rFonts w:ascii="Calibri" w:hAnsi="Calibri" w:cs="Calibri"/>
          <w:color w:val="44546A"/>
        </w:rPr>
        <w:t xml:space="preserve">Implementing monitoring and evaluation arrangements is a requirement of all Australian development investments. M&amp;E </w:t>
      </w:r>
      <w:r w:rsidRPr="00CB394C">
        <w:rPr>
          <w:rFonts w:ascii="Calibri" w:hAnsi="Calibri" w:cs="Calibri"/>
          <w:i/>
          <w:iCs/>
          <w:color w:val="44546A"/>
        </w:rPr>
        <w:t>per se</w:t>
      </w:r>
      <w:r w:rsidRPr="00CB394C">
        <w:rPr>
          <w:rFonts w:ascii="Calibri" w:hAnsi="Calibri" w:cs="Calibri"/>
          <w:color w:val="44546A"/>
        </w:rPr>
        <w:t xml:space="preserve"> is not a change in performance/behaviour of a counterpart/change agent as required in the framing of intermediate outcomes.</w:t>
      </w:r>
    </w:p>
    <w:p w14:paraId="219200E0" w14:textId="77777777" w:rsidR="004C0D32" w:rsidRPr="00CB394C" w:rsidRDefault="004C0D32" w:rsidP="004C0D32">
      <w:pPr>
        <w:pStyle w:val="ListParagraph"/>
        <w:numPr>
          <w:ilvl w:val="1"/>
          <w:numId w:val="39"/>
        </w:numPr>
        <w:ind w:left="709"/>
        <w:rPr>
          <w:rFonts w:ascii="Calibri" w:hAnsi="Calibri" w:cs="Calibri"/>
          <w:color w:val="44546A"/>
        </w:rPr>
      </w:pPr>
      <w:r w:rsidRPr="00CB394C">
        <w:rPr>
          <w:rFonts w:ascii="Calibri" w:hAnsi="Calibri" w:cs="Calibri"/>
          <w:color w:val="44546A"/>
        </w:rPr>
        <w:t xml:space="preserve">As noted about, the purpose of M&amp;E is to test the merits of the theory of change—to assess the extent to which intended changes are happening, and the ongoing merit of those changes. </w:t>
      </w:r>
    </w:p>
    <w:p w14:paraId="7938534F" w14:textId="77777777" w:rsidR="004C0D32" w:rsidRPr="00CB394C" w:rsidRDefault="004C0D32" w:rsidP="004C0D32">
      <w:pPr>
        <w:pStyle w:val="ListParagraph"/>
        <w:numPr>
          <w:ilvl w:val="1"/>
          <w:numId w:val="39"/>
        </w:numPr>
        <w:ind w:left="709"/>
        <w:rPr>
          <w:rFonts w:ascii="Calibri" w:hAnsi="Calibri" w:cs="Calibri"/>
          <w:color w:val="44546A"/>
        </w:rPr>
      </w:pPr>
      <w:r w:rsidRPr="00CB394C">
        <w:rPr>
          <w:rFonts w:ascii="Calibri" w:hAnsi="Calibri" w:cs="Calibri"/>
          <w:color w:val="44546A"/>
        </w:rPr>
        <w:t xml:space="preserve">The practical effect of having an IO focussed on implementing M&amp;E is that the </w:t>
      </w:r>
      <w:r w:rsidRPr="00CB394C">
        <w:rPr>
          <w:rFonts w:ascii="Calibri" w:hAnsi="Calibri" w:cs="Calibri"/>
          <w:i/>
          <w:iCs/>
          <w:color w:val="44546A"/>
        </w:rPr>
        <w:t>M&amp;E arrangements</w:t>
      </w:r>
      <w:r w:rsidRPr="00CB394C">
        <w:rPr>
          <w:rFonts w:ascii="Calibri" w:hAnsi="Calibri" w:cs="Calibri"/>
          <w:color w:val="44546A"/>
        </w:rPr>
        <w:t xml:space="preserve"> would need to confirm that there are </w:t>
      </w:r>
      <w:r w:rsidRPr="00CB394C">
        <w:rPr>
          <w:rFonts w:ascii="Calibri" w:hAnsi="Calibri" w:cs="Calibri"/>
          <w:i/>
          <w:iCs/>
          <w:color w:val="44546A"/>
        </w:rPr>
        <w:t>M&amp;E arrangements</w:t>
      </w:r>
      <w:r w:rsidRPr="00CB394C">
        <w:rPr>
          <w:rFonts w:ascii="Calibri" w:hAnsi="Calibri" w:cs="Calibri"/>
          <w:color w:val="44546A"/>
        </w:rPr>
        <w:t xml:space="preserve">—an absurdity. </w:t>
      </w:r>
    </w:p>
    <w:p w14:paraId="00E0F7E9" w14:textId="77777777" w:rsidR="004C0D32" w:rsidRPr="007D1ED3" w:rsidRDefault="004C0D32" w:rsidP="004C0D32">
      <w:pPr>
        <w:rPr>
          <w:rFonts w:ascii="Calibri" w:hAnsi="Calibri" w:cs="Calibri"/>
          <w:b/>
          <w:bCs/>
          <w:color w:val="44546A"/>
        </w:rPr>
      </w:pPr>
      <w:r w:rsidRPr="007D1ED3">
        <w:rPr>
          <w:rFonts w:ascii="Calibri" w:hAnsi="Calibri" w:cs="Calibri"/>
          <w:b/>
          <w:bCs/>
          <w:color w:val="44546A"/>
        </w:rPr>
        <w:t>Outputs</w:t>
      </w:r>
    </w:p>
    <w:p w14:paraId="51936303" w14:textId="77777777"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color w:val="44546A"/>
        </w:rPr>
        <w:t>A total of 24 ‘outputs’ are defined; 10, 9 and 5 aligned under EOIO1, EOIO2 and EOIO3 respectively.</w:t>
      </w:r>
    </w:p>
    <w:p w14:paraId="1E4A3ADE" w14:textId="6565E5A6"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color w:val="44546A"/>
        </w:rPr>
        <w:t xml:space="preserve">Program theory convention distinguishes between ‘outputs’ and ‘activities’ (N.B. the Australian Development program does </w:t>
      </w:r>
      <w:r w:rsidR="0057080C" w:rsidRPr="00CB394C">
        <w:rPr>
          <w:rFonts w:ascii="Calibri" w:hAnsi="Calibri" w:cs="Calibri"/>
          <w:color w:val="44546A"/>
        </w:rPr>
        <w:t>not</w:t>
      </w:r>
      <w:r w:rsidRPr="00CB394C">
        <w:rPr>
          <w:rFonts w:ascii="Calibri" w:hAnsi="Calibri" w:cs="Calibri"/>
          <w:color w:val="44546A"/>
        </w:rPr>
        <w:t xml:space="preserve"> require definition of activities) on the basis that outputs involve the delivery of a product/service </w:t>
      </w:r>
      <w:r w:rsidRPr="00CB394C">
        <w:rPr>
          <w:rFonts w:ascii="Calibri" w:hAnsi="Calibri" w:cs="Calibri"/>
          <w:i/>
          <w:iCs/>
          <w:color w:val="44546A"/>
        </w:rPr>
        <w:t>directly to a counterpart/change agent</w:t>
      </w:r>
      <w:r w:rsidRPr="00CB394C">
        <w:rPr>
          <w:rFonts w:ascii="Calibri" w:hAnsi="Calibri" w:cs="Calibri"/>
          <w:color w:val="44546A"/>
        </w:rPr>
        <w:t xml:space="preserve">; whereas activities involve work/products/services that have an internal program management focus. </w:t>
      </w:r>
    </w:p>
    <w:p w14:paraId="20C10E3F" w14:textId="77777777" w:rsidR="004C0D32" w:rsidRPr="00CB394C" w:rsidRDefault="004C0D32" w:rsidP="004C0D32">
      <w:pPr>
        <w:pStyle w:val="ListParagraph"/>
        <w:numPr>
          <w:ilvl w:val="1"/>
          <w:numId w:val="39"/>
        </w:numPr>
        <w:ind w:left="709"/>
        <w:rPr>
          <w:rFonts w:ascii="Calibri" w:hAnsi="Calibri" w:cs="Calibri"/>
          <w:color w:val="44546A"/>
        </w:rPr>
      </w:pPr>
      <w:r w:rsidRPr="00CB394C">
        <w:rPr>
          <w:rFonts w:ascii="Calibri" w:hAnsi="Calibri" w:cs="Calibri"/>
          <w:color w:val="44546A"/>
        </w:rPr>
        <w:t xml:space="preserve">Put simply, ‘activities’ position a program to deliver key ‘outputs’ that in turn directly influence counterparts/change agents in relation to IOs. </w:t>
      </w:r>
    </w:p>
    <w:p w14:paraId="294C5830" w14:textId="77777777" w:rsidR="004C0D32" w:rsidRPr="00CB394C" w:rsidRDefault="004C0D32" w:rsidP="004C0D32">
      <w:pPr>
        <w:pStyle w:val="ListParagraph"/>
        <w:numPr>
          <w:ilvl w:val="1"/>
          <w:numId w:val="39"/>
        </w:numPr>
        <w:ind w:left="709"/>
        <w:rPr>
          <w:rFonts w:ascii="Calibri" w:hAnsi="Calibri" w:cs="Calibri"/>
          <w:color w:val="44546A"/>
        </w:rPr>
      </w:pPr>
      <w:r w:rsidRPr="00CB394C">
        <w:rPr>
          <w:rFonts w:ascii="Calibri" w:hAnsi="Calibri" w:cs="Calibri"/>
          <w:color w:val="44546A"/>
        </w:rPr>
        <w:t xml:space="preserve">Common examples of </w:t>
      </w:r>
      <w:r w:rsidRPr="00CB394C">
        <w:rPr>
          <w:rFonts w:ascii="Calibri" w:hAnsi="Calibri" w:cs="Calibri"/>
          <w:i/>
          <w:iCs/>
          <w:color w:val="44546A"/>
        </w:rPr>
        <w:t>activities</w:t>
      </w:r>
      <w:r w:rsidRPr="00CB394C">
        <w:rPr>
          <w:rFonts w:ascii="Calibri" w:hAnsi="Calibri" w:cs="Calibri"/>
          <w:color w:val="44546A"/>
        </w:rPr>
        <w:t xml:space="preserve"> include preparing budgets, defining funding criteria, recruiting staff, developing M&amp;E tools etc.</w:t>
      </w:r>
    </w:p>
    <w:p w14:paraId="70DFDFFC" w14:textId="77777777" w:rsidR="004C0D32" w:rsidRPr="00CB394C" w:rsidRDefault="004C0D32" w:rsidP="004C0D32">
      <w:pPr>
        <w:pStyle w:val="ListParagraph"/>
        <w:numPr>
          <w:ilvl w:val="1"/>
          <w:numId w:val="39"/>
        </w:numPr>
        <w:ind w:left="709"/>
        <w:rPr>
          <w:rFonts w:ascii="Calibri" w:hAnsi="Calibri" w:cs="Calibri"/>
          <w:color w:val="44546A"/>
        </w:rPr>
      </w:pPr>
      <w:r w:rsidRPr="00CB394C">
        <w:rPr>
          <w:rFonts w:ascii="Calibri" w:hAnsi="Calibri" w:cs="Calibri"/>
          <w:color w:val="44546A"/>
        </w:rPr>
        <w:t xml:space="preserve">Common examples of </w:t>
      </w:r>
      <w:r w:rsidRPr="00CB394C">
        <w:rPr>
          <w:rFonts w:ascii="Calibri" w:hAnsi="Calibri" w:cs="Calibri"/>
          <w:i/>
          <w:iCs/>
          <w:color w:val="44546A"/>
        </w:rPr>
        <w:t xml:space="preserve">outputs </w:t>
      </w:r>
      <w:r w:rsidRPr="00CB394C">
        <w:rPr>
          <w:rFonts w:ascii="Calibri" w:hAnsi="Calibri" w:cs="Calibri"/>
          <w:color w:val="44546A"/>
        </w:rPr>
        <w:t>include delivering training courses for counterparts/change agents, disbursing grants to partners, convening conferences that bring partners together, delivering critical equipment/plant required by partners, etc.</w:t>
      </w:r>
    </w:p>
    <w:p w14:paraId="57A0A960" w14:textId="77777777"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color w:val="44546A"/>
        </w:rPr>
        <w:t xml:space="preserve">Of the 24 ‘outputs’ defined, arguably only 3 conform to program theory convention: </w:t>
      </w:r>
    </w:p>
    <w:p w14:paraId="498EB831" w14:textId="77777777" w:rsidR="004C0D32" w:rsidRPr="00CB394C" w:rsidRDefault="004C0D32" w:rsidP="004C0D32">
      <w:pPr>
        <w:pStyle w:val="ListParagraph"/>
        <w:numPr>
          <w:ilvl w:val="1"/>
          <w:numId w:val="39"/>
        </w:numPr>
        <w:ind w:left="709"/>
        <w:rPr>
          <w:rFonts w:ascii="Calibri" w:hAnsi="Calibri" w:cs="Calibri"/>
          <w:i/>
          <w:iCs/>
          <w:color w:val="44546A"/>
        </w:rPr>
      </w:pPr>
      <w:r w:rsidRPr="00CB394C">
        <w:rPr>
          <w:rFonts w:ascii="Calibri" w:hAnsi="Calibri" w:cs="Calibri"/>
          <w:i/>
          <w:iCs/>
          <w:color w:val="44546A"/>
        </w:rPr>
        <w:t>“Capacity development activities (e.g. short courses) delivered”</w:t>
      </w:r>
    </w:p>
    <w:p w14:paraId="033D145C" w14:textId="77777777" w:rsidR="004C0D32" w:rsidRPr="00CB394C" w:rsidRDefault="004C0D32" w:rsidP="004C0D32">
      <w:pPr>
        <w:pStyle w:val="ListParagraph"/>
        <w:numPr>
          <w:ilvl w:val="1"/>
          <w:numId w:val="39"/>
        </w:numPr>
        <w:ind w:left="709"/>
        <w:rPr>
          <w:rFonts w:ascii="Calibri" w:hAnsi="Calibri" w:cs="Calibri"/>
          <w:i/>
          <w:iCs/>
          <w:color w:val="44546A"/>
        </w:rPr>
      </w:pPr>
      <w:r w:rsidRPr="00CB394C">
        <w:rPr>
          <w:rFonts w:ascii="Calibri" w:hAnsi="Calibri" w:cs="Calibri"/>
          <w:i/>
          <w:iCs/>
          <w:color w:val="44546A"/>
        </w:rPr>
        <w:t>“Australia Awards and grants administered”</w:t>
      </w:r>
    </w:p>
    <w:p w14:paraId="5942B7C1" w14:textId="77777777" w:rsidR="004C0D32" w:rsidRPr="00CB394C" w:rsidRDefault="004C0D32" w:rsidP="004C0D32">
      <w:pPr>
        <w:pStyle w:val="ListParagraph"/>
        <w:numPr>
          <w:ilvl w:val="1"/>
          <w:numId w:val="39"/>
        </w:numPr>
        <w:ind w:left="709"/>
        <w:rPr>
          <w:rFonts w:ascii="Calibri" w:hAnsi="Calibri" w:cs="Calibri"/>
          <w:i/>
          <w:iCs/>
          <w:color w:val="44546A"/>
        </w:rPr>
      </w:pPr>
      <w:r w:rsidRPr="00CB394C">
        <w:rPr>
          <w:rFonts w:ascii="Calibri" w:hAnsi="Calibri" w:cs="Calibri"/>
          <w:i/>
          <w:iCs/>
          <w:color w:val="44546A"/>
        </w:rPr>
        <w:t>“Relationship building events (conferences, workshops) facilitated”</w:t>
      </w:r>
    </w:p>
    <w:p w14:paraId="6F905901" w14:textId="77777777" w:rsidR="004C0D32" w:rsidRDefault="004C0D32" w:rsidP="004C0D32">
      <w:pPr>
        <w:rPr>
          <w:rFonts w:ascii="Calibri" w:hAnsi="Calibri" w:cs="Calibri"/>
          <w:color w:val="44546A"/>
        </w:rPr>
      </w:pPr>
      <w:r>
        <w:rPr>
          <w:rFonts w:ascii="Calibri" w:hAnsi="Calibri" w:cs="Calibri"/>
          <w:color w:val="44546A"/>
        </w:rPr>
        <w:br w:type="page"/>
      </w:r>
    </w:p>
    <w:p w14:paraId="0FB36FCE" w14:textId="77777777" w:rsidR="004C0D32" w:rsidRDefault="004C0D32" w:rsidP="004C0D32">
      <w:pPr>
        <w:pStyle w:val="Heading3"/>
        <w:rPr>
          <w:rFonts w:ascii="Calibri" w:hAnsi="Calibri" w:cs="Calibri"/>
          <w:b/>
          <w:bCs/>
          <w:color w:val="44546A"/>
          <w:sz w:val="22"/>
          <w:szCs w:val="22"/>
        </w:rPr>
      </w:pPr>
      <w:r>
        <w:rPr>
          <w:rFonts w:ascii="Calibri" w:hAnsi="Calibri" w:cs="Calibri"/>
          <w:b/>
          <w:bCs/>
          <w:color w:val="44546A"/>
          <w:sz w:val="22"/>
          <w:szCs w:val="22"/>
        </w:rPr>
        <w:lastRenderedPageBreak/>
        <w:t>PART B:</w:t>
      </w:r>
      <w:r>
        <w:rPr>
          <w:rFonts w:ascii="Calibri" w:hAnsi="Calibri" w:cs="Calibri"/>
          <w:b/>
          <w:bCs/>
          <w:color w:val="44546A"/>
          <w:sz w:val="22"/>
          <w:szCs w:val="22"/>
        </w:rPr>
        <w:tab/>
        <w:t xml:space="preserve">  REVIEW OF MELA PLAN</w:t>
      </w:r>
    </w:p>
    <w:p w14:paraId="71D4EFCD" w14:textId="77777777"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color w:val="44546A"/>
        </w:rPr>
        <w:t>A final version of a MELA plan (version 6.0) was submitted to DFAT on 15 December 2023. This followed revisions in April 2023, peer review by DFAT in July 2022 and an interim plan in December 2021.</w:t>
      </w:r>
    </w:p>
    <w:p w14:paraId="11006DA2" w14:textId="77777777" w:rsidR="004C0D32" w:rsidRPr="00CB394C" w:rsidRDefault="004C0D32" w:rsidP="004C0D32">
      <w:pPr>
        <w:pStyle w:val="ListParagraph"/>
        <w:numPr>
          <w:ilvl w:val="1"/>
          <w:numId w:val="39"/>
        </w:numPr>
        <w:ind w:left="709"/>
        <w:rPr>
          <w:rFonts w:ascii="Calibri" w:hAnsi="Calibri" w:cs="Calibri"/>
          <w:color w:val="44546A"/>
        </w:rPr>
      </w:pPr>
      <w:r w:rsidRPr="00CB394C">
        <w:rPr>
          <w:rFonts w:ascii="Calibri" w:hAnsi="Calibri" w:cs="Calibri"/>
          <w:color w:val="44546A"/>
        </w:rPr>
        <w:t>Most stakeholders acknowledged that the MELA Plan has been challenging to develop and remains a dense and difficult document to absorb. As such it fails on the intention to succinctly communicate the basis for judging the success of the Platform.</w:t>
      </w:r>
    </w:p>
    <w:p w14:paraId="587A9187" w14:textId="77777777"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color w:val="44546A"/>
        </w:rPr>
        <w:t>The MTR team were advised that none of the current M&amp;E staff were involved in the preparation of the plan and that they have found its implementation problematic for a range of reasons.</w:t>
      </w:r>
    </w:p>
    <w:p w14:paraId="712DD24A" w14:textId="77777777"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color w:val="44546A"/>
        </w:rPr>
        <w:t>The MTR team also found issues of non-conformance with DFAT M&amp;E Standards and program theory conventions more broadly—several of which had also been identified in DFAT’s appraisal (July 2022).</w:t>
      </w:r>
    </w:p>
    <w:p w14:paraId="05E95074" w14:textId="77777777"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color w:val="44546A"/>
        </w:rPr>
        <w:t>As noted above, the broad purpose of M&amp;E is to test the program logic/theory of change</w:t>
      </w:r>
      <w:r w:rsidRPr="00CB394C">
        <w:rPr>
          <w:rStyle w:val="FootnoteReference"/>
          <w:rFonts w:ascii="Calibri" w:hAnsi="Calibri" w:cs="Calibri"/>
          <w:color w:val="44546A"/>
        </w:rPr>
        <w:footnoteReference w:id="52"/>
      </w:r>
      <w:r w:rsidRPr="00CB394C">
        <w:rPr>
          <w:rFonts w:ascii="Calibri" w:hAnsi="Calibri" w:cs="Calibri"/>
          <w:color w:val="44546A"/>
        </w:rPr>
        <w:t>; and hence, the clarity and practicability of the MELA plan is compromised by the program logic difficulties outlined above (Ref. M&amp;E Standard 2, criterion 2.8).</w:t>
      </w:r>
    </w:p>
    <w:p w14:paraId="62C03773" w14:textId="77777777" w:rsidR="004C0D32" w:rsidRPr="00CB394C" w:rsidRDefault="004C0D32" w:rsidP="004C0D32">
      <w:pPr>
        <w:pStyle w:val="ListParagraph"/>
        <w:numPr>
          <w:ilvl w:val="1"/>
          <w:numId w:val="39"/>
        </w:numPr>
        <w:ind w:left="709"/>
        <w:rPr>
          <w:rFonts w:ascii="Calibri" w:hAnsi="Calibri" w:cs="Calibri"/>
          <w:color w:val="44546A"/>
        </w:rPr>
      </w:pPr>
      <w:r w:rsidRPr="00CB394C">
        <w:rPr>
          <w:rFonts w:ascii="Calibri" w:hAnsi="Calibri" w:cs="Calibri"/>
          <w:color w:val="44546A"/>
        </w:rPr>
        <w:t>The fundamental issues that challenge the efficacy of the MELA plan relate to the ambiguity of outcomes (which affects measurability) and the long causal linkages between what the Platform will actually deliver and the ambitious development results that are to be achieved (which affects plausibility and achievability).</w:t>
      </w:r>
    </w:p>
    <w:p w14:paraId="031C114B" w14:textId="77777777"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color w:val="44546A"/>
        </w:rPr>
        <w:t>The MELA Plan proposed a review of program logic and the MELA plan itself in mid-2024. In this context, the MELA team advised the MTR team that they had only made minimal amendments to the MELA Plan ahead of this planned review.</w:t>
      </w:r>
    </w:p>
    <w:p w14:paraId="66D02DE8" w14:textId="77777777"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color w:val="44546A"/>
        </w:rPr>
        <w:t>An array of methods were proposed in the MELA plan, many of which have not be implemented, including the accrual of baseline information (Ref M&amp;E Standard 2, criterion 2.13) and the development of a capacity assessment methodology (Ref M&amp;E Standard 2, criterion 2.10).</w:t>
      </w:r>
    </w:p>
    <w:p w14:paraId="5B7DF7F2" w14:textId="77777777"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color w:val="44546A"/>
        </w:rPr>
        <w:t xml:space="preserve">A key finding of this MTR is that the substantive focus of AusP3 remains on the management of TA in partner countries, in line with previous phases of this program. To this end, it is appropriate that a core role of M&amp;E has been assessing the quality and value of TA deployed. </w:t>
      </w:r>
    </w:p>
    <w:p w14:paraId="0A9DE784" w14:textId="77777777" w:rsidR="004C0D32" w:rsidRPr="00CB394C" w:rsidRDefault="004C0D32" w:rsidP="004C0D32">
      <w:pPr>
        <w:pStyle w:val="ListParagraph"/>
        <w:numPr>
          <w:ilvl w:val="1"/>
          <w:numId w:val="39"/>
        </w:numPr>
        <w:ind w:left="851"/>
        <w:rPr>
          <w:rFonts w:ascii="Calibri" w:hAnsi="Calibri" w:cs="Calibri"/>
          <w:color w:val="44546A"/>
        </w:rPr>
      </w:pPr>
      <w:r w:rsidRPr="00CB394C">
        <w:rPr>
          <w:rFonts w:ascii="Calibri" w:hAnsi="Calibri" w:cs="Calibri"/>
          <w:color w:val="44546A"/>
        </w:rPr>
        <w:t xml:space="preserve">The Platform Support Unit, through a Country Delivery Team, has implemented a range of methods that seek to integrate development policy priorities (mainly GEDSI), track progress against six-monthly work plans, and verify the satisfaction of government counterparts. This work is distinct from the work of the MELA team but considered related.  </w:t>
      </w:r>
    </w:p>
    <w:p w14:paraId="66C77C4E" w14:textId="77777777" w:rsidR="004C0D32" w:rsidRPr="00CB394C" w:rsidRDefault="004C0D32" w:rsidP="004C0D32">
      <w:pPr>
        <w:pStyle w:val="ListParagraph"/>
        <w:numPr>
          <w:ilvl w:val="1"/>
          <w:numId w:val="39"/>
        </w:numPr>
        <w:ind w:left="851"/>
        <w:rPr>
          <w:rFonts w:ascii="Calibri" w:hAnsi="Calibri" w:cs="Calibri"/>
          <w:color w:val="44546A"/>
        </w:rPr>
      </w:pPr>
      <w:r w:rsidRPr="00CB394C">
        <w:rPr>
          <w:rFonts w:ascii="Calibri" w:hAnsi="Calibri" w:cs="Calibri"/>
          <w:color w:val="44546A"/>
        </w:rPr>
        <w:t xml:space="preserve">The MELA team evidently codes TA progress reports and tracks the completion rate (around 88%) for planned activities. </w:t>
      </w:r>
    </w:p>
    <w:p w14:paraId="0DF8B5DF" w14:textId="77777777" w:rsidR="004C0D32" w:rsidRPr="00CB394C" w:rsidRDefault="004C0D32" w:rsidP="004C0D32">
      <w:pPr>
        <w:pStyle w:val="ListParagraph"/>
        <w:numPr>
          <w:ilvl w:val="1"/>
          <w:numId w:val="39"/>
        </w:numPr>
        <w:ind w:left="851"/>
        <w:rPr>
          <w:rFonts w:ascii="Calibri" w:hAnsi="Calibri" w:cs="Calibri"/>
          <w:color w:val="44546A"/>
        </w:rPr>
      </w:pPr>
      <w:r w:rsidRPr="00CB394C">
        <w:rPr>
          <w:rFonts w:ascii="Calibri" w:hAnsi="Calibri" w:cs="Calibri"/>
          <w:color w:val="44546A"/>
        </w:rPr>
        <w:t>There is an intent to validate/triangulate TA self-assessment scores and to seek quality feedback from partner government counterparts, though the mechanisms for this were not defined at the time of this MTR.</w:t>
      </w:r>
    </w:p>
    <w:p w14:paraId="1965F751" w14:textId="77777777"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color w:val="44546A"/>
        </w:rPr>
        <w:t>A key intention in the MELA Plan was the development of an appropriate method to assess changes in partner government capacity and governance systems strengthening (arguably a core proposition of the AusP3 design).</w:t>
      </w:r>
    </w:p>
    <w:p w14:paraId="77CDA6F4" w14:textId="77777777" w:rsidR="004C0D32" w:rsidRPr="00CB394C" w:rsidRDefault="004C0D32" w:rsidP="004C0D32">
      <w:pPr>
        <w:pStyle w:val="ListParagraph"/>
        <w:numPr>
          <w:ilvl w:val="1"/>
          <w:numId w:val="39"/>
        </w:numPr>
        <w:ind w:left="851"/>
        <w:rPr>
          <w:rFonts w:ascii="Calibri" w:hAnsi="Calibri" w:cs="Calibri"/>
          <w:color w:val="44546A"/>
        </w:rPr>
      </w:pPr>
      <w:r w:rsidRPr="00CB394C">
        <w:rPr>
          <w:rFonts w:ascii="Calibri" w:hAnsi="Calibri" w:cs="Calibri"/>
          <w:color w:val="44546A"/>
        </w:rPr>
        <w:t xml:space="preserve">The Support Unit has invested in staff training on locally-led capacity development. </w:t>
      </w:r>
    </w:p>
    <w:p w14:paraId="278AD840" w14:textId="77777777" w:rsidR="004C0D32" w:rsidRPr="00CB394C" w:rsidRDefault="004C0D32" w:rsidP="004C0D32">
      <w:pPr>
        <w:pStyle w:val="ListParagraph"/>
        <w:numPr>
          <w:ilvl w:val="1"/>
          <w:numId w:val="39"/>
        </w:numPr>
        <w:ind w:left="851"/>
        <w:rPr>
          <w:rFonts w:ascii="Calibri" w:hAnsi="Calibri" w:cs="Calibri"/>
          <w:color w:val="44546A"/>
        </w:rPr>
      </w:pPr>
      <w:r w:rsidRPr="00CB394C">
        <w:rPr>
          <w:rFonts w:ascii="Calibri" w:hAnsi="Calibri" w:cs="Calibri"/>
          <w:color w:val="44546A"/>
        </w:rPr>
        <w:t>Original plans to undertake temporal assessments of changes in counterpart capacity have been shelved in favour of a ‘strengths-based approach’ to TA performance appraisal.</w:t>
      </w:r>
    </w:p>
    <w:p w14:paraId="1496E199" w14:textId="77777777" w:rsidR="004C0D32" w:rsidRPr="00CB394C" w:rsidRDefault="004C0D32" w:rsidP="004C0D32">
      <w:pPr>
        <w:pStyle w:val="ListParagraph"/>
        <w:numPr>
          <w:ilvl w:val="1"/>
          <w:numId w:val="39"/>
        </w:numPr>
        <w:ind w:left="851"/>
        <w:rPr>
          <w:rFonts w:ascii="Calibri" w:hAnsi="Calibri" w:cs="Calibri"/>
          <w:color w:val="44546A"/>
        </w:rPr>
      </w:pPr>
      <w:r w:rsidRPr="00CB394C">
        <w:rPr>
          <w:rFonts w:ascii="Calibri" w:hAnsi="Calibri" w:cs="Calibri"/>
          <w:color w:val="44546A"/>
        </w:rPr>
        <w:lastRenderedPageBreak/>
        <w:t>More broadly, measurement of capacity development or institutional strengthening contributed by TA will be delegated to governance program M&amp;E arrangements in the three core countries.</w:t>
      </w:r>
    </w:p>
    <w:p w14:paraId="7B5975F5" w14:textId="77777777" w:rsidR="004C0D32" w:rsidRPr="00CB394C" w:rsidRDefault="004C0D32" w:rsidP="004C0D32">
      <w:pPr>
        <w:pStyle w:val="ListParagraph"/>
        <w:numPr>
          <w:ilvl w:val="2"/>
          <w:numId w:val="39"/>
        </w:numPr>
        <w:ind w:left="1276"/>
        <w:rPr>
          <w:rFonts w:ascii="Calibri" w:hAnsi="Calibri" w:cs="Calibri"/>
          <w:color w:val="44546A"/>
        </w:rPr>
      </w:pPr>
      <w:r w:rsidRPr="00CB394C">
        <w:rPr>
          <w:rFonts w:ascii="Calibri" w:hAnsi="Calibri" w:cs="Calibri"/>
          <w:color w:val="44546A"/>
        </w:rPr>
        <w:t>The MELA Plan appears to transfer responsibility for outcomes of TA to other parties (p 15): “</w:t>
      </w:r>
      <w:r w:rsidRPr="00CB394C">
        <w:rPr>
          <w:rFonts w:ascii="Calibri" w:hAnsi="Calibri" w:cs="Calibri"/>
          <w:i/>
          <w:iCs/>
          <w:color w:val="44546A"/>
        </w:rPr>
        <w:t>the Partnerships Platform is responsible for efficiently delivering the service and ensuring GEDSI is mainstreamed but does not assume responsibility for downstream outcomes related to the commissioned activity or service, this lies with other parties in the project with more control over the outcomes”.</w:t>
      </w:r>
    </w:p>
    <w:p w14:paraId="320F2DDE" w14:textId="77777777" w:rsidR="004C0D32" w:rsidRPr="00CB394C" w:rsidRDefault="004C0D32" w:rsidP="004C0D32">
      <w:pPr>
        <w:pStyle w:val="ListParagraph"/>
        <w:numPr>
          <w:ilvl w:val="1"/>
          <w:numId w:val="39"/>
        </w:numPr>
        <w:ind w:left="851"/>
        <w:rPr>
          <w:rFonts w:ascii="Calibri" w:hAnsi="Calibri" w:cs="Calibri"/>
          <w:color w:val="44546A"/>
        </w:rPr>
      </w:pPr>
      <w:r w:rsidRPr="00CB394C">
        <w:rPr>
          <w:rFonts w:ascii="Calibri" w:hAnsi="Calibri" w:cs="Calibri"/>
          <w:color w:val="44546A"/>
        </w:rPr>
        <w:t>A consequence of the current situation is that DFAT will not be able to table credible evidence that governance investments (via TA) in the region have made substantive contributions to improved institutional functioning. This is problematic because this is a fundamental rationale/justification for the Platform.</w:t>
      </w:r>
    </w:p>
    <w:p w14:paraId="0B5F6CDA" w14:textId="77777777" w:rsidR="004C0D32" w:rsidRPr="00CB394C" w:rsidRDefault="004C0D32" w:rsidP="004C0D32">
      <w:pPr>
        <w:pStyle w:val="ListParagraph"/>
        <w:numPr>
          <w:ilvl w:val="1"/>
          <w:numId w:val="39"/>
        </w:numPr>
        <w:ind w:left="851"/>
        <w:rPr>
          <w:rFonts w:ascii="Calibri" w:hAnsi="Calibri" w:cs="Calibri"/>
          <w:color w:val="44546A"/>
        </w:rPr>
      </w:pPr>
      <w:r w:rsidRPr="00CB394C">
        <w:rPr>
          <w:rFonts w:ascii="Calibri" w:hAnsi="Calibri" w:cs="Calibri"/>
          <w:color w:val="44546A"/>
        </w:rPr>
        <w:t xml:space="preserve">The Support Unit acknowledges the challenges of capacity building in Pacific institutions in circumstances where capacity ‘substitution’ or ‘supplementation’ are pragmatic realities. However, staff made compelling arguments that capacity development and institutional systems strengthening aspirations remain fundamental to development, and hence are core to the function of AusP3. Hence it seems irregular that there is only limited investment in M&amp;E of this agenda beyond tracking TA deliverables and semi-structured ‘client feedback’. </w:t>
      </w:r>
    </w:p>
    <w:p w14:paraId="66DF9A72" w14:textId="77777777" w:rsidR="004C0D32" w:rsidRPr="00CB394C" w:rsidRDefault="004C0D32" w:rsidP="004C0D32">
      <w:pPr>
        <w:pStyle w:val="ListParagraph"/>
        <w:numPr>
          <w:ilvl w:val="2"/>
          <w:numId w:val="39"/>
        </w:numPr>
        <w:ind w:left="1276"/>
        <w:rPr>
          <w:rFonts w:ascii="Calibri" w:hAnsi="Calibri" w:cs="Calibri"/>
          <w:color w:val="44546A"/>
        </w:rPr>
      </w:pPr>
      <w:r w:rsidRPr="00CB394C">
        <w:rPr>
          <w:rFonts w:ascii="Calibri" w:hAnsi="Calibri" w:cs="Calibri"/>
          <w:color w:val="44546A"/>
        </w:rPr>
        <w:t>At a minimum, it would seem important to categorise TA (and track any changes in emphasis) with respect to a predominant focus on capacity development, capacity supplementation and capacity substitution.</w:t>
      </w:r>
    </w:p>
    <w:p w14:paraId="2B34EA8C" w14:textId="77777777"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color w:val="44546A"/>
        </w:rPr>
        <w:t xml:space="preserve">The key mechanism to drive learning and continuous improvement involves six-monthly reflection and engagement cycles (REC), which many (but not all) stakeholders reported to be valuable. </w:t>
      </w:r>
    </w:p>
    <w:p w14:paraId="2816BC40" w14:textId="77777777" w:rsidR="004C0D32" w:rsidRPr="00CB394C" w:rsidRDefault="004C0D32" w:rsidP="004C0D32">
      <w:pPr>
        <w:pStyle w:val="ListParagraph"/>
        <w:numPr>
          <w:ilvl w:val="1"/>
          <w:numId w:val="39"/>
        </w:numPr>
        <w:ind w:left="851"/>
        <w:rPr>
          <w:rFonts w:ascii="Calibri" w:hAnsi="Calibri" w:cs="Calibri"/>
          <w:color w:val="44546A"/>
        </w:rPr>
      </w:pPr>
      <w:r w:rsidRPr="00CB394C">
        <w:rPr>
          <w:rFonts w:ascii="Calibri" w:hAnsi="Calibri" w:cs="Calibri"/>
          <w:color w:val="44546A"/>
        </w:rPr>
        <w:t>A key limitation of this process is reportedly its timing in relation to the schedule for reporting to DFAT (a practical implication being that the findings from REC and TA reports have been received too late to inform Annual Reports to DFAT).</w:t>
      </w:r>
    </w:p>
    <w:p w14:paraId="0B40B05B" w14:textId="77777777"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color w:val="44546A"/>
        </w:rPr>
        <w:t xml:space="preserve">A practical implication of the problematic program logic and weak/ambiguous MELA plan is that reporting to DFAT by the contractor has been highly challenging—a fact acknowledged by all parties. In the most recent report, the MELA team struggled to furnish substantive outcome-level findings, such that the report tends to highlight outputs/deliverables of the Platform and deployed TA. </w:t>
      </w:r>
    </w:p>
    <w:p w14:paraId="4BBA4303" w14:textId="77777777" w:rsidR="004C0D32" w:rsidRPr="00CB394C" w:rsidRDefault="004C0D32" w:rsidP="004C0D32">
      <w:pPr>
        <w:pStyle w:val="ListParagraph"/>
        <w:numPr>
          <w:ilvl w:val="1"/>
          <w:numId w:val="39"/>
        </w:numPr>
        <w:ind w:left="851"/>
        <w:rPr>
          <w:rFonts w:ascii="Calibri" w:hAnsi="Calibri" w:cs="Calibri"/>
          <w:color w:val="44546A"/>
        </w:rPr>
      </w:pPr>
      <w:r w:rsidRPr="00CB394C">
        <w:rPr>
          <w:rFonts w:ascii="Calibri" w:hAnsi="Calibri" w:cs="Calibri"/>
          <w:color w:val="44546A"/>
        </w:rPr>
        <w:t xml:space="preserve">Illuminating in this regard is the fact that in reporting against DAC criteria, </w:t>
      </w:r>
      <w:r>
        <w:rPr>
          <w:rFonts w:ascii="Calibri" w:hAnsi="Calibri" w:cs="Calibri"/>
          <w:color w:val="44546A"/>
        </w:rPr>
        <w:t xml:space="preserve">the </w:t>
      </w:r>
      <w:r w:rsidRPr="00CB394C">
        <w:rPr>
          <w:rFonts w:ascii="Calibri" w:hAnsi="Calibri" w:cs="Calibri"/>
          <w:color w:val="44546A"/>
        </w:rPr>
        <w:t xml:space="preserve">substance of the narrative under ‘effectiveness’ is </w:t>
      </w:r>
      <w:r>
        <w:rPr>
          <w:rFonts w:ascii="Calibri" w:hAnsi="Calibri" w:cs="Calibri"/>
          <w:color w:val="44546A"/>
        </w:rPr>
        <w:t>repeated under</w:t>
      </w:r>
      <w:r w:rsidRPr="00CB394C">
        <w:rPr>
          <w:rFonts w:ascii="Calibri" w:hAnsi="Calibri" w:cs="Calibri"/>
          <w:color w:val="44546A"/>
        </w:rPr>
        <w:t xml:space="preserve"> ‘efficiency’.</w:t>
      </w:r>
    </w:p>
    <w:p w14:paraId="43A9AD85" w14:textId="77777777" w:rsidR="004C0D32" w:rsidRPr="00CB394C" w:rsidRDefault="004C0D32" w:rsidP="004C0D32">
      <w:pPr>
        <w:pStyle w:val="ListParagraph"/>
        <w:numPr>
          <w:ilvl w:val="0"/>
          <w:numId w:val="39"/>
        </w:numPr>
        <w:rPr>
          <w:rFonts w:ascii="Calibri" w:hAnsi="Calibri" w:cs="Calibri"/>
          <w:color w:val="44546A"/>
        </w:rPr>
      </w:pPr>
      <w:r w:rsidRPr="00CB394C">
        <w:rPr>
          <w:rFonts w:ascii="Calibri" w:hAnsi="Calibri" w:cs="Calibri"/>
          <w:color w:val="44546A"/>
        </w:rPr>
        <w:t xml:space="preserve">Also concerning is that the Steering Committee does not appear to be an audience of MELA findings; which in turn seems likely to compromise the ability of DFAT </w:t>
      </w:r>
      <w:r>
        <w:rPr>
          <w:rFonts w:ascii="Calibri" w:hAnsi="Calibri" w:cs="Calibri"/>
          <w:color w:val="44546A"/>
        </w:rPr>
        <w:t xml:space="preserve">to </w:t>
      </w:r>
      <w:r w:rsidRPr="00CB394C">
        <w:rPr>
          <w:rFonts w:ascii="Calibri" w:hAnsi="Calibri" w:cs="Calibri"/>
          <w:color w:val="44546A"/>
        </w:rPr>
        <w:t>fully utilise AusP3 to guide strategic dialogue and engagement with partner governments, as set out in the design and approval minutes.</w:t>
      </w:r>
    </w:p>
    <w:p w14:paraId="09F66DE4" w14:textId="77777777" w:rsidR="004C0D32" w:rsidRDefault="004C0D32" w:rsidP="004C0D32">
      <w:pPr>
        <w:pStyle w:val="ListParagraph"/>
        <w:numPr>
          <w:ilvl w:val="1"/>
          <w:numId w:val="39"/>
        </w:numPr>
        <w:ind w:left="851"/>
        <w:rPr>
          <w:rFonts w:ascii="Calibri" w:hAnsi="Calibri" w:cs="Calibri"/>
          <w:color w:val="44546A"/>
        </w:rPr>
        <w:sectPr w:rsidR="004C0D32" w:rsidSect="00060C58">
          <w:footerReference w:type="default" r:id="rId14"/>
          <w:pgSz w:w="11906" w:h="16838"/>
          <w:pgMar w:top="1440" w:right="1440" w:bottom="1440" w:left="1440" w:header="708" w:footer="708" w:gutter="0"/>
          <w:cols w:space="708"/>
          <w:docGrid w:linePitch="360"/>
        </w:sectPr>
      </w:pPr>
      <w:r w:rsidRPr="00CB394C">
        <w:rPr>
          <w:rFonts w:ascii="Calibri" w:hAnsi="Calibri" w:cs="Calibri"/>
          <w:color w:val="44546A"/>
        </w:rPr>
        <w:t>A particular limitation in this regard is the role of the MELA system in identifying and tracking the emergence of key risks, both to Platform implementation, but more profoundly in relation to bilateral engagement through governance reform.</w:t>
      </w:r>
    </w:p>
    <w:p w14:paraId="5F72A294" w14:textId="77777777" w:rsidR="004C0D32" w:rsidRPr="00CB394C" w:rsidRDefault="004C0D32" w:rsidP="004C0D32">
      <w:pPr>
        <w:pStyle w:val="ListParagraph"/>
        <w:ind w:left="851"/>
        <w:rPr>
          <w:rFonts w:ascii="Calibri" w:hAnsi="Calibri" w:cs="Calibri"/>
          <w:color w:val="44546A"/>
        </w:rPr>
      </w:pPr>
    </w:p>
    <w:p w14:paraId="33F3953C" w14:textId="77777777" w:rsidR="004C0D32" w:rsidRPr="00CB394C" w:rsidRDefault="004C0D32" w:rsidP="004C0D32">
      <w:pPr>
        <w:rPr>
          <w:rFonts w:ascii="Calibri" w:hAnsi="Calibri" w:cs="Calibri"/>
          <w:color w:val="44546A"/>
        </w:rPr>
      </w:pPr>
      <w:r w:rsidRPr="00CB394C">
        <w:rPr>
          <w:rStyle w:val="Heading1Char"/>
          <w:rFonts w:ascii="Calibri" w:hAnsi="Calibri" w:cs="Calibri"/>
          <w:noProof/>
          <w:color w:val="44546A"/>
        </w:rPr>
        <w:drawing>
          <wp:anchor distT="0" distB="0" distL="114300" distR="114300" simplePos="0" relativeHeight="251663360" behindDoc="1" locked="0" layoutInCell="1" allowOverlap="1" wp14:anchorId="22B0F45E" wp14:editId="2EEFDF41">
            <wp:simplePos x="0" y="0"/>
            <wp:positionH relativeFrom="margin">
              <wp:align>left</wp:align>
            </wp:positionH>
            <wp:positionV relativeFrom="paragraph">
              <wp:posOffset>285750</wp:posOffset>
            </wp:positionV>
            <wp:extent cx="8696960" cy="5419725"/>
            <wp:effectExtent l="0" t="0" r="8890" b="9525"/>
            <wp:wrapTight wrapText="bothSides">
              <wp:wrapPolygon edited="0">
                <wp:start x="0" y="0"/>
                <wp:lineTo x="0" y="21562"/>
                <wp:lineTo x="21575" y="21562"/>
                <wp:lineTo x="21575" y="0"/>
                <wp:lineTo x="0" y="0"/>
              </wp:wrapPolygon>
            </wp:wrapTight>
            <wp:docPr id="2" name="Picture 2" descr="Image of AusP3 Program logic. See Annex E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AusP3 Program logic. See Annex E for written version."/>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96960" cy="541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28B89" w14:textId="77777777" w:rsidR="004C0D32" w:rsidRDefault="003C18C2">
      <w:pPr>
        <w:rPr>
          <w:rFonts w:asciiTheme="majorHAnsi" w:hAnsiTheme="majorHAnsi" w:cstheme="majorHAnsi"/>
          <w:b/>
          <w:bCs/>
          <w:color w:val="44546A"/>
          <w:sz w:val="24"/>
          <w:szCs w:val="24"/>
        </w:rPr>
        <w:sectPr w:rsidR="004C0D32" w:rsidSect="00060C58">
          <w:pgSz w:w="16838" w:h="11906" w:orient="landscape"/>
          <w:pgMar w:top="720" w:right="720" w:bottom="720" w:left="720" w:header="708" w:footer="708" w:gutter="0"/>
          <w:cols w:space="708"/>
          <w:docGrid w:linePitch="360"/>
        </w:sectPr>
      </w:pPr>
      <w:r w:rsidRPr="003C18C2">
        <w:rPr>
          <w:rFonts w:asciiTheme="majorHAnsi" w:hAnsiTheme="majorHAnsi" w:cstheme="majorHAnsi"/>
          <w:b/>
          <w:bCs/>
          <w:color w:val="44546A"/>
          <w:sz w:val="24"/>
          <w:szCs w:val="24"/>
        </w:rPr>
        <w:br w:type="page"/>
      </w:r>
    </w:p>
    <w:p w14:paraId="7120581E" w14:textId="3481A805" w:rsidR="001F6F23" w:rsidRPr="001F6F23" w:rsidRDefault="001F6F23" w:rsidP="00F24AFE">
      <w:pPr>
        <w:pStyle w:val="Heading3"/>
        <w:rPr>
          <w:b/>
          <w:bCs/>
          <w:color w:val="44546A"/>
        </w:rPr>
      </w:pPr>
      <w:r w:rsidRPr="001F6F23">
        <w:rPr>
          <w:b/>
          <w:bCs/>
          <w:color w:val="44546A"/>
        </w:rPr>
        <w:lastRenderedPageBreak/>
        <w:t>Annex C:</w:t>
      </w:r>
      <w:r w:rsidRPr="001F6F23">
        <w:rPr>
          <w:b/>
          <w:bCs/>
          <w:color w:val="44546A"/>
        </w:rPr>
        <w:tab/>
      </w:r>
      <w:r w:rsidR="002D6F5A">
        <w:rPr>
          <w:b/>
          <w:bCs/>
          <w:color w:val="44546A"/>
        </w:rPr>
        <w:t>D</w:t>
      </w:r>
      <w:r w:rsidR="002D6F5A" w:rsidRPr="001F6F23">
        <w:rPr>
          <w:b/>
          <w:bCs/>
          <w:color w:val="44546A"/>
        </w:rPr>
        <w:t xml:space="preserve">raft </w:t>
      </w:r>
      <w:r w:rsidR="002D6F5A">
        <w:rPr>
          <w:b/>
          <w:bCs/>
          <w:color w:val="44546A"/>
        </w:rPr>
        <w:t>T</w:t>
      </w:r>
      <w:r w:rsidR="002D6F5A" w:rsidRPr="001F6F23">
        <w:rPr>
          <w:b/>
          <w:bCs/>
          <w:color w:val="44546A"/>
        </w:rPr>
        <w:t xml:space="preserve">erms of </w:t>
      </w:r>
      <w:r w:rsidR="002D6F5A">
        <w:rPr>
          <w:b/>
          <w:bCs/>
          <w:color w:val="44546A"/>
        </w:rPr>
        <w:t>R</w:t>
      </w:r>
      <w:r w:rsidR="002D6F5A" w:rsidRPr="001F6F23">
        <w:rPr>
          <w:b/>
          <w:bCs/>
          <w:color w:val="44546A"/>
        </w:rPr>
        <w:t xml:space="preserve">eference for </w:t>
      </w:r>
      <w:r w:rsidR="002D6F5A">
        <w:rPr>
          <w:b/>
          <w:bCs/>
          <w:color w:val="44546A"/>
        </w:rPr>
        <w:t>an Independent D</w:t>
      </w:r>
      <w:r w:rsidR="002D6F5A" w:rsidRPr="001F6F23">
        <w:rPr>
          <w:b/>
          <w:bCs/>
          <w:color w:val="44546A"/>
        </w:rPr>
        <w:t xml:space="preserve">esign </w:t>
      </w:r>
      <w:r w:rsidR="002D6F5A">
        <w:rPr>
          <w:b/>
          <w:bCs/>
          <w:color w:val="44546A"/>
        </w:rPr>
        <w:t>U</w:t>
      </w:r>
      <w:r w:rsidR="002D6F5A" w:rsidRPr="001F6F23">
        <w:rPr>
          <w:b/>
          <w:bCs/>
          <w:color w:val="44546A"/>
        </w:rPr>
        <w:t xml:space="preserve">pdate </w:t>
      </w:r>
      <w:r w:rsidR="002D6F5A">
        <w:rPr>
          <w:b/>
          <w:bCs/>
          <w:color w:val="44546A"/>
        </w:rPr>
        <w:t xml:space="preserve"> - </w:t>
      </w:r>
      <w:r w:rsidR="00F53637">
        <w:rPr>
          <w:b/>
          <w:bCs/>
          <w:color w:val="44546A"/>
        </w:rPr>
        <w:t>AusP3</w:t>
      </w:r>
    </w:p>
    <w:bookmarkEnd w:id="141"/>
    <w:p w14:paraId="073328F6" w14:textId="472602FC" w:rsidR="00AD78BE" w:rsidRPr="00F53637" w:rsidRDefault="00AD78BE" w:rsidP="00DB1E87"/>
    <w:p w14:paraId="209F1C78" w14:textId="780C33FB" w:rsidR="00A249DE" w:rsidRPr="00F03BC9" w:rsidRDefault="001F6F23" w:rsidP="009F66A4">
      <w:pPr>
        <w:pStyle w:val="ListBullet"/>
        <w:numPr>
          <w:ilvl w:val="0"/>
          <w:numId w:val="0"/>
        </w:numPr>
        <w:spacing w:before="240"/>
        <w:outlineLvl w:val="2"/>
        <w:rPr>
          <w:rFonts w:asciiTheme="minorHAnsi" w:hAnsiTheme="minorHAnsi" w:cstheme="minorHAnsi"/>
          <w:color w:val="44546A"/>
          <w:sz w:val="22"/>
          <w:szCs w:val="22"/>
        </w:rPr>
      </w:pPr>
      <w:r w:rsidRPr="00F03BC9">
        <w:rPr>
          <w:rFonts w:asciiTheme="minorHAnsi" w:hAnsiTheme="minorHAnsi" w:cstheme="minorHAnsi"/>
          <w:b/>
          <w:bCs/>
          <w:color w:val="44546A"/>
          <w:sz w:val="22"/>
          <w:szCs w:val="22"/>
        </w:rPr>
        <w:t>Purpose</w:t>
      </w:r>
    </w:p>
    <w:p w14:paraId="2A7A7D00" w14:textId="654365EB" w:rsidR="00071A8D" w:rsidRPr="00D378A8" w:rsidRDefault="001F6F23" w:rsidP="009F66A4">
      <w:pPr>
        <w:spacing w:after="240"/>
        <w:rPr>
          <w:rFonts w:eastAsia="Cambria"/>
          <w:color w:val="262626"/>
          <w:lang w:val="en-GB"/>
        </w:rPr>
      </w:pPr>
      <w:r w:rsidRPr="00D378A8">
        <w:rPr>
          <w:rFonts w:cstheme="minorHAnsi"/>
          <w:bCs/>
          <w:color w:val="44546A"/>
        </w:rPr>
        <w:t xml:space="preserve">These Terms of Reference (ToR) will guide the Design team in preparing a Design Update of AusP3, the Australian Government’s support </w:t>
      </w:r>
      <w:r w:rsidR="00433440">
        <w:rPr>
          <w:rFonts w:cstheme="minorHAnsi"/>
          <w:bCs/>
          <w:color w:val="44546A"/>
        </w:rPr>
        <w:t>platform</w:t>
      </w:r>
      <w:r w:rsidRPr="00D378A8">
        <w:rPr>
          <w:rFonts w:cstheme="minorHAnsi"/>
          <w:bCs/>
          <w:color w:val="44546A"/>
        </w:rPr>
        <w:t xml:space="preserve"> </w:t>
      </w:r>
      <w:r w:rsidR="00D378A8" w:rsidRPr="00D378A8">
        <w:rPr>
          <w:rFonts w:cstheme="minorHAnsi"/>
          <w:bCs/>
          <w:color w:val="44546A"/>
        </w:rPr>
        <w:t xml:space="preserve">to small island developing states (SIDS) </w:t>
      </w:r>
      <w:r w:rsidRPr="00D378A8">
        <w:rPr>
          <w:rFonts w:cstheme="minorHAnsi"/>
          <w:bCs/>
          <w:color w:val="44546A"/>
        </w:rPr>
        <w:t xml:space="preserve">to </w:t>
      </w:r>
      <w:r w:rsidR="00D378A8" w:rsidRPr="00D378A8">
        <w:rPr>
          <w:rFonts w:cstheme="minorHAnsi"/>
          <w:bCs/>
          <w:color w:val="44546A"/>
        </w:rPr>
        <w:t>facilitate</w:t>
      </w:r>
      <w:r w:rsidRPr="00D378A8">
        <w:rPr>
          <w:rFonts w:cstheme="minorHAnsi"/>
          <w:bCs/>
          <w:color w:val="44546A"/>
        </w:rPr>
        <w:t xml:space="preserve"> re-tendering of the </w:t>
      </w:r>
      <w:r w:rsidR="00433440">
        <w:rPr>
          <w:rFonts w:cstheme="minorHAnsi"/>
          <w:bCs/>
          <w:color w:val="44546A"/>
        </w:rPr>
        <w:t>platform</w:t>
      </w:r>
      <w:r w:rsidRPr="00D378A8">
        <w:rPr>
          <w:rFonts w:cstheme="minorHAnsi"/>
          <w:bCs/>
          <w:color w:val="44546A"/>
        </w:rPr>
        <w:t xml:space="preserve"> for the next phase of support.  The Design Update will include preparation of an updated Investment Design Document (IDD) for the </w:t>
      </w:r>
      <w:r w:rsidR="00433440">
        <w:rPr>
          <w:rFonts w:cstheme="minorHAnsi"/>
          <w:bCs/>
          <w:color w:val="44546A"/>
        </w:rPr>
        <w:t>platform</w:t>
      </w:r>
      <w:r w:rsidRPr="00D378A8">
        <w:rPr>
          <w:rFonts w:cstheme="minorHAnsi"/>
          <w:bCs/>
          <w:color w:val="44546A"/>
        </w:rPr>
        <w:t xml:space="preserve"> and a draft Statement of Requirements that will be used in tendering to market. The design update must include sufficient flexibility to adapt to changing needs or strategic priorities, as well as take advantage of opportunities as they arise.  The updated </w:t>
      </w:r>
      <w:r w:rsidR="009F66A4">
        <w:rPr>
          <w:rFonts w:cstheme="minorHAnsi"/>
          <w:bCs/>
          <w:color w:val="44546A"/>
        </w:rPr>
        <w:t>platform</w:t>
      </w:r>
      <w:r w:rsidR="00D378A8" w:rsidRPr="00D378A8">
        <w:rPr>
          <w:rFonts w:cstheme="minorHAnsi"/>
          <w:bCs/>
          <w:color w:val="44546A"/>
        </w:rPr>
        <w:t xml:space="preserve"> design </w:t>
      </w:r>
      <w:r w:rsidRPr="00D378A8">
        <w:rPr>
          <w:rFonts w:cstheme="minorHAnsi"/>
          <w:bCs/>
          <w:color w:val="44546A"/>
        </w:rPr>
        <w:t>should contribute effectively to the objectives of Australia’s International Development Policy (2023)</w:t>
      </w:r>
      <w:r w:rsidR="00071A8D" w:rsidRPr="00D378A8">
        <w:rPr>
          <w:rFonts w:cstheme="minorHAnsi"/>
          <w:bCs/>
          <w:color w:val="44546A"/>
        </w:rPr>
        <w:t xml:space="preserve"> and align with the Development Partnership Plans of core recipient countries, Nauru, Tuvalu and Kiribati and the Investment Design Strategies for the smaller, non-core countries </w:t>
      </w:r>
      <w:r w:rsidR="00071A8D" w:rsidRPr="00D378A8">
        <w:rPr>
          <w:rFonts w:eastAsia="Cambria"/>
          <w:color w:val="44546A"/>
          <w:lang w:val="en-GB"/>
        </w:rPr>
        <w:t>FSM, RMI, Palau, Niue, Tokelau,</w:t>
      </w:r>
      <w:r w:rsidR="00071A8D" w:rsidRPr="00D378A8" w:rsidDel="00B679A7">
        <w:rPr>
          <w:rFonts w:eastAsia="Cambria"/>
          <w:color w:val="44546A"/>
          <w:lang w:val="en-GB"/>
        </w:rPr>
        <w:t xml:space="preserve"> </w:t>
      </w:r>
      <w:r w:rsidR="00071A8D" w:rsidRPr="00D378A8">
        <w:rPr>
          <w:rFonts w:eastAsia="Cambria"/>
          <w:color w:val="44546A"/>
          <w:lang w:val="en-GB"/>
        </w:rPr>
        <w:t xml:space="preserve">and the Cook Islands. </w:t>
      </w:r>
    </w:p>
    <w:p w14:paraId="37EDDED7" w14:textId="5DF4036B" w:rsidR="00071A8D" w:rsidRPr="00F03BC9" w:rsidRDefault="00071A8D" w:rsidP="009F66A4">
      <w:pPr>
        <w:pStyle w:val="ListBullet"/>
        <w:numPr>
          <w:ilvl w:val="0"/>
          <w:numId w:val="0"/>
        </w:numPr>
        <w:spacing w:before="240"/>
        <w:outlineLvl w:val="2"/>
        <w:rPr>
          <w:rFonts w:asciiTheme="minorHAnsi" w:hAnsiTheme="minorHAnsi" w:cstheme="minorHAnsi"/>
          <w:color w:val="44546A"/>
          <w:sz w:val="22"/>
          <w:szCs w:val="22"/>
        </w:rPr>
      </w:pPr>
      <w:r w:rsidRPr="00F03BC9">
        <w:rPr>
          <w:rFonts w:asciiTheme="minorHAnsi" w:hAnsiTheme="minorHAnsi" w:cstheme="minorHAnsi"/>
          <w:b/>
          <w:bCs/>
          <w:color w:val="44546A"/>
          <w:sz w:val="22"/>
          <w:szCs w:val="22"/>
        </w:rPr>
        <w:t>Background</w:t>
      </w:r>
    </w:p>
    <w:p w14:paraId="284A4147" w14:textId="1B6318E3" w:rsidR="00071A8D" w:rsidRPr="00D378A8" w:rsidRDefault="00071A8D" w:rsidP="009F66A4">
      <w:pPr>
        <w:rPr>
          <w:rFonts w:cstheme="minorHAnsi"/>
          <w:bCs/>
          <w:color w:val="44546A"/>
        </w:rPr>
      </w:pPr>
      <w:r w:rsidRPr="00D378A8">
        <w:rPr>
          <w:rFonts w:cstheme="minorHAnsi"/>
          <w:bCs/>
          <w:color w:val="44546A"/>
        </w:rPr>
        <w:t xml:space="preserve">Australia has provided support to in the </w:t>
      </w:r>
      <w:r w:rsidR="009F66A4">
        <w:rPr>
          <w:rFonts w:cstheme="minorHAnsi"/>
          <w:bCs/>
          <w:color w:val="44546A"/>
        </w:rPr>
        <w:t>SIDS in the</w:t>
      </w:r>
      <w:r w:rsidRPr="00D378A8">
        <w:rPr>
          <w:rFonts w:cstheme="minorHAnsi"/>
          <w:bCs/>
          <w:color w:val="44546A"/>
        </w:rPr>
        <w:t xml:space="preserve"> Pacific since</w:t>
      </w:r>
      <w:r w:rsidR="00A62F59">
        <w:rPr>
          <w:rFonts w:cstheme="minorHAnsi"/>
          <w:bCs/>
          <w:color w:val="44546A"/>
        </w:rPr>
        <w:t xml:space="preserve"> </w:t>
      </w:r>
      <w:r w:rsidR="002D3FEC" w:rsidRPr="002D3FEC">
        <w:rPr>
          <w:rFonts w:cstheme="minorHAnsi"/>
          <w:bCs/>
          <w:color w:val="44546A"/>
          <w:highlight w:val="yellow"/>
        </w:rPr>
        <w:t>[space left to complete sentence]</w:t>
      </w:r>
    </w:p>
    <w:p w14:paraId="5406B948" w14:textId="61F63A75" w:rsidR="00D378A8" w:rsidRDefault="00D378A8" w:rsidP="009F66A4">
      <w:pPr>
        <w:pStyle w:val="ListBullet"/>
        <w:numPr>
          <w:ilvl w:val="0"/>
          <w:numId w:val="0"/>
        </w:numPr>
        <w:spacing w:before="240" w:after="0"/>
        <w:outlineLvl w:val="2"/>
        <w:rPr>
          <w:rFonts w:asciiTheme="minorHAnsi" w:hAnsiTheme="minorHAnsi" w:cstheme="minorHAnsi"/>
          <w:bCs/>
          <w:color w:val="44546A"/>
          <w:sz w:val="22"/>
          <w:szCs w:val="22"/>
        </w:rPr>
      </w:pPr>
      <w:r w:rsidRPr="00D378A8">
        <w:rPr>
          <w:rFonts w:asciiTheme="minorHAnsi" w:hAnsiTheme="minorHAnsi" w:cstheme="minorHAnsi"/>
          <w:bCs/>
          <w:color w:val="44546A"/>
          <w:sz w:val="22"/>
          <w:szCs w:val="22"/>
        </w:rPr>
        <w:t>The</w:t>
      </w:r>
      <w:r w:rsidR="00071A8D" w:rsidRPr="00D378A8">
        <w:rPr>
          <w:rFonts w:asciiTheme="minorHAnsi" w:hAnsiTheme="minorHAnsi" w:cstheme="minorHAnsi"/>
          <w:bCs/>
          <w:color w:val="44546A"/>
          <w:sz w:val="22"/>
          <w:szCs w:val="22"/>
        </w:rPr>
        <w:t xml:space="preserve"> current investment – AusP3 (AUD48 million, </w:t>
      </w:r>
      <w:r w:rsidRPr="00D378A8">
        <w:rPr>
          <w:rFonts w:asciiTheme="minorHAnsi" w:hAnsiTheme="minorHAnsi" w:cstheme="minorHAnsi"/>
          <w:bCs/>
          <w:color w:val="44546A"/>
          <w:sz w:val="22"/>
          <w:szCs w:val="22"/>
        </w:rPr>
        <w:t>2022-2025) aims to ensure that Australia’s support to the SIDS is more effective and efficient. To achieve this objective, AusP3 has three outcomes:</w:t>
      </w:r>
    </w:p>
    <w:p w14:paraId="4E1A9D42" w14:textId="77777777" w:rsidR="00D378A8" w:rsidRPr="00D378A8" w:rsidRDefault="00D378A8" w:rsidP="009F66A4">
      <w:pPr>
        <w:pStyle w:val="ListBullet"/>
        <w:numPr>
          <w:ilvl w:val="0"/>
          <w:numId w:val="0"/>
        </w:numPr>
        <w:spacing w:after="0"/>
        <w:outlineLvl w:val="2"/>
        <w:rPr>
          <w:rFonts w:asciiTheme="minorHAnsi" w:hAnsiTheme="minorHAnsi" w:cstheme="minorHAnsi"/>
          <w:bCs/>
          <w:color w:val="44546A"/>
          <w:sz w:val="22"/>
          <w:szCs w:val="22"/>
        </w:rPr>
      </w:pPr>
    </w:p>
    <w:p w14:paraId="7EAFE92E" w14:textId="79EF8A1E" w:rsidR="00D378A8" w:rsidRPr="00D378A8" w:rsidRDefault="00D378A8" w:rsidP="009F66A4">
      <w:pPr>
        <w:spacing w:line="189" w:lineRule="exact"/>
        <w:ind w:left="851" w:hanging="851"/>
        <w:rPr>
          <w:bCs/>
          <w:color w:val="44546A"/>
        </w:rPr>
      </w:pPr>
      <w:r w:rsidRPr="00D378A8">
        <w:rPr>
          <w:bCs/>
          <w:color w:val="44546A"/>
          <w:spacing w:val="-2"/>
        </w:rPr>
        <w:t>EOIO</w:t>
      </w:r>
      <w:r w:rsidRPr="00D378A8">
        <w:rPr>
          <w:bCs/>
          <w:color w:val="44546A"/>
          <w:spacing w:val="-4"/>
        </w:rPr>
        <w:t xml:space="preserve"> </w:t>
      </w:r>
      <w:r w:rsidRPr="00D378A8">
        <w:rPr>
          <w:bCs/>
          <w:color w:val="44546A"/>
          <w:spacing w:val="-2"/>
        </w:rPr>
        <w:t>1:</w:t>
      </w:r>
      <w:r w:rsidRPr="00D378A8">
        <w:rPr>
          <w:bCs/>
          <w:color w:val="44546A"/>
          <w:spacing w:val="2"/>
        </w:rPr>
        <w:t xml:space="preserve"> </w:t>
      </w:r>
      <w:r>
        <w:rPr>
          <w:bCs/>
          <w:color w:val="44546A"/>
          <w:spacing w:val="2"/>
        </w:rPr>
        <w:tab/>
      </w:r>
      <w:r w:rsidRPr="00D378A8">
        <w:rPr>
          <w:bCs/>
          <w:color w:val="44546A"/>
          <w:spacing w:val="-2"/>
        </w:rPr>
        <w:t>Kiribati, Nauru</w:t>
      </w:r>
      <w:r w:rsidRPr="00D378A8">
        <w:rPr>
          <w:bCs/>
          <w:color w:val="44546A"/>
        </w:rPr>
        <w:t xml:space="preserve"> </w:t>
      </w:r>
      <w:r w:rsidRPr="00D378A8">
        <w:rPr>
          <w:bCs/>
          <w:color w:val="44546A"/>
          <w:spacing w:val="-2"/>
        </w:rPr>
        <w:t>and</w:t>
      </w:r>
      <w:r w:rsidRPr="00D378A8">
        <w:rPr>
          <w:bCs/>
          <w:color w:val="44546A"/>
        </w:rPr>
        <w:t xml:space="preserve"> </w:t>
      </w:r>
      <w:r w:rsidRPr="00D378A8">
        <w:rPr>
          <w:bCs/>
          <w:color w:val="44546A"/>
          <w:spacing w:val="-2"/>
        </w:rPr>
        <w:t>Tuvalu realise</w:t>
      </w:r>
      <w:r w:rsidRPr="00D378A8">
        <w:rPr>
          <w:bCs/>
          <w:color w:val="44546A"/>
        </w:rPr>
        <w:t xml:space="preserve"> </w:t>
      </w:r>
      <w:r w:rsidRPr="00D378A8">
        <w:rPr>
          <w:bCs/>
          <w:color w:val="44546A"/>
          <w:spacing w:val="-2"/>
        </w:rPr>
        <w:t>key</w:t>
      </w:r>
      <w:r w:rsidRPr="00D378A8">
        <w:rPr>
          <w:bCs/>
          <w:color w:val="44546A"/>
          <w:spacing w:val="-1"/>
        </w:rPr>
        <w:t xml:space="preserve"> </w:t>
      </w:r>
      <w:r w:rsidRPr="00D378A8">
        <w:rPr>
          <w:bCs/>
          <w:color w:val="44546A"/>
          <w:spacing w:val="-2"/>
        </w:rPr>
        <w:t>economic</w:t>
      </w:r>
      <w:r w:rsidRPr="00D378A8">
        <w:rPr>
          <w:bCs/>
          <w:color w:val="44546A"/>
        </w:rPr>
        <w:t xml:space="preserve"> </w:t>
      </w:r>
      <w:r w:rsidRPr="00D378A8">
        <w:rPr>
          <w:bCs/>
          <w:color w:val="44546A"/>
          <w:spacing w:val="-2"/>
        </w:rPr>
        <w:t>governance</w:t>
      </w:r>
      <w:r w:rsidRPr="00D378A8">
        <w:rPr>
          <w:bCs/>
          <w:color w:val="44546A"/>
        </w:rPr>
        <w:t xml:space="preserve"> </w:t>
      </w:r>
      <w:r w:rsidRPr="00D378A8">
        <w:rPr>
          <w:bCs/>
          <w:color w:val="44546A"/>
          <w:spacing w:val="-2"/>
        </w:rPr>
        <w:t>outcomes,</w:t>
      </w:r>
      <w:r w:rsidRPr="00D378A8">
        <w:rPr>
          <w:bCs/>
          <w:color w:val="44546A"/>
        </w:rPr>
        <w:t xml:space="preserve"> </w:t>
      </w:r>
      <w:r w:rsidRPr="00D378A8">
        <w:rPr>
          <w:bCs/>
          <w:color w:val="44546A"/>
          <w:spacing w:val="-2"/>
        </w:rPr>
        <w:t>including</w:t>
      </w:r>
      <w:r w:rsidRPr="00D378A8">
        <w:rPr>
          <w:bCs/>
          <w:color w:val="44546A"/>
        </w:rPr>
        <w:t xml:space="preserve"> </w:t>
      </w:r>
      <w:r w:rsidRPr="00D378A8">
        <w:rPr>
          <w:bCs/>
          <w:color w:val="44546A"/>
          <w:spacing w:val="-2"/>
        </w:rPr>
        <w:t>GEDSI</w:t>
      </w:r>
      <w:r w:rsidRPr="00D378A8">
        <w:rPr>
          <w:bCs/>
          <w:color w:val="44546A"/>
          <w:spacing w:val="1"/>
        </w:rPr>
        <w:t xml:space="preserve"> </w:t>
      </w:r>
      <w:r w:rsidRPr="00D378A8">
        <w:rPr>
          <w:bCs/>
          <w:color w:val="44546A"/>
          <w:spacing w:val="-2"/>
        </w:rPr>
        <w:t>outcomes.</w:t>
      </w:r>
    </w:p>
    <w:p w14:paraId="3D9197A0" w14:textId="7592AA8A" w:rsidR="00D378A8" w:rsidRPr="00D378A8" w:rsidRDefault="00D378A8" w:rsidP="009F66A4">
      <w:pPr>
        <w:spacing w:before="59"/>
        <w:ind w:left="851" w:right="607" w:hanging="851"/>
        <w:rPr>
          <w:bCs/>
          <w:color w:val="44546A"/>
        </w:rPr>
      </w:pPr>
      <w:r w:rsidRPr="00D378A8">
        <w:rPr>
          <w:bCs/>
          <w:color w:val="44546A"/>
        </w:rPr>
        <w:t>EOIO</w:t>
      </w:r>
      <w:r w:rsidRPr="00D378A8">
        <w:rPr>
          <w:bCs/>
          <w:color w:val="44546A"/>
          <w:spacing w:val="-12"/>
        </w:rPr>
        <w:t xml:space="preserve"> </w:t>
      </w:r>
      <w:r w:rsidRPr="00D378A8">
        <w:rPr>
          <w:bCs/>
          <w:color w:val="44546A"/>
        </w:rPr>
        <w:t>2:</w:t>
      </w:r>
      <w:r w:rsidRPr="00D378A8">
        <w:rPr>
          <w:bCs/>
          <w:color w:val="44546A"/>
          <w:spacing w:val="-11"/>
        </w:rPr>
        <w:t xml:space="preserve"> </w:t>
      </w:r>
      <w:r>
        <w:rPr>
          <w:bCs/>
          <w:color w:val="44546A"/>
          <w:spacing w:val="-11"/>
        </w:rPr>
        <w:tab/>
      </w:r>
      <w:r w:rsidRPr="00D378A8">
        <w:rPr>
          <w:bCs/>
          <w:color w:val="44546A"/>
        </w:rPr>
        <w:t>Smaller</w:t>
      </w:r>
      <w:r w:rsidRPr="00D378A8">
        <w:rPr>
          <w:bCs/>
          <w:color w:val="44546A"/>
          <w:spacing w:val="-11"/>
        </w:rPr>
        <w:t xml:space="preserve"> </w:t>
      </w:r>
      <w:r w:rsidRPr="00D378A8">
        <w:rPr>
          <w:bCs/>
          <w:color w:val="44546A"/>
        </w:rPr>
        <w:t>Pacific</w:t>
      </w:r>
      <w:r w:rsidRPr="00D378A8">
        <w:rPr>
          <w:bCs/>
          <w:color w:val="44546A"/>
          <w:spacing w:val="-11"/>
        </w:rPr>
        <w:t xml:space="preserve"> </w:t>
      </w:r>
      <w:r w:rsidRPr="00D378A8">
        <w:rPr>
          <w:bCs/>
          <w:color w:val="44546A"/>
        </w:rPr>
        <w:t>countries</w:t>
      </w:r>
      <w:r w:rsidRPr="00D378A8">
        <w:rPr>
          <w:bCs/>
          <w:color w:val="44546A"/>
          <w:spacing w:val="-12"/>
        </w:rPr>
        <w:t xml:space="preserve"> </w:t>
      </w:r>
      <w:r w:rsidRPr="00D378A8">
        <w:rPr>
          <w:bCs/>
          <w:color w:val="44546A"/>
        </w:rPr>
        <w:t>access</w:t>
      </w:r>
      <w:r w:rsidRPr="00D378A8">
        <w:rPr>
          <w:bCs/>
          <w:color w:val="44546A"/>
          <w:spacing w:val="-11"/>
        </w:rPr>
        <w:t xml:space="preserve"> </w:t>
      </w:r>
      <w:r w:rsidRPr="00D378A8">
        <w:rPr>
          <w:bCs/>
          <w:color w:val="44546A"/>
        </w:rPr>
        <w:t>effective</w:t>
      </w:r>
      <w:r w:rsidRPr="00D378A8">
        <w:rPr>
          <w:bCs/>
          <w:color w:val="44546A"/>
          <w:spacing w:val="-11"/>
        </w:rPr>
        <w:t xml:space="preserve"> </w:t>
      </w:r>
      <w:r w:rsidRPr="00D378A8">
        <w:rPr>
          <w:bCs/>
          <w:color w:val="44546A"/>
        </w:rPr>
        <w:t>and</w:t>
      </w:r>
      <w:r w:rsidRPr="00D378A8">
        <w:rPr>
          <w:bCs/>
          <w:color w:val="44546A"/>
          <w:spacing w:val="-12"/>
        </w:rPr>
        <w:t xml:space="preserve"> </w:t>
      </w:r>
      <w:r w:rsidRPr="00D378A8">
        <w:rPr>
          <w:bCs/>
          <w:color w:val="44546A"/>
        </w:rPr>
        <w:t>efficient</w:t>
      </w:r>
      <w:r w:rsidRPr="00D378A8">
        <w:rPr>
          <w:bCs/>
          <w:color w:val="44546A"/>
          <w:spacing w:val="-11"/>
        </w:rPr>
        <w:t xml:space="preserve"> </w:t>
      </w:r>
      <w:r w:rsidRPr="00D378A8">
        <w:rPr>
          <w:bCs/>
          <w:color w:val="44546A"/>
        </w:rPr>
        <w:t>development</w:t>
      </w:r>
      <w:r w:rsidRPr="00D378A8">
        <w:rPr>
          <w:bCs/>
          <w:color w:val="44546A"/>
          <w:spacing w:val="-11"/>
        </w:rPr>
        <w:t xml:space="preserve"> </w:t>
      </w:r>
      <w:r w:rsidRPr="00D378A8">
        <w:rPr>
          <w:bCs/>
          <w:color w:val="44546A"/>
        </w:rPr>
        <w:t>program support in priority areas.</w:t>
      </w:r>
    </w:p>
    <w:p w14:paraId="1572B02A" w14:textId="16A563E6" w:rsidR="00D378A8" w:rsidRPr="00D378A8" w:rsidRDefault="00D378A8" w:rsidP="009F66A4">
      <w:pPr>
        <w:spacing w:before="61"/>
        <w:ind w:left="851" w:hanging="851"/>
        <w:rPr>
          <w:bCs/>
          <w:color w:val="44546A"/>
        </w:rPr>
      </w:pPr>
      <w:r w:rsidRPr="00D378A8">
        <w:rPr>
          <w:bCs/>
          <w:color w:val="44546A"/>
        </w:rPr>
        <w:t>EOIO</w:t>
      </w:r>
      <w:r w:rsidRPr="00D378A8">
        <w:rPr>
          <w:bCs/>
          <w:color w:val="44546A"/>
          <w:spacing w:val="-2"/>
        </w:rPr>
        <w:t xml:space="preserve"> </w:t>
      </w:r>
      <w:r w:rsidRPr="00D378A8">
        <w:rPr>
          <w:bCs/>
          <w:color w:val="44546A"/>
        </w:rPr>
        <w:t xml:space="preserve">3: </w:t>
      </w:r>
      <w:r>
        <w:rPr>
          <w:bCs/>
          <w:color w:val="44546A"/>
        </w:rPr>
        <w:tab/>
      </w:r>
      <w:r w:rsidRPr="00D378A8">
        <w:rPr>
          <w:bCs/>
          <w:color w:val="44546A"/>
        </w:rPr>
        <w:t>In-country and regional partners and programs</w:t>
      </w:r>
      <w:r w:rsidRPr="00D378A8">
        <w:rPr>
          <w:bCs/>
          <w:color w:val="44546A"/>
          <w:spacing w:val="-12"/>
        </w:rPr>
        <w:t xml:space="preserve"> </w:t>
      </w:r>
      <w:r w:rsidRPr="00D378A8">
        <w:rPr>
          <w:bCs/>
          <w:color w:val="44546A"/>
        </w:rPr>
        <w:t>are</w:t>
      </w:r>
      <w:r w:rsidRPr="00D378A8">
        <w:rPr>
          <w:bCs/>
          <w:color w:val="44546A"/>
          <w:spacing w:val="-11"/>
        </w:rPr>
        <w:t xml:space="preserve"> </w:t>
      </w:r>
      <w:r w:rsidRPr="00D378A8">
        <w:rPr>
          <w:bCs/>
          <w:color w:val="44546A"/>
        </w:rPr>
        <w:t>coordinated,</w:t>
      </w:r>
      <w:r w:rsidRPr="00D378A8">
        <w:rPr>
          <w:bCs/>
          <w:color w:val="44546A"/>
          <w:spacing w:val="-11"/>
        </w:rPr>
        <w:t xml:space="preserve"> </w:t>
      </w:r>
      <w:r w:rsidRPr="00D378A8">
        <w:rPr>
          <w:bCs/>
          <w:color w:val="44546A"/>
        </w:rPr>
        <w:t>enabling</w:t>
      </w:r>
      <w:r w:rsidRPr="00D378A8">
        <w:rPr>
          <w:bCs/>
          <w:color w:val="44546A"/>
          <w:spacing w:val="-12"/>
        </w:rPr>
        <w:t xml:space="preserve"> </w:t>
      </w:r>
      <w:r w:rsidRPr="00D378A8">
        <w:rPr>
          <w:bCs/>
          <w:color w:val="44546A"/>
        </w:rPr>
        <w:t>increased</w:t>
      </w:r>
      <w:r w:rsidRPr="00D378A8">
        <w:rPr>
          <w:bCs/>
          <w:color w:val="44546A"/>
          <w:spacing w:val="-11"/>
        </w:rPr>
        <w:t xml:space="preserve"> </w:t>
      </w:r>
      <w:r w:rsidRPr="00D378A8">
        <w:rPr>
          <w:bCs/>
          <w:color w:val="44546A"/>
        </w:rPr>
        <w:t>effectiveness</w:t>
      </w:r>
      <w:r w:rsidRPr="00D378A8">
        <w:rPr>
          <w:bCs/>
          <w:color w:val="44546A"/>
          <w:spacing w:val="-11"/>
        </w:rPr>
        <w:t xml:space="preserve"> </w:t>
      </w:r>
      <w:r w:rsidRPr="00D378A8">
        <w:rPr>
          <w:bCs/>
          <w:color w:val="44546A"/>
        </w:rPr>
        <w:t>of</w:t>
      </w:r>
      <w:r w:rsidRPr="00D378A8">
        <w:rPr>
          <w:bCs/>
          <w:color w:val="44546A"/>
          <w:spacing w:val="-12"/>
        </w:rPr>
        <w:t xml:space="preserve"> </w:t>
      </w:r>
      <w:r w:rsidRPr="00D378A8">
        <w:rPr>
          <w:bCs/>
          <w:color w:val="44546A"/>
        </w:rPr>
        <w:t>Australian</w:t>
      </w:r>
      <w:r w:rsidRPr="00D378A8">
        <w:rPr>
          <w:bCs/>
          <w:color w:val="44546A"/>
          <w:spacing w:val="-11"/>
        </w:rPr>
        <w:t xml:space="preserve"> </w:t>
      </w:r>
      <w:r w:rsidRPr="00D378A8">
        <w:rPr>
          <w:bCs/>
          <w:color w:val="44546A"/>
        </w:rPr>
        <w:t>investments</w:t>
      </w:r>
      <w:r w:rsidRPr="00D378A8">
        <w:rPr>
          <w:bCs/>
          <w:color w:val="44546A"/>
          <w:spacing w:val="-11"/>
        </w:rPr>
        <w:t xml:space="preserve"> </w:t>
      </w:r>
      <w:r w:rsidRPr="00D378A8">
        <w:rPr>
          <w:bCs/>
          <w:color w:val="44546A"/>
        </w:rPr>
        <w:t>in</w:t>
      </w:r>
      <w:r w:rsidRPr="00D378A8">
        <w:rPr>
          <w:bCs/>
          <w:color w:val="44546A"/>
          <w:spacing w:val="-12"/>
        </w:rPr>
        <w:t xml:space="preserve"> </w:t>
      </w:r>
      <w:r w:rsidRPr="00D378A8">
        <w:rPr>
          <w:bCs/>
          <w:color w:val="44546A"/>
        </w:rPr>
        <w:t>smaller</w:t>
      </w:r>
      <w:r w:rsidRPr="00D378A8">
        <w:rPr>
          <w:bCs/>
          <w:color w:val="44546A"/>
          <w:spacing w:val="-11"/>
        </w:rPr>
        <w:t xml:space="preserve"> </w:t>
      </w:r>
      <w:r w:rsidRPr="00D378A8">
        <w:rPr>
          <w:bCs/>
          <w:color w:val="44546A"/>
        </w:rPr>
        <w:t xml:space="preserve">Pacific </w:t>
      </w:r>
      <w:r w:rsidRPr="00D378A8">
        <w:rPr>
          <w:bCs/>
          <w:color w:val="44546A"/>
          <w:spacing w:val="-2"/>
        </w:rPr>
        <w:t>countries.</w:t>
      </w:r>
    </w:p>
    <w:p w14:paraId="0C64AE17" w14:textId="0D1E7C3E" w:rsidR="00433440" w:rsidRDefault="00D378A8" w:rsidP="009F66A4">
      <w:pPr>
        <w:pStyle w:val="ListBullet"/>
        <w:numPr>
          <w:ilvl w:val="0"/>
          <w:numId w:val="0"/>
        </w:numPr>
        <w:spacing w:before="240" w:after="0"/>
        <w:outlineLvl w:val="2"/>
        <w:rPr>
          <w:rFonts w:asciiTheme="minorHAnsi" w:hAnsiTheme="minorHAnsi" w:cstheme="minorHAnsi"/>
          <w:color w:val="44546A"/>
          <w:sz w:val="22"/>
          <w:szCs w:val="22"/>
        </w:rPr>
      </w:pPr>
      <w:r>
        <w:rPr>
          <w:rFonts w:asciiTheme="minorHAnsi" w:hAnsiTheme="minorHAnsi" w:cstheme="minorHAnsi"/>
          <w:color w:val="44546A"/>
          <w:sz w:val="22"/>
          <w:szCs w:val="22"/>
        </w:rPr>
        <w:t xml:space="preserve">The Delegate has approved a further phase of Australia’s support to the SIDS </w:t>
      </w:r>
      <w:r w:rsidR="009F66A4">
        <w:rPr>
          <w:rFonts w:asciiTheme="minorHAnsi" w:hAnsiTheme="minorHAnsi" w:cstheme="minorHAnsi"/>
          <w:color w:val="44546A"/>
          <w:sz w:val="22"/>
          <w:szCs w:val="22"/>
        </w:rPr>
        <w:t>through</w:t>
      </w:r>
      <w:r>
        <w:rPr>
          <w:rFonts w:asciiTheme="minorHAnsi" w:hAnsiTheme="minorHAnsi" w:cstheme="minorHAnsi"/>
          <w:color w:val="44546A"/>
          <w:sz w:val="22"/>
          <w:szCs w:val="22"/>
        </w:rPr>
        <w:t xml:space="preserve"> a Design Update of AusP3. This is based upon the assessment of the 2024 Mid Term Review </w:t>
      </w:r>
      <w:r w:rsidR="00433440">
        <w:rPr>
          <w:rFonts w:asciiTheme="minorHAnsi" w:hAnsiTheme="minorHAnsi" w:cstheme="minorHAnsi"/>
          <w:color w:val="44546A"/>
          <w:sz w:val="22"/>
          <w:szCs w:val="22"/>
        </w:rPr>
        <w:t xml:space="preserve">that while the rationale for the mechanism remains sound, the implementation context has changed substantially. Further, evidence gathered during the MTR suggests that the </w:t>
      </w:r>
      <w:r w:rsidR="009F66A4">
        <w:rPr>
          <w:rFonts w:asciiTheme="minorHAnsi" w:hAnsiTheme="minorHAnsi" w:cstheme="minorHAnsi"/>
          <w:color w:val="44546A"/>
          <w:sz w:val="22"/>
          <w:szCs w:val="22"/>
        </w:rPr>
        <w:t>platform</w:t>
      </w:r>
      <w:r w:rsidR="00433440">
        <w:rPr>
          <w:rFonts w:asciiTheme="minorHAnsi" w:hAnsiTheme="minorHAnsi" w:cstheme="minorHAnsi"/>
          <w:color w:val="44546A"/>
          <w:sz w:val="22"/>
          <w:szCs w:val="22"/>
        </w:rPr>
        <w:t xml:space="preserve">, as currently designed and implemented, </w:t>
      </w:r>
      <w:r w:rsidR="009F66A4">
        <w:rPr>
          <w:rFonts w:asciiTheme="minorHAnsi" w:hAnsiTheme="minorHAnsi" w:cstheme="minorHAnsi"/>
          <w:color w:val="44546A"/>
          <w:sz w:val="22"/>
          <w:szCs w:val="22"/>
        </w:rPr>
        <w:t xml:space="preserve">has not </w:t>
      </w:r>
      <w:r w:rsidR="00AD78BE">
        <w:rPr>
          <w:rFonts w:asciiTheme="minorHAnsi" w:hAnsiTheme="minorHAnsi" w:cstheme="minorHAnsi"/>
          <w:color w:val="44546A"/>
          <w:sz w:val="22"/>
          <w:szCs w:val="22"/>
        </w:rPr>
        <w:t>met expected improvements in</w:t>
      </w:r>
      <w:r w:rsidR="009F66A4">
        <w:rPr>
          <w:rFonts w:asciiTheme="minorHAnsi" w:hAnsiTheme="minorHAnsi" w:cstheme="minorHAnsi"/>
          <w:color w:val="44546A"/>
          <w:sz w:val="22"/>
          <w:szCs w:val="22"/>
        </w:rPr>
        <w:t xml:space="preserve"> effectiveness and efficiency.</w:t>
      </w:r>
    </w:p>
    <w:p w14:paraId="4F983017" w14:textId="642E8947" w:rsidR="00D378A8" w:rsidRPr="00D378A8" w:rsidRDefault="00433440" w:rsidP="009F66A4">
      <w:pPr>
        <w:pStyle w:val="ListBullet"/>
        <w:numPr>
          <w:ilvl w:val="0"/>
          <w:numId w:val="0"/>
        </w:numPr>
        <w:spacing w:before="240" w:after="0"/>
        <w:outlineLvl w:val="2"/>
        <w:rPr>
          <w:rFonts w:asciiTheme="minorHAnsi" w:hAnsiTheme="minorHAnsi" w:cstheme="minorHAnsi"/>
          <w:color w:val="44546A"/>
          <w:sz w:val="22"/>
          <w:szCs w:val="22"/>
        </w:rPr>
      </w:pPr>
      <w:r>
        <w:rPr>
          <w:rFonts w:asciiTheme="minorHAnsi" w:hAnsiTheme="minorHAnsi" w:cstheme="minorHAnsi"/>
          <w:color w:val="44546A"/>
          <w:sz w:val="22"/>
          <w:szCs w:val="22"/>
        </w:rPr>
        <w:t xml:space="preserve">The Design Update will cover a four-year period (2025 -2029). The funding envelope is up to </w:t>
      </w:r>
      <w:r w:rsidR="002D3FEC" w:rsidRPr="002D3FEC">
        <w:rPr>
          <w:rFonts w:cstheme="minorHAnsi"/>
          <w:bCs/>
          <w:color w:val="44546A"/>
          <w:highlight w:val="yellow"/>
        </w:rPr>
        <w:t>[space left to complete sentence]</w:t>
      </w:r>
      <w:r>
        <w:rPr>
          <w:rFonts w:asciiTheme="minorHAnsi" w:hAnsiTheme="minorHAnsi" w:cstheme="minorHAnsi"/>
          <w:color w:val="44546A"/>
          <w:sz w:val="22"/>
          <w:szCs w:val="22"/>
        </w:rPr>
        <w:t xml:space="preserve"> annually, plus GST. The Design Update will reflect changes in context</w:t>
      </w:r>
      <w:r w:rsidR="00AD78BE">
        <w:rPr>
          <w:rFonts w:asciiTheme="minorHAnsi" w:hAnsiTheme="minorHAnsi" w:cstheme="minorHAnsi"/>
          <w:color w:val="44546A"/>
          <w:sz w:val="22"/>
          <w:szCs w:val="22"/>
        </w:rPr>
        <w:t xml:space="preserve">; </w:t>
      </w:r>
      <w:r>
        <w:rPr>
          <w:rFonts w:asciiTheme="minorHAnsi" w:hAnsiTheme="minorHAnsi" w:cstheme="minorHAnsi"/>
          <w:color w:val="44546A"/>
          <w:sz w:val="22"/>
          <w:szCs w:val="22"/>
        </w:rPr>
        <w:t>provide a practical framework for leveraging Australia’s long</w:t>
      </w:r>
      <w:r w:rsidR="009F66A4">
        <w:rPr>
          <w:rFonts w:asciiTheme="minorHAnsi" w:hAnsiTheme="minorHAnsi" w:cstheme="minorHAnsi"/>
          <w:color w:val="44546A"/>
          <w:sz w:val="22"/>
          <w:szCs w:val="22"/>
        </w:rPr>
        <w:t>-</w:t>
      </w:r>
      <w:r>
        <w:rPr>
          <w:rFonts w:asciiTheme="minorHAnsi" w:hAnsiTheme="minorHAnsi" w:cstheme="minorHAnsi"/>
          <w:color w:val="44546A"/>
          <w:sz w:val="22"/>
          <w:szCs w:val="22"/>
        </w:rPr>
        <w:t>term relationships with the SIDS</w:t>
      </w:r>
      <w:r w:rsidR="00AD78BE">
        <w:rPr>
          <w:rFonts w:asciiTheme="minorHAnsi" w:hAnsiTheme="minorHAnsi" w:cstheme="minorHAnsi"/>
          <w:color w:val="44546A"/>
          <w:sz w:val="22"/>
          <w:szCs w:val="22"/>
        </w:rPr>
        <w:t>;</w:t>
      </w:r>
      <w:r>
        <w:rPr>
          <w:rFonts w:asciiTheme="minorHAnsi" w:hAnsiTheme="minorHAnsi" w:cstheme="minorHAnsi"/>
          <w:color w:val="44546A"/>
          <w:sz w:val="22"/>
          <w:szCs w:val="22"/>
        </w:rPr>
        <w:t xml:space="preserve"> enhance </w:t>
      </w:r>
      <w:r w:rsidR="009F66A4">
        <w:rPr>
          <w:rFonts w:asciiTheme="minorHAnsi" w:hAnsiTheme="minorHAnsi" w:cstheme="minorHAnsi"/>
          <w:color w:val="44546A"/>
          <w:sz w:val="22"/>
          <w:szCs w:val="22"/>
        </w:rPr>
        <w:t>platform</w:t>
      </w:r>
      <w:r>
        <w:rPr>
          <w:rFonts w:asciiTheme="minorHAnsi" w:hAnsiTheme="minorHAnsi" w:cstheme="minorHAnsi"/>
          <w:color w:val="44546A"/>
          <w:sz w:val="22"/>
          <w:szCs w:val="22"/>
        </w:rPr>
        <w:t xml:space="preserve"> </w:t>
      </w:r>
      <w:r w:rsidR="009F66A4">
        <w:rPr>
          <w:rFonts w:asciiTheme="minorHAnsi" w:hAnsiTheme="minorHAnsi" w:cstheme="minorHAnsi"/>
          <w:color w:val="44546A"/>
          <w:sz w:val="22"/>
          <w:szCs w:val="22"/>
        </w:rPr>
        <w:t>architecture and governance and management arrangements to reflect lessons on what has worked and what has not</w:t>
      </w:r>
      <w:r w:rsidR="00AD78BE">
        <w:rPr>
          <w:rFonts w:asciiTheme="minorHAnsi" w:hAnsiTheme="minorHAnsi" w:cstheme="minorHAnsi"/>
          <w:color w:val="44546A"/>
          <w:sz w:val="22"/>
          <w:szCs w:val="22"/>
        </w:rPr>
        <w:t>;</w:t>
      </w:r>
      <w:r w:rsidR="009F66A4">
        <w:rPr>
          <w:rFonts w:asciiTheme="minorHAnsi" w:hAnsiTheme="minorHAnsi" w:cstheme="minorHAnsi"/>
          <w:color w:val="44546A"/>
          <w:sz w:val="22"/>
          <w:szCs w:val="22"/>
        </w:rPr>
        <w:t xml:space="preserve"> and strengthen attention to GEDSI, Climate Change and the localisation agenda.</w:t>
      </w:r>
    </w:p>
    <w:p w14:paraId="16B1401C" w14:textId="77777777" w:rsidR="00071A8D" w:rsidRDefault="00071A8D" w:rsidP="001F6F23">
      <w:pPr>
        <w:pStyle w:val="ListBullet"/>
        <w:numPr>
          <w:ilvl w:val="0"/>
          <w:numId w:val="0"/>
        </w:numPr>
        <w:spacing w:before="240" w:after="0"/>
        <w:outlineLvl w:val="2"/>
        <w:rPr>
          <w:rFonts w:asciiTheme="minorHAnsi" w:hAnsiTheme="minorHAnsi" w:cstheme="minorHAnsi"/>
          <w:color w:val="44546A"/>
          <w:sz w:val="22"/>
          <w:szCs w:val="22"/>
        </w:rPr>
      </w:pPr>
    </w:p>
    <w:p w14:paraId="63F0B217" w14:textId="35A8F841" w:rsidR="009F66A4" w:rsidRDefault="009F66A4">
      <w:pPr>
        <w:rPr>
          <w:rFonts w:eastAsia="Times New Roman" w:cstheme="minorHAnsi"/>
          <w:color w:val="44546A"/>
          <w:kern w:val="0"/>
          <w:lang w:eastAsia="en-AU"/>
          <w14:ligatures w14:val="none"/>
        </w:rPr>
      </w:pPr>
      <w:r>
        <w:rPr>
          <w:rFonts w:cstheme="minorHAnsi"/>
          <w:color w:val="44546A"/>
        </w:rPr>
        <w:br w:type="page"/>
      </w:r>
    </w:p>
    <w:p w14:paraId="34CD8ED5" w14:textId="77777777" w:rsidR="009F66A4" w:rsidRPr="00F03BC9" w:rsidRDefault="009F66A4" w:rsidP="009F66A4">
      <w:pPr>
        <w:spacing w:after="240" w:line="240" w:lineRule="auto"/>
        <w:rPr>
          <w:rFonts w:cstheme="minorHAnsi"/>
          <w:b/>
          <w:bCs/>
          <w:color w:val="44546A"/>
        </w:rPr>
      </w:pPr>
      <w:r w:rsidRPr="00F03BC9">
        <w:rPr>
          <w:rFonts w:cstheme="minorHAnsi"/>
          <w:b/>
          <w:bCs/>
          <w:color w:val="44546A"/>
        </w:rPr>
        <w:lastRenderedPageBreak/>
        <w:t xml:space="preserve">Design </w:t>
      </w:r>
    </w:p>
    <w:p w14:paraId="4CED4DBB" w14:textId="77777777" w:rsidR="009F66A4" w:rsidRPr="00F03BC9" w:rsidRDefault="009F66A4" w:rsidP="009F66A4">
      <w:pPr>
        <w:spacing w:after="240" w:line="240" w:lineRule="auto"/>
        <w:rPr>
          <w:rFonts w:cstheme="minorHAnsi"/>
          <w:b/>
          <w:bCs/>
          <w:color w:val="44546A"/>
        </w:rPr>
      </w:pPr>
      <w:r w:rsidRPr="00F03BC9">
        <w:rPr>
          <w:rFonts w:cstheme="minorHAnsi"/>
          <w:b/>
          <w:bCs/>
          <w:color w:val="44546A"/>
        </w:rPr>
        <w:t xml:space="preserve">Objective of the assignment </w:t>
      </w:r>
    </w:p>
    <w:p w14:paraId="46CBDC4B" w14:textId="77777777" w:rsidR="009F66A4" w:rsidRPr="009F66A4" w:rsidRDefault="009F66A4" w:rsidP="009F66A4">
      <w:pPr>
        <w:autoSpaceDE w:val="0"/>
        <w:autoSpaceDN w:val="0"/>
        <w:adjustRightInd w:val="0"/>
        <w:spacing w:after="240" w:line="240" w:lineRule="auto"/>
        <w:rPr>
          <w:rFonts w:cstheme="minorHAnsi"/>
          <w:bCs/>
          <w:color w:val="44546A"/>
        </w:rPr>
      </w:pPr>
      <w:r w:rsidRPr="009F66A4">
        <w:rPr>
          <w:rFonts w:cstheme="minorHAnsi"/>
          <w:bCs/>
          <w:color w:val="44546A"/>
        </w:rPr>
        <w:t xml:space="preserve">The Design Team will prepare: </w:t>
      </w:r>
    </w:p>
    <w:p w14:paraId="15CF0F87" w14:textId="469125A5" w:rsidR="009F66A4" w:rsidRPr="009F66A4" w:rsidRDefault="009F66A4" w:rsidP="009F66A4">
      <w:pPr>
        <w:pStyle w:val="ListParagraph"/>
        <w:numPr>
          <w:ilvl w:val="0"/>
          <w:numId w:val="20"/>
        </w:numPr>
        <w:autoSpaceDE w:val="0"/>
        <w:autoSpaceDN w:val="0"/>
        <w:adjustRightInd w:val="0"/>
        <w:spacing w:before="120" w:after="240" w:line="240" w:lineRule="auto"/>
        <w:contextualSpacing w:val="0"/>
        <w:rPr>
          <w:rFonts w:cstheme="minorHAnsi"/>
          <w:bCs/>
          <w:color w:val="44546A"/>
        </w:rPr>
      </w:pPr>
      <w:r w:rsidRPr="009F66A4">
        <w:rPr>
          <w:rFonts w:cstheme="minorHAnsi"/>
          <w:bCs/>
          <w:color w:val="44546A"/>
        </w:rPr>
        <w:t xml:space="preserve">An Investment Design Document </w:t>
      </w:r>
      <w:r w:rsidRPr="009F66A4">
        <w:rPr>
          <w:rFonts w:cstheme="minorHAnsi"/>
          <w:color w:val="44546A"/>
        </w:rPr>
        <w:t>that meets DFAT’s Investment Design Quality Standards and conforms to DFAT’s documentary standards and conforms to DFAT’s documentary standards as outlined in the quality assurance matrix; and,</w:t>
      </w:r>
      <w:r w:rsidRPr="009F66A4">
        <w:rPr>
          <w:rFonts w:cstheme="minorHAnsi"/>
          <w:color w:val="44546A"/>
        </w:rPr>
        <w:tab/>
      </w:r>
      <w:r w:rsidRPr="009F66A4">
        <w:rPr>
          <w:rFonts w:cstheme="minorHAnsi"/>
          <w:color w:val="44546A"/>
        </w:rPr>
        <w:tab/>
      </w:r>
      <w:r w:rsidRPr="009F66A4">
        <w:rPr>
          <w:rFonts w:cstheme="minorHAnsi"/>
          <w:color w:val="44546A"/>
        </w:rPr>
        <w:tab/>
      </w:r>
    </w:p>
    <w:p w14:paraId="69E2200A" w14:textId="6619BCE1" w:rsidR="009F66A4" w:rsidRPr="009F66A4" w:rsidRDefault="009F66A4" w:rsidP="009F66A4">
      <w:pPr>
        <w:pStyle w:val="ListParagraph"/>
        <w:numPr>
          <w:ilvl w:val="0"/>
          <w:numId w:val="20"/>
        </w:numPr>
        <w:autoSpaceDE w:val="0"/>
        <w:autoSpaceDN w:val="0"/>
        <w:adjustRightInd w:val="0"/>
        <w:spacing w:before="120" w:after="240" w:line="240" w:lineRule="auto"/>
        <w:contextualSpacing w:val="0"/>
        <w:rPr>
          <w:rFonts w:cstheme="minorHAnsi"/>
          <w:bCs/>
          <w:color w:val="44546A"/>
        </w:rPr>
      </w:pPr>
      <w:r w:rsidRPr="009F66A4">
        <w:rPr>
          <w:rFonts w:cstheme="minorHAnsi"/>
          <w:bCs/>
          <w:color w:val="44546A"/>
        </w:rPr>
        <w:t>A draft Statement of Requirements.</w:t>
      </w:r>
    </w:p>
    <w:p w14:paraId="7909E53B" w14:textId="77777777" w:rsidR="00AD78BE" w:rsidRPr="009F66A4" w:rsidRDefault="00AD78BE" w:rsidP="00AD78BE">
      <w:pPr>
        <w:spacing w:after="240" w:line="240" w:lineRule="auto"/>
        <w:rPr>
          <w:rFonts w:asciiTheme="majorHAnsi" w:hAnsiTheme="majorHAnsi" w:cstheme="majorHAnsi"/>
          <w:b/>
          <w:bCs/>
          <w:color w:val="44546A"/>
          <w:sz w:val="24"/>
          <w:szCs w:val="24"/>
        </w:rPr>
      </w:pPr>
      <w:r w:rsidRPr="009F66A4">
        <w:rPr>
          <w:rFonts w:asciiTheme="majorHAnsi" w:hAnsiTheme="majorHAnsi" w:cstheme="majorHAnsi"/>
          <w:b/>
          <w:bCs/>
          <w:color w:val="44546A"/>
          <w:sz w:val="24"/>
          <w:szCs w:val="24"/>
        </w:rPr>
        <w:t xml:space="preserve">Scope of the assignment </w:t>
      </w:r>
    </w:p>
    <w:p w14:paraId="0BAC0472" w14:textId="77777777" w:rsidR="00AD78BE" w:rsidRPr="009F66A4" w:rsidRDefault="00AD78BE" w:rsidP="00AD78BE">
      <w:pPr>
        <w:pStyle w:val="ListParagraph"/>
        <w:numPr>
          <w:ilvl w:val="0"/>
          <w:numId w:val="21"/>
        </w:numPr>
        <w:autoSpaceDE w:val="0"/>
        <w:autoSpaceDN w:val="0"/>
        <w:adjustRightInd w:val="0"/>
        <w:spacing w:before="120" w:after="240" w:line="240" w:lineRule="auto"/>
        <w:contextualSpacing w:val="0"/>
        <w:rPr>
          <w:rFonts w:cstheme="minorHAnsi"/>
          <w:bCs/>
          <w:color w:val="44546A"/>
          <w:u w:val="single"/>
        </w:rPr>
      </w:pPr>
      <w:r w:rsidRPr="009F66A4">
        <w:rPr>
          <w:rFonts w:cstheme="minorHAnsi"/>
          <w:bCs/>
          <w:color w:val="44546A"/>
          <w:u w:val="single"/>
        </w:rPr>
        <w:t xml:space="preserve">Investment Design Document (IDD) </w:t>
      </w:r>
    </w:p>
    <w:p w14:paraId="61332E34" w14:textId="77777777" w:rsidR="00AD78BE" w:rsidRPr="009F66A4" w:rsidRDefault="00AD78BE" w:rsidP="00AD78BE">
      <w:pPr>
        <w:autoSpaceDE w:val="0"/>
        <w:autoSpaceDN w:val="0"/>
        <w:adjustRightInd w:val="0"/>
        <w:spacing w:after="240" w:line="240" w:lineRule="auto"/>
        <w:rPr>
          <w:rFonts w:cstheme="minorHAnsi"/>
          <w:bCs/>
          <w:color w:val="44546A"/>
        </w:rPr>
      </w:pPr>
      <w:r w:rsidRPr="009F66A4">
        <w:rPr>
          <w:rFonts w:cstheme="minorHAnsi"/>
          <w:bCs/>
          <w:color w:val="44546A"/>
        </w:rPr>
        <w:t xml:space="preserve">The design team will prepare an IDD that meets DFAT’s Investment Design Quality Standard, builds upon existing </w:t>
      </w:r>
      <w:r>
        <w:rPr>
          <w:rFonts w:cstheme="minorHAnsi"/>
          <w:bCs/>
          <w:color w:val="44546A"/>
        </w:rPr>
        <w:t>experience</w:t>
      </w:r>
      <w:r w:rsidRPr="009F66A4">
        <w:rPr>
          <w:rFonts w:cstheme="minorHAnsi"/>
          <w:bCs/>
          <w:color w:val="44546A"/>
        </w:rPr>
        <w:t xml:space="preserve"> and incorporates lessons learned throughout </w:t>
      </w:r>
      <w:r>
        <w:rPr>
          <w:rFonts w:cstheme="minorHAnsi"/>
          <w:bCs/>
          <w:color w:val="44546A"/>
        </w:rPr>
        <w:t>AusP3</w:t>
      </w:r>
      <w:r w:rsidRPr="009F66A4">
        <w:rPr>
          <w:rFonts w:cstheme="minorHAnsi"/>
          <w:bCs/>
          <w:color w:val="44546A"/>
        </w:rPr>
        <w:t xml:space="preserve"> implementation</w:t>
      </w:r>
      <w:r>
        <w:rPr>
          <w:rFonts w:cstheme="minorHAnsi"/>
          <w:bCs/>
          <w:color w:val="44546A"/>
        </w:rPr>
        <w:t xml:space="preserve"> to date</w:t>
      </w:r>
      <w:r w:rsidRPr="009F66A4">
        <w:rPr>
          <w:rFonts w:cstheme="minorHAnsi"/>
          <w:bCs/>
          <w:color w:val="44546A"/>
        </w:rPr>
        <w:t xml:space="preserve">. </w:t>
      </w:r>
    </w:p>
    <w:p w14:paraId="038061DA" w14:textId="0683C7C5" w:rsidR="00AD78BE" w:rsidRPr="009F66A4" w:rsidRDefault="00AD78BE" w:rsidP="00AD78BE">
      <w:pPr>
        <w:spacing w:after="120" w:line="240" w:lineRule="auto"/>
        <w:rPr>
          <w:rFonts w:cstheme="minorHAnsi"/>
          <w:color w:val="44546A"/>
          <w:shd w:val="clear" w:color="auto" w:fill="FFFFFF"/>
        </w:rPr>
      </w:pPr>
      <w:r w:rsidRPr="009F66A4">
        <w:rPr>
          <w:rFonts w:cstheme="minorHAnsi"/>
          <w:color w:val="44546A"/>
          <w:shd w:val="clear" w:color="auto" w:fill="FFFFFF"/>
        </w:rPr>
        <w:t>The design team will undertake stakeholder consultations virtually and as required</w:t>
      </w:r>
      <w:r>
        <w:rPr>
          <w:rFonts w:cstheme="minorHAnsi"/>
          <w:color w:val="44546A"/>
          <w:shd w:val="clear" w:color="auto" w:fill="FFFFFF"/>
        </w:rPr>
        <w:t xml:space="preserve"> in person</w:t>
      </w:r>
      <w:r w:rsidRPr="009F66A4">
        <w:rPr>
          <w:rFonts w:cstheme="minorHAnsi"/>
          <w:color w:val="44546A"/>
          <w:shd w:val="clear" w:color="auto" w:fill="FFFFFF"/>
        </w:rPr>
        <w:t xml:space="preserve">.  A consultation plan will be developed with the </w:t>
      </w:r>
      <w:r>
        <w:rPr>
          <w:rFonts w:cstheme="minorHAnsi"/>
          <w:color w:val="44546A"/>
          <w:shd w:val="clear" w:color="auto" w:fill="FFFFFF"/>
        </w:rPr>
        <w:t>Pacific Development Implementation Section (PDV)</w:t>
      </w:r>
      <w:r w:rsidRPr="009F66A4">
        <w:rPr>
          <w:rFonts w:cstheme="minorHAnsi"/>
          <w:color w:val="44546A"/>
          <w:shd w:val="clear" w:color="auto" w:fill="FFFFFF"/>
        </w:rPr>
        <w:t>.</w:t>
      </w:r>
      <w:r>
        <w:rPr>
          <w:rFonts w:cstheme="minorHAnsi"/>
          <w:color w:val="44546A"/>
          <w:shd w:val="clear" w:color="auto" w:fill="FFFFFF"/>
        </w:rPr>
        <w:t xml:space="preserve"> </w:t>
      </w:r>
      <w:r w:rsidR="00F45CF6">
        <w:rPr>
          <w:rFonts w:cstheme="minorHAnsi"/>
          <w:color w:val="44546A"/>
          <w:shd w:val="clear" w:color="auto" w:fill="FFFFFF"/>
        </w:rPr>
        <w:t>T</w:t>
      </w:r>
      <w:r>
        <w:rPr>
          <w:rFonts w:cstheme="minorHAnsi"/>
          <w:color w:val="44546A"/>
          <w:shd w:val="clear" w:color="auto" w:fill="FFFFFF"/>
        </w:rPr>
        <w:t>hese consultations will</w:t>
      </w:r>
      <w:r w:rsidR="00F45CF6">
        <w:rPr>
          <w:rFonts w:cstheme="minorHAnsi"/>
          <w:color w:val="44546A"/>
          <w:shd w:val="clear" w:color="auto" w:fill="FFFFFF"/>
        </w:rPr>
        <w:t>, inter-alia,</w:t>
      </w:r>
      <w:r>
        <w:rPr>
          <w:rFonts w:cstheme="minorHAnsi"/>
          <w:color w:val="44546A"/>
          <w:shd w:val="clear" w:color="auto" w:fill="FFFFFF"/>
        </w:rPr>
        <w:t xml:space="preserve"> aim to leverage the technical expertise and knowledge of DFAT-funded, in-line technical advisers working in the SIDS. </w:t>
      </w:r>
    </w:p>
    <w:p w14:paraId="6F369D51" w14:textId="1C4F01EA" w:rsidR="00AD78BE" w:rsidRPr="009F66A4" w:rsidRDefault="00AD78BE" w:rsidP="00AD78BE">
      <w:pPr>
        <w:autoSpaceDE w:val="0"/>
        <w:autoSpaceDN w:val="0"/>
        <w:adjustRightInd w:val="0"/>
        <w:spacing w:after="0" w:line="240" w:lineRule="auto"/>
        <w:rPr>
          <w:rFonts w:cstheme="minorHAnsi"/>
          <w:bCs/>
          <w:color w:val="44546A"/>
        </w:rPr>
      </w:pPr>
      <w:r w:rsidRPr="009F66A4">
        <w:rPr>
          <w:rFonts w:cstheme="minorHAnsi"/>
          <w:bCs/>
          <w:color w:val="44546A"/>
        </w:rPr>
        <w:t>The IDD will follow the DFAT template (attached), Aid Programming Guide</w:t>
      </w:r>
      <w:r>
        <w:rPr>
          <w:rFonts w:cstheme="minorHAnsi"/>
          <w:bCs/>
          <w:color w:val="44546A"/>
        </w:rPr>
        <w:t xml:space="preserve"> and</w:t>
      </w:r>
      <w:r w:rsidRPr="009F66A4">
        <w:rPr>
          <w:rFonts w:cstheme="minorHAnsi"/>
          <w:bCs/>
          <w:color w:val="44546A"/>
        </w:rPr>
        <w:t xml:space="preserve"> Design </w:t>
      </w:r>
      <w:r w:rsidR="00F45CF6">
        <w:rPr>
          <w:rFonts w:cstheme="minorHAnsi"/>
          <w:bCs/>
          <w:color w:val="44546A"/>
        </w:rPr>
        <w:t>&amp;</w:t>
      </w:r>
      <w:r w:rsidRPr="009F66A4">
        <w:rPr>
          <w:rFonts w:cstheme="minorHAnsi"/>
          <w:bCs/>
          <w:color w:val="44546A"/>
        </w:rPr>
        <w:t xml:space="preserve"> M&amp;E standards.  The update will have a particular focus on:  </w:t>
      </w:r>
    </w:p>
    <w:p w14:paraId="1D3E2450" w14:textId="77777777" w:rsidR="00AD78BE" w:rsidRPr="00491301" w:rsidRDefault="00AD78BE" w:rsidP="00AD78BE">
      <w:pPr>
        <w:pStyle w:val="ListParagraph"/>
        <w:numPr>
          <w:ilvl w:val="0"/>
          <w:numId w:val="22"/>
        </w:numPr>
        <w:autoSpaceDE w:val="0"/>
        <w:autoSpaceDN w:val="0"/>
        <w:adjustRightInd w:val="0"/>
        <w:spacing w:before="120" w:after="0" w:line="240" w:lineRule="auto"/>
        <w:contextualSpacing w:val="0"/>
        <w:rPr>
          <w:rFonts w:cstheme="minorHAnsi"/>
          <w:bCs/>
          <w:color w:val="44546A"/>
          <w:u w:val="single"/>
        </w:rPr>
      </w:pPr>
      <w:bookmarkStart w:id="145" w:name="_Hlk106617588"/>
      <w:r>
        <w:rPr>
          <w:rFonts w:cstheme="minorHAnsi"/>
          <w:bCs/>
          <w:color w:val="44546A"/>
        </w:rPr>
        <w:t>framing the design within the context of Australia’s International Development Policy (2023) with specific reference to building genuine and respectful partnerships; increasing attention to the accelerating climate crisis by increasing climate investments and addressing risks; and supporting local leadership and local actors</w:t>
      </w:r>
    </w:p>
    <w:p w14:paraId="7403DC83" w14:textId="77777777" w:rsidR="00AD78BE" w:rsidRPr="00245271" w:rsidRDefault="00AD78BE" w:rsidP="00AD78BE">
      <w:pPr>
        <w:pStyle w:val="ListParagraph"/>
        <w:numPr>
          <w:ilvl w:val="0"/>
          <w:numId w:val="22"/>
        </w:numPr>
        <w:autoSpaceDE w:val="0"/>
        <w:autoSpaceDN w:val="0"/>
        <w:adjustRightInd w:val="0"/>
        <w:spacing w:before="120" w:after="0" w:line="240" w:lineRule="auto"/>
        <w:contextualSpacing w:val="0"/>
        <w:rPr>
          <w:rFonts w:cstheme="minorHAnsi"/>
          <w:bCs/>
          <w:color w:val="44546A"/>
          <w:u w:val="single"/>
        </w:rPr>
      </w:pPr>
      <w:r>
        <w:rPr>
          <w:rFonts w:cstheme="minorHAnsi"/>
          <w:color w:val="44546A"/>
          <w:shd w:val="clear" w:color="auto" w:fill="FFFFFF"/>
        </w:rPr>
        <w:t>articulating outcome statements that are realistic, clearly defined and measurable</w:t>
      </w:r>
    </w:p>
    <w:p w14:paraId="532F8A6B" w14:textId="77777777" w:rsidR="00AD78BE" w:rsidRPr="00491301" w:rsidRDefault="00AD78BE" w:rsidP="00AD78BE">
      <w:pPr>
        <w:pStyle w:val="ListParagraph"/>
        <w:numPr>
          <w:ilvl w:val="0"/>
          <w:numId w:val="22"/>
        </w:numPr>
        <w:autoSpaceDE w:val="0"/>
        <w:autoSpaceDN w:val="0"/>
        <w:adjustRightInd w:val="0"/>
        <w:spacing w:before="120" w:after="0" w:line="240" w:lineRule="auto"/>
        <w:contextualSpacing w:val="0"/>
        <w:rPr>
          <w:rFonts w:cstheme="minorHAnsi"/>
          <w:bCs/>
          <w:color w:val="44546A"/>
          <w:u w:val="single"/>
        </w:rPr>
      </w:pPr>
      <w:r>
        <w:rPr>
          <w:rFonts w:cstheme="minorHAnsi"/>
          <w:bCs/>
          <w:color w:val="44546A"/>
        </w:rPr>
        <w:t>building upon the effective approaches developed during AusP3 Phase 1 to deploying and supporting personnel to the SIDS</w:t>
      </w:r>
    </w:p>
    <w:p w14:paraId="61DE1C63" w14:textId="154BC8B0" w:rsidR="00AD78BE" w:rsidRPr="00491301" w:rsidRDefault="00AD78BE" w:rsidP="00AD78BE">
      <w:pPr>
        <w:pStyle w:val="ListParagraph"/>
        <w:numPr>
          <w:ilvl w:val="0"/>
          <w:numId w:val="22"/>
        </w:numPr>
        <w:autoSpaceDE w:val="0"/>
        <w:autoSpaceDN w:val="0"/>
        <w:adjustRightInd w:val="0"/>
        <w:spacing w:before="120" w:after="0" w:line="240" w:lineRule="auto"/>
        <w:contextualSpacing w:val="0"/>
        <w:rPr>
          <w:rFonts w:cstheme="minorHAnsi"/>
          <w:bCs/>
          <w:color w:val="44546A"/>
          <w:u w:val="single"/>
        </w:rPr>
      </w:pPr>
      <w:r>
        <w:rPr>
          <w:rFonts w:cstheme="minorHAnsi"/>
          <w:bCs/>
          <w:color w:val="44546A"/>
        </w:rPr>
        <w:t xml:space="preserve">strengthening attention to the way in which the platform may use pooled resources to perform a broad range of enabling functions for DFAT Posts including support for administrative, training/education, research/analysis, </w:t>
      </w:r>
      <w:r w:rsidR="00A628F8">
        <w:rPr>
          <w:rFonts w:cstheme="minorHAnsi"/>
          <w:bCs/>
          <w:color w:val="44546A"/>
        </w:rPr>
        <w:t xml:space="preserve">M&amp;E, </w:t>
      </w:r>
      <w:r>
        <w:rPr>
          <w:rFonts w:cstheme="minorHAnsi"/>
          <w:bCs/>
          <w:color w:val="44546A"/>
        </w:rPr>
        <w:t>GEDSI mainstreaming and climate change activities</w:t>
      </w:r>
    </w:p>
    <w:p w14:paraId="20F3E2ED" w14:textId="77777777" w:rsidR="00AD78BE" w:rsidRPr="00F05EF0" w:rsidRDefault="00AD78BE" w:rsidP="00AD78BE">
      <w:pPr>
        <w:pStyle w:val="ListParagraph"/>
        <w:numPr>
          <w:ilvl w:val="0"/>
          <w:numId w:val="22"/>
        </w:numPr>
        <w:autoSpaceDE w:val="0"/>
        <w:autoSpaceDN w:val="0"/>
        <w:adjustRightInd w:val="0"/>
        <w:spacing w:before="120" w:after="0" w:line="240" w:lineRule="auto"/>
        <w:contextualSpacing w:val="0"/>
        <w:rPr>
          <w:rFonts w:cstheme="minorHAnsi"/>
          <w:bCs/>
          <w:color w:val="44546A"/>
          <w:u w:val="single"/>
        </w:rPr>
      </w:pPr>
      <w:r w:rsidRPr="00F05EF0">
        <w:rPr>
          <w:rFonts w:cstheme="minorHAnsi"/>
          <w:color w:val="44546A"/>
          <w:shd w:val="clear" w:color="auto" w:fill="FFFFFF"/>
        </w:rPr>
        <w:t>prepar</w:t>
      </w:r>
      <w:r>
        <w:rPr>
          <w:rFonts w:cstheme="minorHAnsi"/>
          <w:color w:val="44546A"/>
          <w:shd w:val="clear" w:color="auto" w:fill="FFFFFF"/>
        </w:rPr>
        <w:t>ing</w:t>
      </w:r>
      <w:r w:rsidRPr="00F05EF0">
        <w:rPr>
          <w:rFonts w:cstheme="minorHAnsi"/>
          <w:color w:val="44546A"/>
          <w:shd w:val="clear" w:color="auto" w:fill="FFFFFF"/>
        </w:rPr>
        <w:t xml:space="preserve"> a detailed budget and budget assumptions in accordance with DFAT’s </w:t>
      </w:r>
      <w:r w:rsidRPr="00F05EF0">
        <w:rPr>
          <w:color w:val="44546A"/>
        </w:rPr>
        <w:t>Development Procurement, Agreements and Systems Branch (DVB) guidance</w:t>
      </w:r>
    </w:p>
    <w:p w14:paraId="47555339" w14:textId="088075EC" w:rsidR="00AD78BE" w:rsidRPr="00F05EF0" w:rsidRDefault="00AD78BE" w:rsidP="00AD78BE">
      <w:pPr>
        <w:pStyle w:val="ListParagraph"/>
        <w:numPr>
          <w:ilvl w:val="0"/>
          <w:numId w:val="22"/>
        </w:numPr>
        <w:autoSpaceDE w:val="0"/>
        <w:autoSpaceDN w:val="0"/>
        <w:adjustRightInd w:val="0"/>
        <w:spacing w:before="120" w:after="0" w:line="240" w:lineRule="auto"/>
        <w:contextualSpacing w:val="0"/>
        <w:rPr>
          <w:rFonts w:cstheme="minorHAnsi"/>
          <w:bCs/>
          <w:color w:val="44546A"/>
          <w:u w:val="single"/>
        </w:rPr>
      </w:pPr>
      <w:r>
        <w:rPr>
          <w:color w:val="44546A"/>
        </w:rPr>
        <w:t>outlining governance and management arrangements at both platform and service order levels to ensure fiscal control</w:t>
      </w:r>
      <w:r w:rsidR="00A628F8">
        <w:rPr>
          <w:color w:val="44546A"/>
        </w:rPr>
        <w:t xml:space="preserve"> and</w:t>
      </w:r>
      <w:r>
        <w:rPr>
          <w:color w:val="44546A"/>
        </w:rPr>
        <w:t xml:space="preserve"> strategic oversight </w:t>
      </w:r>
      <w:r w:rsidR="00A628F8">
        <w:rPr>
          <w:color w:val="44546A"/>
        </w:rPr>
        <w:t xml:space="preserve">at the Platform level, as well as </w:t>
      </w:r>
      <w:r>
        <w:rPr>
          <w:color w:val="44546A"/>
        </w:rPr>
        <w:t xml:space="preserve">maintenance of government-to-government relations </w:t>
      </w:r>
      <w:r w:rsidR="00A628F8">
        <w:rPr>
          <w:color w:val="44546A"/>
        </w:rPr>
        <w:t>at posts</w:t>
      </w:r>
    </w:p>
    <w:p w14:paraId="2F66833B" w14:textId="77777777" w:rsidR="00AD78BE" w:rsidRPr="00491301" w:rsidRDefault="00AD78BE" w:rsidP="00AD78BE">
      <w:pPr>
        <w:pStyle w:val="ListParagraph"/>
        <w:numPr>
          <w:ilvl w:val="0"/>
          <w:numId w:val="22"/>
        </w:numPr>
        <w:autoSpaceDE w:val="0"/>
        <w:autoSpaceDN w:val="0"/>
        <w:adjustRightInd w:val="0"/>
        <w:spacing w:before="120" w:after="0" w:line="240" w:lineRule="auto"/>
        <w:contextualSpacing w:val="0"/>
        <w:rPr>
          <w:rFonts w:cstheme="minorHAnsi"/>
          <w:bCs/>
          <w:color w:val="44546A"/>
          <w:u w:val="single"/>
        </w:rPr>
      </w:pPr>
      <w:r>
        <w:rPr>
          <w:rFonts w:cstheme="minorHAnsi"/>
          <w:bCs/>
          <w:color w:val="44546A"/>
        </w:rPr>
        <w:t>preparing a ‘minimum-sufficient’ Monitoring and Evaluation Framework at design which includes outcome level indicators and measures which facilitate investment level reporting, and which are aligned with DPP Performance Assessment Frameworks and DFAT’s international development performance delivery framework</w:t>
      </w:r>
    </w:p>
    <w:bookmarkEnd w:id="145"/>
    <w:p w14:paraId="6F6ACDDA" w14:textId="77777777" w:rsidR="00AD78BE" w:rsidRDefault="00AD78BE">
      <w:pPr>
        <w:rPr>
          <w:rFonts w:cstheme="minorHAnsi"/>
          <w:bCs/>
          <w:color w:val="44546A"/>
        </w:rPr>
      </w:pPr>
      <w:r>
        <w:rPr>
          <w:rFonts w:cstheme="minorHAnsi"/>
          <w:bCs/>
          <w:color w:val="44546A"/>
        </w:rPr>
        <w:br w:type="page"/>
      </w:r>
    </w:p>
    <w:p w14:paraId="0AC539E4" w14:textId="1226A3E9" w:rsidR="00AD78BE" w:rsidRPr="009F66A4" w:rsidRDefault="00AD78BE" w:rsidP="00AD78BE">
      <w:pPr>
        <w:autoSpaceDE w:val="0"/>
        <w:autoSpaceDN w:val="0"/>
        <w:adjustRightInd w:val="0"/>
        <w:spacing w:before="240" w:after="240" w:line="240" w:lineRule="auto"/>
        <w:rPr>
          <w:rFonts w:cstheme="minorHAnsi"/>
          <w:bCs/>
          <w:color w:val="44546A"/>
        </w:rPr>
      </w:pPr>
      <w:r w:rsidRPr="009F66A4">
        <w:rPr>
          <w:rFonts w:cstheme="minorHAnsi"/>
          <w:bCs/>
          <w:color w:val="44546A"/>
        </w:rPr>
        <w:lastRenderedPageBreak/>
        <w:t xml:space="preserve">Required annexes: </w:t>
      </w:r>
    </w:p>
    <w:p w14:paraId="4B4A8FEF" w14:textId="77777777" w:rsidR="00AD78BE" w:rsidRPr="009F66A4" w:rsidRDefault="00AD78BE" w:rsidP="00AD78BE">
      <w:pPr>
        <w:pStyle w:val="ListParagraph"/>
        <w:numPr>
          <w:ilvl w:val="0"/>
          <w:numId w:val="23"/>
        </w:numPr>
        <w:autoSpaceDE w:val="0"/>
        <w:autoSpaceDN w:val="0"/>
        <w:adjustRightInd w:val="0"/>
        <w:spacing w:after="0" w:line="240" w:lineRule="auto"/>
        <w:contextualSpacing w:val="0"/>
        <w:rPr>
          <w:rFonts w:cstheme="minorHAnsi"/>
          <w:bCs/>
          <w:color w:val="44546A"/>
        </w:rPr>
      </w:pPr>
      <w:r w:rsidRPr="009F66A4">
        <w:rPr>
          <w:rFonts w:cstheme="minorHAnsi"/>
          <w:bCs/>
          <w:color w:val="44546A"/>
        </w:rPr>
        <w:t>Program Logic model (if not included in main document);</w:t>
      </w:r>
    </w:p>
    <w:p w14:paraId="06808ED5" w14:textId="77777777" w:rsidR="00AD78BE" w:rsidRPr="009F66A4" w:rsidRDefault="00AD78BE" w:rsidP="00AD78BE">
      <w:pPr>
        <w:pStyle w:val="ListParagraph"/>
        <w:numPr>
          <w:ilvl w:val="0"/>
          <w:numId w:val="23"/>
        </w:numPr>
        <w:autoSpaceDE w:val="0"/>
        <w:autoSpaceDN w:val="0"/>
        <w:adjustRightInd w:val="0"/>
        <w:spacing w:after="0" w:line="240" w:lineRule="auto"/>
        <w:contextualSpacing w:val="0"/>
        <w:rPr>
          <w:rFonts w:cstheme="minorHAnsi"/>
          <w:bCs/>
          <w:color w:val="44546A"/>
        </w:rPr>
      </w:pPr>
      <w:r w:rsidRPr="009F66A4">
        <w:rPr>
          <w:rFonts w:cstheme="minorHAnsi"/>
          <w:bCs/>
          <w:color w:val="44546A"/>
        </w:rPr>
        <w:t>Implementation &amp; Governance Arrangements (including organisation chart and other details as appropriate including roles/responsibilities of stakeholders); (if not included in the main document);</w:t>
      </w:r>
    </w:p>
    <w:p w14:paraId="0CF42E0A" w14:textId="77777777" w:rsidR="00AD78BE" w:rsidRPr="009F66A4" w:rsidRDefault="00AD78BE" w:rsidP="00AD78BE">
      <w:pPr>
        <w:pStyle w:val="ListParagraph"/>
        <w:numPr>
          <w:ilvl w:val="0"/>
          <w:numId w:val="23"/>
        </w:numPr>
        <w:autoSpaceDE w:val="0"/>
        <w:autoSpaceDN w:val="0"/>
        <w:adjustRightInd w:val="0"/>
        <w:spacing w:after="0" w:line="240" w:lineRule="auto"/>
        <w:contextualSpacing w:val="0"/>
        <w:rPr>
          <w:rFonts w:cstheme="minorHAnsi"/>
          <w:bCs/>
          <w:color w:val="44546A"/>
        </w:rPr>
      </w:pPr>
      <w:r w:rsidRPr="009F66A4">
        <w:rPr>
          <w:rFonts w:cstheme="minorHAnsi"/>
          <w:bCs/>
          <w:color w:val="44546A"/>
        </w:rPr>
        <w:t>Policy Dialogue Matrix;</w:t>
      </w:r>
    </w:p>
    <w:p w14:paraId="0E96F301" w14:textId="77777777" w:rsidR="00AD78BE" w:rsidRPr="009F66A4" w:rsidRDefault="00AD78BE" w:rsidP="00AD78BE">
      <w:pPr>
        <w:pStyle w:val="ListParagraph"/>
        <w:numPr>
          <w:ilvl w:val="0"/>
          <w:numId w:val="23"/>
        </w:numPr>
        <w:autoSpaceDE w:val="0"/>
        <w:autoSpaceDN w:val="0"/>
        <w:adjustRightInd w:val="0"/>
        <w:spacing w:after="0" w:line="240" w:lineRule="auto"/>
        <w:contextualSpacing w:val="0"/>
        <w:rPr>
          <w:rFonts w:cstheme="minorHAnsi"/>
          <w:bCs/>
          <w:color w:val="44546A"/>
        </w:rPr>
      </w:pPr>
      <w:r w:rsidRPr="009F66A4">
        <w:rPr>
          <w:rFonts w:cstheme="minorHAnsi"/>
          <w:bCs/>
          <w:color w:val="44546A"/>
        </w:rPr>
        <w:t>‘Minimum Sufficient’ M&amp;E Framework;</w:t>
      </w:r>
    </w:p>
    <w:p w14:paraId="4FF517C6" w14:textId="77777777" w:rsidR="00AD78BE" w:rsidRPr="009F66A4" w:rsidRDefault="00AD78BE" w:rsidP="00AD78BE">
      <w:pPr>
        <w:pStyle w:val="ListParagraph"/>
        <w:numPr>
          <w:ilvl w:val="0"/>
          <w:numId w:val="23"/>
        </w:numPr>
        <w:autoSpaceDE w:val="0"/>
        <w:autoSpaceDN w:val="0"/>
        <w:adjustRightInd w:val="0"/>
        <w:spacing w:after="0" w:line="240" w:lineRule="auto"/>
        <w:contextualSpacing w:val="0"/>
        <w:rPr>
          <w:rFonts w:cstheme="minorHAnsi"/>
          <w:bCs/>
          <w:color w:val="44546A"/>
        </w:rPr>
      </w:pPr>
      <w:hyperlink r:id="rId16" w:history="1">
        <w:r w:rsidRPr="009F66A4">
          <w:rPr>
            <w:rFonts w:cstheme="minorHAnsi"/>
            <w:bCs/>
            <w:color w:val="44546A"/>
          </w:rPr>
          <w:t>Risk and Safeguards Tool</w:t>
        </w:r>
      </w:hyperlink>
      <w:r w:rsidRPr="009F66A4">
        <w:rPr>
          <w:rFonts w:cstheme="minorHAnsi"/>
          <w:bCs/>
          <w:color w:val="44546A"/>
        </w:rPr>
        <w:t xml:space="preserve"> including the risk register;</w:t>
      </w:r>
    </w:p>
    <w:p w14:paraId="089DD96E" w14:textId="77777777" w:rsidR="00AD78BE" w:rsidRPr="009F66A4" w:rsidRDefault="00AD78BE" w:rsidP="00AD78BE">
      <w:pPr>
        <w:pStyle w:val="ListParagraph"/>
        <w:numPr>
          <w:ilvl w:val="0"/>
          <w:numId w:val="23"/>
        </w:numPr>
        <w:autoSpaceDE w:val="0"/>
        <w:autoSpaceDN w:val="0"/>
        <w:adjustRightInd w:val="0"/>
        <w:spacing w:after="0" w:line="240" w:lineRule="auto"/>
        <w:contextualSpacing w:val="0"/>
        <w:rPr>
          <w:rFonts w:cstheme="minorHAnsi"/>
          <w:bCs/>
          <w:color w:val="44546A"/>
        </w:rPr>
      </w:pPr>
      <w:r w:rsidRPr="009F66A4">
        <w:rPr>
          <w:rFonts w:cstheme="minorHAnsi"/>
          <w:bCs/>
          <w:color w:val="44546A"/>
        </w:rPr>
        <w:t>Budget and Resourcing Requirements (including costing methodology).</w:t>
      </w:r>
    </w:p>
    <w:p w14:paraId="01075A7A" w14:textId="77777777" w:rsidR="00AD78BE" w:rsidRDefault="00AD78BE" w:rsidP="00AD78BE">
      <w:pPr>
        <w:rPr>
          <w:bCs/>
          <w:color w:val="44546A"/>
        </w:rPr>
      </w:pPr>
    </w:p>
    <w:p w14:paraId="7DC1EF43" w14:textId="77777777" w:rsidR="00AD78BE" w:rsidRPr="00025677" w:rsidRDefault="00AD78BE" w:rsidP="00AD78BE">
      <w:pPr>
        <w:pStyle w:val="ListParagraph"/>
        <w:numPr>
          <w:ilvl w:val="0"/>
          <w:numId w:val="21"/>
        </w:numPr>
        <w:spacing w:after="120" w:line="240" w:lineRule="auto"/>
        <w:rPr>
          <w:rFonts w:cstheme="minorHAnsi"/>
          <w:color w:val="44546A"/>
          <w:u w:val="single"/>
        </w:rPr>
      </w:pPr>
      <w:r w:rsidRPr="00025677">
        <w:rPr>
          <w:bCs/>
          <w:color w:val="44546A"/>
          <w:u w:val="single"/>
        </w:rPr>
        <w:t>Statement of Requirements</w:t>
      </w:r>
      <w:r w:rsidRPr="00025677">
        <w:rPr>
          <w:rFonts w:cstheme="minorHAnsi"/>
          <w:color w:val="44546A"/>
          <w:u w:val="single"/>
        </w:rPr>
        <w:tab/>
      </w:r>
    </w:p>
    <w:p w14:paraId="1404D394" w14:textId="77777777" w:rsidR="00AD78BE" w:rsidRPr="009F66A4" w:rsidRDefault="00AD78BE" w:rsidP="00AD78BE">
      <w:pPr>
        <w:autoSpaceDE w:val="0"/>
        <w:autoSpaceDN w:val="0"/>
        <w:adjustRightInd w:val="0"/>
        <w:spacing w:after="240" w:line="240" w:lineRule="auto"/>
        <w:rPr>
          <w:rFonts w:cstheme="minorHAnsi"/>
          <w:bCs/>
          <w:color w:val="44546A"/>
        </w:rPr>
      </w:pPr>
      <w:r w:rsidRPr="009F66A4">
        <w:rPr>
          <w:rFonts w:cstheme="minorHAnsi"/>
          <w:bCs/>
          <w:color w:val="44546A"/>
        </w:rPr>
        <w:t>The Design Team will draft a Statement of Requirements, which conforms to DFAT standards, for use in the preparation of the request for tender for the contract to implement the program.</w:t>
      </w:r>
    </w:p>
    <w:p w14:paraId="5C5BDA4B" w14:textId="19652CA8" w:rsidR="00AD78BE" w:rsidRDefault="00AD78BE" w:rsidP="00F03BC9">
      <w:pPr>
        <w:autoSpaceDE w:val="0"/>
        <w:autoSpaceDN w:val="0"/>
        <w:adjustRightInd w:val="0"/>
        <w:spacing w:after="0" w:line="240" w:lineRule="auto"/>
        <w:rPr>
          <w:rFonts w:cstheme="minorHAnsi"/>
          <w:bCs/>
          <w:color w:val="44546A"/>
        </w:rPr>
      </w:pPr>
      <w:r w:rsidRPr="009F66A4">
        <w:rPr>
          <w:rFonts w:cstheme="minorHAnsi"/>
          <w:bCs/>
          <w:color w:val="44546A"/>
        </w:rPr>
        <w:t xml:space="preserve">The Statement of Requirements should aim to balance the need for clear contractual responsibilities with the need for flexibility to allow the </w:t>
      </w:r>
      <w:r>
        <w:rPr>
          <w:rFonts w:cstheme="minorHAnsi"/>
          <w:bCs/>
          <w:color w:val="44546A"/>
        </w:rPr>
        <w:t>platform</w:t>
      </w:r>
      <w:r w:rsidRPr="009F66A4">
        <w:rPr>
          <w:rFonts w:cstheme="minorHAnsi"/>
          <w:bCs/>
          <w:color w:val="44546A"/>
        </w:rPr>
        <w:t xml:space="preserve"> to be responsive to the dynamic strategic priorities of both Australia</w:t>
      </w:r>
      <w:r>
        <w:rPr>
          <w:rFonts w:cstheme="minorHAnsi"/>
          <w:bCs/>
          <w:color w:val="44546A"/>
        </w:rPr>
        <w:t xml:space="preserve"> and the SIDS</w:t>
      </w:r>
      <w:r w:rsidRPr="009F66A4">
        <w:rPr>
          <w:rFonts w:cstheme="minorHAnsi"/>
          <w:bCs/>
          <w:color w:val="44546A"/>
        </w:rPr>
        <w:t xml:space="preserve">, and to allow tenderers to innovate in their bids. The Statement of Requirements should be developed with a particular consideration of facilitating effective performance management of the contractor by DFAT. </w:t>
      </w:r>
      <w:r>
        <w:rPr>
          <w:rFonts w:cstheme="minorHAnsi"/>
          <w:bCs/>
          <w:color w:val="44546A"/>
        </w:rPr>
        <w:t>PDV</w:t>
      </w:r>
      <w:r w:rsidRPr="009F66A4">
        <w:rPr>
          <w:rFonts w:cstheme="minorHAnsi"/>
          <w:bCs/>
          <w:color w:val="44546A"/>
        </w:rPr>
        <w:t xml:space="preserve"> will facilitate meetings between the Design team and </w:t>
      </w:r>
      <w:r>
        <w:rPr>
          <w:rFonts w:cstheme="minorHAnsi"/>
          <w:bCs/>
          <w:color w:val="44546A"/>
        </w:rPr>
        <w:t>DVB who will be undertaking the procurement</w:t>
      </w:r>
      <w:r w:rsidRPr="009F66A4">
        <w:rPr>
          <w:rFonts w:cstheme="minorHAnsi"/>
          <w:bCs/>
          <w:color w:val="44546A"/>
        </w:rPr>
        <w:t>.</w:t>
      </w:r>
    </w:p>
    <w:p w14:paraId="0CC09C65" w14:textId="77777777" w:rsidR="00F03BC9" w:rsidRPr="00F03BC9" w:rsidRDefault="00F03BC9" w:rsidP="00F03BC9">
      <w:pPr>
        <w:autoSpaceDE w:val="0"/>
        <w:autoSpaceDN w:val="0"/>
        <w:adjustRightInd w:val="0"/>
        <w:spacing w:after="0" w:line="240" w:lineRule="auto"/>
        <w:rPr>
          <w:rFonts w:cstheme="minorHAnsi"/>
          <w:bCs/>
          <w:color w:val="44546A"/>
        </w:rPr>
      </w:pPr>
    </w:p>
    <w:p w14:paraId="7799019E" w14:textId="77777777" w:rsidR="00F45CF6" w:rsidRPr="00F03BC9" w:rsidRDefault="00F45CF6" w:rsidP="00F45CF6">
      <w:pPr>
        <w:autoSpaceDE w:val="0"/>
        <w:autoSpaceDN w:val="0"/>
        <w:adjustRightInd w:val="0"/>
        <w:spacing w:after="240" w:line="240" w:lineRule="auto"/>
        <w:rPr>
          <w:rFonts w:cstheme="minorHAnsi"/>
          <w:b/>
          <w:bCs/>
          <w:color w:val="44546A"/>
        </w:rPr>
      </w:pPr>
      <w:r w:rsidRPr="00F03BC9">
        <w:rPr>
          <w:rFonts w:cstheme="minorHAnsi"/>
          <w:b/>
          <w:bCs/>
          <w:color w:val="44546A"/>
        </w:rPr>
        <w:t xml:space="preserve">Specification of Design Team </w:t>
      </w:r>
    </w:p>
    <w:p w14:paraId="78018BEE" w14:textId="77777777" w:rsidR="00F45CF6" w:rsidRPr="00F03BC9" w:rsidRDefault="00F45CF6" w:rsidP="00F03BC9">
      <w:pPr>
        <w:spacing w:after="0"/>
        <w:rPr>
          <w:rFonts w:cstheme="minorHAnsi"/>
          <w:bCs/>
          <w:color w:val="44546A"/>
        </w:rPr>
      </w:pPr>
      <w:r w:rsidRPr="00F03BC9">
        <w:rPr>
          <w:rFonts w:cstheme="minorHAnsi"/>
          <w:bCs/>
          <w:color w:val="44546A"/>
        </w:rPr>
        <w:t xml:space="preserve">The design team will have the skills and experience outlined below.  </w:t>
      </w:r>
    </w:p>
    <w:p w14:paraId="705BCF50" w14:textId="0C9CED46" w:rsidR="00F45CF6" w:rsidRPr="00F03BC9" w:rsidRDefault="00F45CF6" w:rsidP="00F03BC9">
      <w:pPr>
        <w:pStyle w:val="ListParagraph"/>
        <w:numPr>
          <w:ilvl w:val="0"/>
          <w:numId w:val="28"/>
        </w:numPr>
        <w:spacing w:after="0"/>
        <w:ind w:left="284" w:hanging="284"/>
        <w:rPr>
          <w:rFonts w:cstheme="minorHAnsi"/>
          <w:bCs/>
          <w:color w:val="44546A"/>
          <w:lang w:val="en-GB"/>
        </w:rPr>
      </w:pPr>
      <w:r w:rsidRPr="00F03BC9">
        <w:rPr>
          <w:rFonts w:cstheme="minorHAnsi"/>
          <w:bCs/>
          <w:color w:val="44546A"/>
          <w:lang w:val="en-GB"/>
        </w:rPr>
        <w:t>Extensive experience in designing aid programs with a preference for experience in design of facilities/platforms and designing programs in the Pacific.</w:t>
      </w:r>
    </w:p>
    <w:p w14:paraId="6D6A4E04" w14:textId="34A89D69" w:rsidR="00F45CF6" w:rsidRPr="00F03BC9" w:rsidRDefault="00F45CF6" w:rsidP="00F03BC9">
      <w:pPr>
        <w:pStyle w:val="ListParagraph"/>
        <w:numPr>
          <w:ilvl w:val="0"/>
          <w:numId w:val="26"/>
        </w:numPr>
        <w:autoSpaceDE w:val="0"/>
        <w:autoSpaceDN w:val="0"/>
        <w:adjustRightInd w:val="0"/>
        <w:spacing w:after="0" w:line="240" w:lineRule="auto"/>
        <w:ind w:left="284" w:hanging="284"/>
        <w:contextualSpacing w:val="0"/>
        <w:rPr>
          <w:rFonts w:cstheme="minorHAnsi"/>
          <w:bCs/>
          <w:color w:val="44546A"/>
          <w:lang w:val="en-GB"/>
        </w:rPr>
      </w:pPr>
      <w:r w:rsidRPr="00F03BC9">
        <w:rPr>
          <w:rFonts w:cstheme="minorHAnsi"/>
          <w:bCs/>
          <w:color w:val="44546A"/>
          <w:lang w:val="en-GB"/>
        </w:rPr>
        <w:t xml:space="preserve">Proven ability to draw on DFAT and international best practice to inform design; </w:t>
      </w:r>
    </w:p>
    <w:p w14:paraId="223FD608" w14:textId="73548533" w:rsidR="00F45CF6" w:rsidRPr="00F03BC9" w:rsidRDefault="00F45CF6" w:rsidP="00F03BC9">
      <w:pPr>
        <w:pStyle w:val="ListParagraph"/>
        <w:numPr>
          <w:ilvl w:val="0"/>
          <w:numId w:val="26"/>
        </w:numPr>
        <w:autoSpaceDE w:val="0"/>
        <w:autoSpaceDN w:val="0"/>
        <w:adjustRightInd w:val="0"/>
        <w:spacing w:after="0" w:line="240" w:lineRule="auto"/>
        <w:ind w:left="284" w:hanging="284"/>
        <w:contextualSpacing w:val="0"/>
        <w:rPr>
          <w:rFonts w:cstheme="minorHAnsi"/>
          <w:bCs/>
          <w:color w:val="44546A"/>
          <w:lang w:val="en-GB"/>
        </w:rPr>
      </w:pPr>
      <w:r w:rsidRPr="00F03BC9">
        <w:rPr>
          <w:rFonts w:cstheme="minorHAnsi"/>
          <w:bCs/>
          <w:color w:val="44546A"/>
          <w:lang w:val="en-GB"/>
        </w:rPr>
        <w:t>Proven skills in designing MEL frameworks for facilities, with inclusion of outcome-level indicators and measures, as well as GEDSI and climate change indicators and measures</w:t>
      </w:r>
    </w:p>
    <w:p w14:paraId="0602BE03" w14:textId="77777777" w:rsidR="00F45CF6" w:rsidRPr="00F03BC9" w:rsidRDefault="00F45CF6" w:rsidP="00F03BC9">
      <w:pPr>
        <w:pStyle w:val="ListParagraph"/>
        <w:numPr>
          <w:ilvl w:val="0"/>
          <w:numId w:val="26"/>
        </w:numPr>
        <w:autoSpaceDE w:val="0"/>
        <w:autoSpaceDN w:val="0"/>
        <w:adjustRightInd w:val="0"/>
        <w:spacing w:after="0" w:line="240" w:lineRule="auto"/>
        <w:ind w:left="284" w:hanging="284"/>
        <w:contextualSpacing w:val="0"/>
        <w:rPr>
          <w:rFonts w:cstheme="minorHAnsi"/>
          <w:bCs/>
          <w:color w:val="44546A"/>
          <w:lang w:val="en-GB"/>
        </w:rPr>
      </w:pPr>
      <w:r w:rsidRPr="00F03BC9">
        <w:rPr>
          <w:rFonts w:cstheme="minorHAnsi"/>
          <w:bCs/>
          <w:color w:val="44546A"/>
          <w:lang w:val="en-GB"/>
        </w:rPr>
        <w:t>Strong interpersonal skills and ability to work collaboratively with DFAT managers and technical experts;</w:t>
      </w:r>
    </w:p>
    <w:p w14:paraId="472A0078" w14:textId="4B637550" w:rsidR="00F03BC9" w:rsidRPr="00F03BC9" w:rsidRDefault="00F45CF6" w:rsidP="00F03BC9">
      <w:pPr>
        <w:pStyle w:val="ListParagraph"/>
        <w:numPr>
          <w:ilvl w:val="0"/>
          <w:numId w:val="26"/>
        </w:numPr>
        <w:autoSpaceDE w:val="0"/>
        <w:autoSpaceDN w:val="0"/>
        <w:adjustRightInd w:val="0"/>
        <w:spacing w:line="240" w:lineRule="auto"/>
        <w:ind w:left="284" w:hanging="284"/>
        <w:contextualSpacing w:val="0"/>
        <w:rPr>
          <w:rFonts w:cstheme="minorHAnsi"/>
          <w:bCs/>
          <w:color w:val="44546A"/>
          <w:lang w:val="en-GB"/>
        </w:rPr>
      </w:pPr>
      <w:r w:rsidRPr="00F03BC9">
        <w:rPr>
          <w:rFonts w:cstheme="minorHAnsi"/>
          <w:bCs/>
          <w:color w:val="44546A"/>
          <w:lang w:val="en-GB"/>
        </w:rPr>
        <w:t>Familiarity with and sound knowledge of DFAT key policy priorities and aid programming guide, including gender equality and disability inclusion.</w:t>
      </w:r>
      <w:bookmarkEnd w:id="143"/>
    </w:p>
    <w:p w14:paraId="62736E6D" w14:textId="57648AB4" w:rsidR="00F45CF6" w:rsidRPr="00F03BC9" w:rsidRDefault="00F45CF6" w:rsidP="00F45CF6">
      <w:pPr>
        <w:autoSpaceDE w:val="0"/>
        <w:autoSpaceDN w:val="0"/>
        <w:adjustRightInd w:val="0"/>
        <w:spacing w:after="240" w:line="240" w:lineRule="auto"/>
        <w:rPr>
          <w:rFonts w:cstheme="minorHAnsi"/>
          <w:b/>
          <w:bCs/>
          <w:color w:val="44546A"/>
        </w:rPr>
      </w:pPr>
      <w:r w:rsidRPr="00F03BC9">
        <w:rPr>
          <w:rFonts w:cstheme="minorHAnsi"/>
          <w:b/>
          <w:bCs/>
          <w:color w:val="44546A"/>
        </w:rPr>
        <w:t xml:space="preserve">Duration and Phasing </w:t>
      </w:r>
    </w:p>
    <w:p w14:paraId="502792A8" w14:textId="2F1736E8" w:rsidR="00725123" w:rsidRPr="00F03BC9" w:rsidRDefault="00F45CF6" w:rsidP="00725123">
      <w:pPr>
        <w:spacing w:after="0" w:line="240" w:lineRule="auto"/>
        <w:rPr>
          <w:rFonts w:cstheme="minorHAnsi"/>
          <w:bCs/>
          <w:color w:val="44546A"/>
        </w:rPr>
      </w:pPr>
      <w:r w:rsidRPr="00F03BC9">
        <w:rPr>
          <w:rFonts w:cstheme="minorHAnsi"/>
          <w:bCs/>
          <w:color w:val="44546A"/>
        </w:rPr>
        <w:t xml:space="preserve">Duration of engagement – up to </w:t>
      </w:r>
      <w:r w:rsidR="002D3FEC" w:rsidRPr="002D3FEC">
        <w:rPr>
          <w:rFonts w:cstheme="minorHAnsi"/>
          <w:bCs/>
          <w:color w:val="44546A"/>
          <w:highlight w:val="yellow"/>
        </w:rPr>
        <w:t>[space left to complete sentence]</w:t>
      </w:r>
      <w:r w:rsidRPr="00F03BC9">
        <w:rPr>
          <w:rFonts w:cstheme="minorHAnsi"/>
          <w:bCs/>
          <w:color w:val="44546A"/>
        </w:rPr>
        <w:t xml:space="preserve"> days total. The Design Team will participate in the below key activities.</w:t>
      </w:r>
    </w:p>
    <w:tbl>
      <w:tblPr>
        <w:tblStyle w:val="TableGrid"/>
        <w:tblW w:w="0" w:type="auto"/>
        <w:tblInd w:w="426" w:type="dxa"/>
        <w:tblLook w:val="04A0" w:firstRow="1" w:lastRow="0" w:firstColumn="1" w:lastColumn="0" w:noHBand="0" w:noVBand="1"/>
      </w:tblPr>
      <w:tblGrid>
        <w:gridCol w:w="946"/>
        <w:gridCol w:w="4732"/>
        <w:gridCol w:w="1404"/>
      </w:tblGrid>
      <w:tr w:rsidR="00F45CF6" w:rsidRPr="00F03BC9" w14:paraId="68A91E2F" w14:textId="77777777" w:rsidTr="002D3FEC">
        <w:trPr>
          <w:trHeight w:val="57"/>
          <w:tblHeader/>
        </w:trPr>
        <w:tc>
          <w:tcPr>
            <w:tcW w:w="946" w:type="dxa"/>
            <w:tcBorders>
              <w:top w:val="nil"/>
            </w:tcBorders>
            <w:vAlign w:val="center"/>
          </w:tcPr>
          <w:p w14:paraId="33BF7DBC" w14:textId="77777777" w:rsidR="00F45CF6" w:rsidRPr="00F03BC9" w:rsidRDefault="00F45CF6" w:rsidP="00725123">
            <w:pPr>
              <w:rPr>
                <w:rFonts w:cstheme="minorHAnsi"/>
                <w:b/>
                <w:color w:val="44546A"/>
                <w:sz w:val="20"/>
                <w:szCs w:val="20"/>
              </w:rPr>
            </w:pPr>
            <w:r w:rsidRPr="00F03BC9">
              <w:rPr>
                <w:rFonts w:cstheme="minorHAnsi"/>
                <w:b/>
                <w:color w:val="44546A"/>
                <w:sz w:val="20"/>
                <w:szCs w:val="20"/>
              </w:rPr>
              <w:t>No</w:t>
            </w:r>
          </w:p>
        </w:tc>
        <w:tc>
          <w:tcPr>
            <w:tcW w:w="4732" w:type="dxa"/>
            <w:tcBorders>
              <w:top w:val="nil"/>
            </w:tcBorders>
            <w:vAlign w:val="center"/>
          </w:tcPr>
          <w:p w14:paraId="5447761A" w14:textId="77777777" w:rsidR="00F45CF6" w:rsidRPr="00F03BC9" w:rsidRDefault="00F45CF6" w:rsidP="00725123">
            <w:pPr>
              <w:rPr>
                <w:rFonts w:cstheme="minorHAnsi"/>
                <w:b/>
                <w:color w:val="44546A"/>
                <w:sz w:val="20"/>
                <w:szCs w:val="20"/>
              </w:rPr>
            </w:pPr>
            <w:r w:rsidRPr="00F03BC9">
              <w:rPr>
                <w:rFonts w:cstheme="minorHAnsi"/>
                <w:b/>
                <w:color w:val="44546A"/>
                <w:sz w:val="20"/>
                <w:szCs w:val="20"/>
              </w:rPr>
              <w:t>Activity</w:t>
            </w:r>
          </w:p>
        </w:tc>
        <w:tc>
          <w:tcPr>
            <w:tcW w:w="1404" w:type="dxa"/>
            <w:tcBorders>
              <w:top w:val="nil"/>
            </w:tcBorders>
            <w:vAlign w:val="center"/>
          </w:tcPr>
          <w:p w14:paraId="548AB75C" w14:textId="77777777" w:rsidR="00F45CF6" w:rsidRPr="00F03BC9" w:rsidRDefault="00F45CF6" w:rsidP="00725123">
            <w:pPr>
              <w:rPr>
                <w:rFonts w:cstheme="minorHAnsi"/>
                <w:b/>
                <w:color w:val="44546A"/>
                <w:sz w:val="20"/>
                <w:szCs w:val="20"/>
              </w:rPr>
            </w:pPr>
            <w:r w:rsidRPr="00F03BC9">
              <w:rPr>
                <w:rFonts w:cstheme="minorHAnsi"/>
                <w:b/>
                <w:color w:val="44546A"/>
                <w:sz w:val="20"/>
                <w:szCs w:val="20"/>
              </w:rPr>
              <w:t>Schedule</w:t>
            </w:r>
          </w:p>
        </w:tc>
      </w:tr>
      <w:tr w:rsidR="00F45CF6" w:rsidRPr="00F03BC9" w14:paraId="48D22107" w14:textId="77777777" w:rsidTr="00F03BC9">
        <w:trPr>
          <w:trHeight w:val="57"/>
        </w:trPr>
        <w:tc>
          <w:tcPr>
            <w:tcW w:w="946" w:type="dxa"/>
          </w:tcPr>
          <w:p w14:paraId="3AF7E224" w14:textId="20C63F37" w:rsidR="00F45CF6" w:rsidRPr="00F03BC9" w:rsidRDefault="006A5E67" w:rsidP="006A5E67">
            <w:pPr>
              <w:pStyle w:val="ListParagraph"/>
              <w:spacing w:before="120"/>
              <w:ind w:left="0"/>
              <w:contextualSpacing w:val="0"/>
              <w:rPr>
                <w:rFonts w:cstheme="minorHAnsi"/>
                <w:bCs/>
                <w:color w:val="44546A"/>
                <w:sz w:val="20"/>
                <w:szCs w:val="20"/>
                <w:lang w:val="en-GB"/>
              </w:rPr>
            </w:pPr>
            <w:r>
              <w:rPr>
                <w:rFonts w:cstheme="minorHAnsi"/>
                <w:bCs/>
                <w:color w:val="44546A"/>
                <w:sz w:val="20"/>
                <w:szCs w:val="20"/>
                <w:lang w:val="en-GB"/>
              </w:rPr>
              <w:t>1</w:t>
            </w:r>
          </w:p>
        </w:tc>
        <w:tc>
          <w:tcPr>
            <w:tcW w:w="4732" w:type="dxa"/>
            <w:vAlign w:val="center"/>
          </w:tcPr>
          <w:p w14:paraId="52AB5C96" w14:textId="77777777" w:rsidR="00F45CF6" w:rsidRPr="00F03BC9" w:rsidRDefault="00F45CF6" w:rsidP="00F03BC9">
            <w:pPr>
              <w:rPr>
                <w:rFonts w:cstheme="minorHAnsi"/>
                <w:bCs/>
                <w:color w:val="44546A"/>
                <w:sz w:val="20"/>
                <w:szCs w:val="20"/>
              </w:rPr>
            </w:pPr>
            <w:r w:rsidRPr="00F03BC9">
              <w:rPr>
                <w:rFonts w:cstheme="minorHAnsi"/>
                <w:bCs/>
                <w:color w:val="44546A"/>
                <w:sz w:val="20"/>
                <w:szCs w:val="20"/>
              </w:rPr>
              <w:t>Prepare a design plan for DFAT approval</w:t>
            </w:r>
          </w:p>
        </w:tc>
        <w:tc>
          <w:tcPr>
            <w:tcW w:w="1404" w:type="dxa"/>
          </w:tcPr>
          <w:p w14:paraId="130BDAB6" w14:textId="60A2B810" w:rsidR="00F45CF6" w:rsidRPr="00F03BC9" w:rsidRDefault="002D3FEC" w:rsidP="00F03BC9">
            <w:pPr>
              <w:rPr>
                <w:rFonts w:cstheme="minorHAnsi"/>
                <w:bCs/>
                <w:color w:val="44546A"/>
                <w:sz w:val="20"/>
                <w:szCs w:val="20"/>
              </w:rPr>
            </w:pPr>
            <w:r>
              <w:rPr>
                <w:rFonts w:cstheme="minorHAnsi"/>
                <w:bCs/>
                <w:color w:val="44546A"/>
                <w:sz w:val="20"/>
                <w:szCs w:val="20"/>
              </w:rPr>
              <w:t>TBC</w:t>
            </w:r>
          </w:p>
        </w:tc>
      </w:tr>
      <w:tr w:rsidR="00F45CF6" w:rsidRPr="00F03BC9" w14:paraId="7BDD6ED6" w14:textId="77777777" w:rsidTr="00F03BC9">
        <w:trPr>
          <w:trHeight w:val="57"/>
        </w:trPr>
        <w:tc>
          <w:tcPr>
            <w:tcW w:w="946" w:type="dxa"/>
          </w:tcPr>
          <w:p w14:paraId="4049EA20" w14:textId="7073F08D" w:rsidR="00F45CF6" w:rsidRPr="00F03BC9" w:rsidRDefault="006A5E67" w:rsidP="006A5E67">
            <w:pPr>
              <w:pStyle w:val="ListParagraph"/>
              <w:spacing w:before="120"/>
              <w:ind w:left="0"/>
              <w:contextualSpacing w:val="0"/>
              <w:rPr>
                <w:rFonts w:cstheme="minorHAnsi"/>
                <w:bCs/>
                <w:color w:val="44546A"/>
                <w:sz w:val="20"/>
                <w:szCs w:val="20"/>
                <w:lang w:val="en-GB"/>
              </w:rPr>
            </w:pPr>
            <w:r>
              <w:rPr>
                <w:rFonts w:cstheme="minorHAnsi"/>
                <w:bCs/>
                <w:color w:val="44546A"/>
                <w:sz w:val="20"/>
                <w:szCs w:val="20"/>
                <w:lang w:val="en-GB"/>
              </w:rPr>
              <w:t>2</w:t>
            </w:r>
          </w:p>
        </w:tc>
        <w:tc>
          <w:tcPr>
            <w:tcW w:w="4732" w:type="dxa"/>
            <w:vAlign w:val="center"/>
          </w:tcPr>
          <w:p w14:paraId="6EA7ACA2" w14:textId="20169C6A" w:rsidR="00F45CF6" w:rsidRPr="00F03BC9" w:rsidRDefault="00F45CF6" w:rsidP="00F03BC9">
            <w:pPr>
              <w:rPr>
                <w:rFonts w:cstheme="minorHAnsi"/>
                <w:bCs/>
                <w:color w:val="44546A"/>
                <w:sz w:val="20"/>
                <w:szCs w:val="20"/>
              </w:rPr>
            </w:pPr>
            <w:r w:rsidRPr="00F03BC9">
              <w:rPr>
                <w:rFonts w:cstheme="minorHAnsi"/>
                <w:bCs/>
                <w:color w:val="44546A"/>
                <w:sz w:val="20"/>
                <w:szCs w:val="20"/>
              </w:rPr>
              <w:t>Desk Review</w:t>
            </w:r>
          </w:p>
        </w:tc>
        <w:tc>
          <w:tcPr>
            <w:tcW w:w="1404" w:type="dxa"/>
          </w:tcPr>
          <w:p w14:paraId="3196A8FB" w14:textId="26B9083F" w:rsidR="00F45CF6" w:rsidRPr="00F03BC9" w:rsidRDefault="002D3FEC" w:rsidP="00F03BC9">
            <w:pPr>
              <w:rPr>
                <w:rFonts w:cstheme="minorHAnsi"/>
                <w:bCs/>
                <w:color w:val="44546A"/>
                <w:sz w:val="20"/>
                <w:szCs w:val="20"/>
              </w:rPr>
            </w:pPr>
            <w:r>
              <w:rPr>
                <w:rFonts w:cstheme="minorHAnsi"/>
                <w:bCs/>
                <w:color w:val="44546A"/>
                <w:sz w:val="20"/>
                <w:szCs w:val="20"/>
              </w:rPr>
              <w:t>TBC</w:t>
            </w:r>
          </w:p>
        </w:tc>
      </w:tr>
      <w:tr w:rsidR="00F45CF6" w:rsidRPr="00F03BC9" w14:paraId="16DE689F" w14:textId="77777777" w:rsidTr="00F03BC9">
        <w:trPr>
          <w:trHeight w:val="57"/>
        </w:trPr>
        <w:tc>
          <w:tcPr>
            <w:tcW w:w="946" w:type="dxa"/>
          </w:tcPr>
          <w:p w14:paraId="78F1F6C8" w14:textId="2AE04DAE" w:rsidR="00F45CF6" w:rsidRPr="00F03BC9" w:rsidRDefault="006A5E67" w:rsidP="006A5E67">
            <w:pPr>
              <w:pStyle w:val="ListParagraph"/>
              <w:spacing w:before="120"/>
              <w:ind w:left="0"/>
              <w:contextualSpacing w:val="0"/>
              <w:rPr>
                <w:rFonts w:cstheme="minorHAnsi"/>
                <w:bCs/>
                <w:color w:val="44546A"/>
                <w:sz w:val="20"/>
                <w:szCs w:val="20"/>
                <w:lang w:val="en-GB"/>
              </w:rPr>
            </w:pPr>
            <w:r>
              <w:rPr>
                <w:rFonts w:cstheme="minorHAnsi"/>
                <w:bCs/>
                <w:color w:val="44546A"/>
                <w:sz w:val="20"/>
                <w:szCs w:val="20"/>
                <w:lang w:val="en-GB"/>
              </w:rPr>
              <w:t>3</w:t>
            </w:r>
          </w:p>
        </w:tc>
        <w:tc>
          <w:tcPr>
            <w:tcW w:w="4732" w:type="dxa"/>
            <w:vAlign w:val="center"/>
          </w:tcPr>
          <w:p w14:paraId="75955E59" w14:textId="1E7B51F2" w:rsidR="00F45CF6" w:rsidRPr="00F03BC9" w:rsidRDefault="00F45CF6" w:rsidP="00F03BC9">
            <w:pPr>
              <w:rPr>
                <w:rFonts w:cstheme="minorHAnsi"/>
                <w:bCs/>
                <w:color w:val="44546A"/>
                <w:sz w:val="20"/>
                <w:szCs w:val="20"/>
              </w:rPr>
            </w:pPr>
            <w:r w:rsidRPr="00F03BC9">
              <w:rPr>
                <w:rFonts w:cstheme="minorHAnsi"/>
                <w:bCs/>
                <w:color w:val="44546A"/>
                <w:sz w:val="20"/>
                <w:szCs w:val="20"/>
              </w:rPr>
              <w:t>Virtual Mission/consultation with key stakeholders</w:t>
            </w:r>
          </w:p>
        </w:tc>
        <w:tc>
          <w:tcPr>
            <w:tcW w:w="1404" w:type="dxa"/>
          </w:tcPr>
          <w:p w14:paraId="7E517ABC" w14:textId="237E2D2F" w:rsidR="00F45CF6" w:rsidRPr="00F03BC9" w:rsidRDefault="002D3FEC" w:rsidP="00F03BC9">
            <w:pPr>
              <w:rPr>
                <w:rFonts w:cstheme="minorHAnsi"/>
                <w:bCs/>
                <w:color w:val="44546A"/>
                <w:sz w:val="20"/>
                <w:szCs w:val="20"/>
              </w:rPr>
            </w:pPr>
            <w:r>
              <w:rPr>
                <w:rFonts w:cstheme="minorHAnsi"/>
                <w:bCs/>
                <w:color w:val="44546A"/>
                <w:sz w:val="20"/>
                <w:szCs w:val="20"/>
              </w:rPr>
              <w:t>TBC</w:t>
            </w:r>
          </w:p>
        </w:tc>
      </w:tr>
      <w:tr w:rsidR="00F45CF6" w:rsidRPr="00F03BC9" w14:paraId="54BB7D65" w14:textId="77777777" w:rsidTr="00F03BC9">
        <w:trPr>
          <w:trHeight w:val="57"/>
        </w:trPr>
        <w:tc>
          <w:tcPr>
            <w:tcW w:w="946" w:type="dxa"/>
          </w:tcPr>
          <w:p w14:paraId="6D606C02" w14:textId="7A10DACF" w:rsidR="00F45CF6" w:rsidRPr="00F03BC9" w:rsidRDefault="006A5E67" w:rsidP="006A5E67">
            <w:pPr>
              <w:pStyle w:val="ListParagraph"/>
              <w:spacing w:before="120"/>
              <w:ind w:left="0"/>
              <w:contextualSpacing w:val="0"/>
              <w:rPr>
                <w:rFonts w:cstheme="minorHAnsi"/>
                <w:bCs/>
                <w:color w:val="44546A"/>
                <w:sz w:val="20"/>
                <w:szCs w:val="20"/>
                <w:lang w:val="en-GB"/>
              </w:rPr>
            </w:pPr>
            <w:r>
              <w:rPr>
                <w:rFonts w:cstheme="minorHAnsi"/>
                <w:bCs/>
                <w:color w:val="44546A"/>
                <w:sz w:val="20"/>
                <w:szCs w:val="20"/>
                <w:lang w:val="en-GB"/>
              </w:rPr>
              <w:t>4</w:t>
            </w:r>
          </w:p>
        </w:tc>
        <w:tc>
          <w:tcPr>
            <w:tcW w:w="4732" w:type="dxa"/>
            <w:vAlign w:val="center"/>
          </w:tcPr>
          <w:p w14:paraId="271C772C" w14:textId="7C0376AB" w:rsidR="00F45CF6" w:rsidRPr="00F03BC9" w:rsidRDefault="00F45CF6" w:rsidP="00F03BC9">
            <w:pPr>
              <w:rPr>
                <w:rFonts w:cstheme="minorHAnsi"/>
                <w:bCs/>
                <w:color w:val="44546A"/>
                <w:sz w:val="20"/>
                <w:szCs w:val="20"/>
              </w:rPr>
            </w:pPr>
            <w:r w:rsidRPr="00F03BC9">
              <w:rPr>
                <w:rFonts w:cstheme="minorHAnsi"/>
                <w:bCs/>
                <w:color w:val="44546A"/>
                <w:sz w:val="20"/>
                <w:szCs w:val="20"/>
              </w:rPr>
              <w:t>1st draft updated IDD submit to DFAT</w:t>
            </w:r>
          </w:p>
        </w:tc>
        <w:tc>
          <w:tcPr>
            <w:tcW w:w="1404" w:type="dxa"/>
          </w:tcPr>
          <w:p w14:paraId="0A14A2F0" w14:textId="3A9824D0" w:rsidR="00F45CF6" w:rsidRPr="00F03BC9" w:rsidRDefault="002D3FEC" w:rsidP="00F03BC9">
            <w:pPr>
              <w:rPr>
                <w:rFonts w:cstheme="minorHAnsi"/>
                <w:bCs/>
                <w:color w:val="44546A"/>
                <w:sz w:val="20"/>
                <w:szCs w:val="20"/>
              </w:rPr>
            </w:pPr>
            <w:r>
              <w:rPr>
                <w:rFonts w:cstheme="minorHAnsi"/>
                <w:bCs/>
                <w:color w:val="44546A"/>
                <w:sz w:val="20"/>
                <w:szCs w:val="20"/>
              </w:rPr>
              <w:t>TBC</w:t>
            </w:r>
          </w:p>
        </w:tc>
      </w:tr>
      <w:tr w:rsidR="00F45CF6" w:rsidRPr="00F03BC9" w14:paraId="171A68B2" w14:textId="77777777" w:rsidTr="00F03BC9">
        <w:trPr>
          <w:trHeight w:val="57"/>
        </w:trPr>
        <w:tc>
          <w:tcPr>
            <w:tcW w:w="946" w:type="dxa"/>
          </w:tcPr>
          <w:p w14:paraId="37C66BFA" w14:textId="73A725CA" w:rsidR="00F45CF6" w:rsidRPr="00F03BC9" w:rsidRDefault="006A5E67" w:rsidP="006A5E67">
            <w:pPr>
              <w:pStyle w:val="ListParagraph"/>
              <w:spacing w:before="120"/>
              <w:ind w:left="0"/>
              <w:contextualSpacing w:val="0"/>
              <w:rPr>
                <w:rFonts w:cstheme="minorHAnsi"/>
                <w:bCs/>
                <w:color w:val="44546A"/>
                <w:sz w:val="20"/>
                <w:szCs w:val="20"/>
                <w:lang w:val="en-GB"/>
              </w:rPr>
            </w:pPr>
            <w:r>
              <w:rPr>
                <w:rFonts w:cstheme="minorHAnsi"/>
                <w:bCs/>
                <w:color w:val="44546A"/>
                <w:sz w:val="20"/>
                <w:szCs w:val="20"/>
                <w:lang w:val="en-GB"/>
              </w:rPr>
              <w:t>5</w:t>
            </w:r>
          </w:p>
        </w:tc>
        <w:tc>
          <w:tcPr>
            <w:tcW w:w="4732" w:type="dxa"/>
            <w:vAlign w:val="center"/>
          </w:tcPr>
          <w:p w14:paraId="522918F5" w14:textId="2BEC8272" w:rsidR="00F45CF6" w:rsidRPr="00F03BC9" w:rsidRDefault="00F45CF6" w:rsidP="00F03BC9">
            <w:pPr>
              <w:rPr>
                <w:rFonts w:cstheme="minorHAnsi"/>
                <w:bCs/>
                <w:color w:val="44546A"/>
                <w:sz w:val="20"/>
                <w:szCs w:val="20"/>
              </w:rPr>
            </w:pPr>
            <w:r w:rsidRPr="00F03BC9">
              <w:rPr>
                <w:rFonts w:cstheme="minorHAnsi"/>
                <w:bCs/>
                <w:color w:val="44546A"/>
                <w:sz w:val="20"/>
                <w:szCs w:val="20"/>
              </w:rPr>
              <w:t>2nd draft updated IDD submitted to DFAT</w:t>
            </w:r>
          </w:p>
        </w:tc>
        <w:tc>
          <w:tcPr>
            <w:tcW w:w="1404" w:type="dxa"/>
          </w:tcPr>
          <w:p w14:paraId="0DAF3F41" w14:textId="79C91700" w:rsidR="00F45CF6" w:rsidRPr="00F03BC9" w:rsidRDefault="002D3FEC" w:rsidP="00F03BC9">
            <w:pPr>
              <w:rPr>
                <w:rFonts w:cstheme="minorHAnsi"/>
                <w:bCs/>
                <w:color w:val="44546A"/>
                <w:sz w:val="20"/>
                <w:szCs w:val="20"/>
              </w:rPr>
            </w:pPr>
            <w:r>
              <w:rPr>
                <w:rFonts w:cstheme="minorHAnsi"/>
                <w:bCs/>
                <w:color w:val="44546A"/>
                <w:sz w:val="20"/>
                <w:szCs w:val="20"/>
              </w:rPr>
              <w:t>TBC</w:t>
            </w:r>
          </w:p>
        </w:tc>
      </w:tr>
      <w:tr w:rsidR="00F45CF6" w:rsidRPr="00F03BC9" w14:paraId="69CF90F2" w14:textId="77777777" w:rsidTr="00F03BC9">
        <w:trPr>
          <w:trHeight w:val="57"/>
        </w:trPr>
        <w:tc>
          <w:tcPr>
            <w:tcW w:w="946" w:type="dxa"/>
          </w:tcPr>
          <w:p w14:paraId="6B2F4476" w14:textId="6E61BA7B" w:rsidR="00F45CF6" w:rsidRPr="00F03BC9" w:rsidRDefault="006A5E67" w:rsidP="006A5E67">
            <w:pPr>
              <w:pStyle w:val="ListParagraph"/>
              <w:spacing w:before="120"/>
              <w:ind w:left="0"/>
              <w:contextualSpacing w:val="0"/>
              <w:rPr>
                <w:rFonts w:cstheme="minorHAnsi"/>
                <w:bCs/>
                <w:color w:val="44546A"/>
                <w:sz w:val="20"/>
                <w:szCs w:val="20"/>
                <w:lang w:val="en-GB"/>
              </w:rPr>
            </w:pPr>
            <w:r>
              <w:rPr>
                <w:rFonts w:cstheme="minorHAnsi"/>
                <w:bCs/>
                <w:color w:val="44546A"/>
                <w:sz w:val="20"/>
                <w:szCs w:val="20"/>
                <w:lang w:val="en-GB"/>
              </w:rPr>
              <w:t>6</w:t>
            </w:r>
          </w:p>
        </w:tc>
        <w:tc>
          <w:tcPr>
            <w:tcW w:w="4732" w:type="dxa"/>
            <w:vAlign w:val="center"/>
          </w:tcPr>
          <w:p w14:paraId="0F624DDE" w14:textId="2B5520DD" w:rsidR="00F45CF6" w:rsidRPr="00F03BC9" w:rsidRDefault="00F45CF6" w:rsidP="00F03BC9">
            <w:pPr>
              <w:rPr>
                <w:rFonts w:cstheme="minorHAnsi"/>
                <w:bCs/>
                <w:color w:val="44546A"/>
                <w:sz w:val="20"/>
                <w:szCs w:val="20"/>
              </w:rPr>
            </w:pPr>
            <w:r w:rsidRPr="00F03BC9">
              <w:rPr>
                <w:rFonts w:cstheme="minorHAnsi"/>
                <w:bCs/>
                <w:color w:val="44546A"/>
                <w:sz w:val="20"/>
                <w:szCs w:val="20"/>
              </w:rPr>
              <w:t>Address Peer Review inputs and submitted Finalise updated IDD</w:t>
            </w:r>
          </w:p>
        </w:tc>
        <w:tc>
          <w:tcPr>
            <w:tcW w:w="1404" w:type="dxa"/>
          </w:tcPr>
          <w:p w14:paraId="4951FFCF" w14:textId="32845A3B" w:rsidR="00F45CF6" w:rsidRPr="00F03BC9" w:rsidRDefault="002D3FEC" w:rsidP="00F03BC9">
            <w:pPr>
              <w:rPr>
                <w:rFonts w:cstheme="minorHAnsi"/>
                <w:bCs/>
                <w:color w:val="44546A"/>
                <w:sz w:val="20"/>
                <w:szCs w:val="20"/>
              </w:rPr>
            </w:pPr>
            <w:r>
              <w:rPr>
                <w:rFonts w:cstheme="minorHAnsi"/>
                <w:bCs/>
                <w:color w:val="44546A"/>
                <w:sz w:val="20"/>
                <w:szCs w:val="20"/>
              </w:rPr>
              <w:t>TBC</w:t>
            </w:r>
          </w:p>
        </w:tc>
      </w:tr>
      <w:tr w:rsidR="00F45CF6" w:rsidRPr="00F03BC9" w14:paraId="5D56E94A" w14:textId="77777777" w:rsidTr="00F03BC9">
        <w:trPr>
          <w:trHeight w:val="57"/>
        </w:trPr>
        <w:tc>
          <w:tcPr>
            <w:tcW w:w="946" w:type="dxa"/>
          </w:tcPr>
          <w:p w14:paraId="5AF89191" w14:textId="363BE384" w:rsidR="00F45CF6" w:rsidRPr="00F03BC9" w:rsidRDefault="006A5E67" w:rsidP="006A5E67">
            <w:pPr>
              <w:pStyle w:val="ListParagraph"/>
              <w:spacing w:before="120"/>
              <w:ind w:left="0"/>
              <w:contextualSpacing w:val="0"/>
              <w:rPr>
                <w:rFonts w:cstheme="minorHAnsi"/>
                <w:bCs/>
                <w:color w:val="44546A"/>
                <w:sz w:val="20"/>
                <w:szCs w:val="20"/>
                <w:lang w:val="en-GB"/>
              </w:rPr>
            </w:pPr>
            <w:r>
              <w:rPr>
                <w:rFonts w:cstheme="minorHAnsi"/>
                <w:bCs/>
                <w:color w:val="44546A"/>
                <w:sz w:val="20"/>
                <w:szCs w:val="20"/>
                <w:lang w:val="en-GB"/>
              </w:rPr>
              <w:t>7</w:t>
            </w:r>
          </w:p>
        </w:tc>
        <w:tc>
          <w:tcPr>
            <w:tcW w:w="4732" w:type="dxa"/>
            <w:vAlign w:val="center"/>
          </w:tcPr>
          <w:p w14:paraId="0CF558F9" w14:textId="7BDA82C4" w:rsidR="00F45CF6" w:rsidRPr="00F03BC9" w:rsidRDefault="00F45CF6" w:rsidP="00F03BC9">
            <w:pPr>
              <w:rPr>
                <w:rFonts w:cstheme="minorHAnsi"/>
                <w:bCs/>
                <w:color w:val="44546A"/>
                <w:sz w:val="20"/>
                <w:szCs w:val="20"/>
              </w:rPr>
            </w:pPr>
            <w:r w:rsidRPr="00F03BC9">
              <w:rPr>
                <w:rFonts w:cstheme="minorHAnsi"/>
                <w:bCs/>
                <w:color w:val="44546A"/>
                <w:sz w:val="20"/>
                <w:szCs w:val="20"/>
              </w:rPr>
              <w:t>Prepare Statement of Requirements</w:t>
            </w:r>
          </w:p>
        </w:tc>
        <w:tc>
          <w:tcPr>
            <w:tcW w:w="1404" w:type="dxa"/>
          </w:tcPr>
          <w:p w14:paraId="3B62EE26" w14:textId="1A864D65" w:rsidR="00F45CF6" w:rsidRPr="00F03BC9" w:rsidRDefault="002D3FEC" w:rsidP="00F03BC9">
            <w:pPr>
              <w:rPr>
                <w:rFonts w:cstheme="minorHAnsi"/>
                <w:bCs/>
                <w:color w:val="44546A"/>
                <w:sz w:val="20"/>
                <w:szCs w:val="20"/>
              </w:rPr>
            </w:pPr>
            <w:r>
              <w:rPr>
                <w:rFonts w:cstheme="minorHAnsi"/>
                <w:bCs/>
                <w:color w:val="44546A"/>
                <w:sz w:val="20"/>
                <w:szCs w:val="20"/>
              </w:rPr>
              <w:t>TBC</w:t>
            </w:r>
          </w:p>
        </w:tc>
      </w:tr>
    </w:tbl>
    <w:p w14:paraId="6A40B2A4" w14:textId="77777777" w:rsidR="00F45CF6" w:rsidRPr="00F03BC9" w:rsidRDefault="00F45CF6" w:rsidP="00F03BC9">
      <w:pPr>
        <w:spacing w:after="0" w:line="240" w:lineRule="auto"/>
        <w:rPr>
          <w:rFonts w:cstheme="minorHAnsi"/>
          <w:b/>
          <w:bCs/>
          <w:color w:val="44546A"/>
        </w:rPr>
      </w:pPr>
    </w:p>
    <w:p w14:paraId="4F1239F5" w14:textId="77777777" w:rsidR="00F45CF6" w:rsidRPr="00F03BC9" w:rsidRDefault="00F45CF6" w:rsidP="00F45CF6">
      <w:pPr>
        <w:spacing w:after="240" w:line="240" w:lineRule="auto"/>
        <w:rPr>
          <w:rFonts w:cstheme="minorHAnsi"/>
          <w:b/>
          <w:bCs/>
          <w:color w:val="44546A"/>
        </w:rPr>
      </w:pPr>
      <w:r w:rsidRPr="00F03BC9">
        <w:rPr>
          <w:rFonts w:cstheme="minorHAnsi"/>
          <w:b/>
          <w:bCs/>
          <w:color w:val="44546A"/>
        </w:rPr>
        <w:lastRenderedPageBreak/>
        <w:t xml:space="preserve">Deliverables </w:t>
      </w:r>
    </w:p>
    <w:p w14:paraId="094659ED" w14:textId="77777777" w:rsidR="00F45CF6" w:rsidRPr="00F03BC9" w:rsidRDefault="00F45CF6" w:rsidP="00F45CF6">
      <w:pPr>
        <w:autoSpaceDE w:val="0"/>
        <w:autoSpaceDN w:val="0"/>
        <w:adjustRightInd w:val="0"/>
        <w:spacing w:after="240" w:line="240" w:lineRule="auto"/>
        <w:rPr>
          <w:rFonts w:cstheme="minorHAnsi"/>
          <w:bCs/>
          <w:color w:val="44546A"/>
        </w:rPr>
      </w:pPr>
      <w:r w:rsidRPr="00F45CF6">
        <w:rPr>
          <w:rFonts w:cstheme="minorHAnsi"/>
          <w:bCs/>
          <w:color w:val="44546A"/>
          <w:sz w:val="24"/>
          <w:szCs w:val="24"/>
        </w:rPr>
        <w:t>T</w:t>
      </w:r>
      <w:r w:rsidRPr="00F03BC9">
        <w:rPr>
          <w:rFonts w:cstheme="minorHAnsi"/>
          <w:bCs/>
          <w:color w:val="44546A"/>
        </w:rPr>
        <w:t>he Design Team will provide DFAT with the following deliverables:</w:t>
      </w:r>
    </w:p>
    <w:p w14:paraId="6AF49E7B" w14:textId="44F97AA7" w:rsidR="00F45CF6" w:rsidRPr="00F03BC9" w:rsidRDefault="00F45CF6" w:rsidP="00F03BC9">
      <w:pPr>
        <w:pStyle w:val="ListParagraph"/>
        <w:numPr>
          <w:ilvl w:val="0"/>
          <w:numId w:val="24"/>
        </w:numPr>
        <w:autoSpaceDE w:val="0"/>
        <w:autoSpaceDN w:val="0"/>
        <w:adjustRightInd w:val="0"/>
        <w:spacing w:after="0" w:line="240" w:lineRule="auto"/>
        <w:ind w:left="851" w:hanging="425"/>
        <w:contextualSpacing w:val="0"/>
        <w:rPr>
          <w:rFonts w:cstheme="minorHAnsi"/>
          <w:bCs/>
          <w:color w:val="44546A"/>
          <w:lang w:val="en-GB"/>
        </w:rPr>
      </w:pPr>
      <w:r w:rsidRPr="00F03BC9">
        <w:rPr>
          <w:rFonts w:cstheme="minorHAnsi"/>
          <w:bCs/>
          <w:color w:val="44546A"/>
          <w:lang w:val="en-GB"/>
        </w:rPr>
        <w:t>A Design Plan including the planned approach, methodologies, consultation</w:t>
      </w:r>
      <w:r w:rsidR="00725123" w:rsidRPr="00F03BC9">
        <w:rPr>
          <w:rFonts w:cstheme="minorHAnsi"/>
          <w:bCs/>
          <w:color w:val="44546A"/>
          <w:lang w:val="en-GB"/>
        </w:rPr>
        <w:t xml:space="preserve"> plan and implementation schedule</w:t>
      </w:r>
      <w:r w:rsidRPr="00F03BC9">
        <w:rPr>
          <w:rFonts w:cstheme="minorHAnsi"/>
          <w:bCs/>
          <w:color w:val="44546A"/>
          <w:lang w:val="en-GB"/>
        </w:rPr>
        <w:t xml:space="preserve">. </w:t>
      </w:r>
    </w:p>
    <w:p w14:paraId="4570B62A" w14:textId="77777777" w:rsidR="00F45CF6" w:rsidRPr="00F03BC9" w:rsidRDefault="00F45CF6" w:rsidP="00F03BC9">
      <w:pPr>
        <w:pStyle w:val="ListParagraph"/>
        <w:numPr>
          <w:ilvl w:val="0"/>
          <w:numId w:val="24"/>
        </w:numPr>
        <w:autoSpaceDE w:val="0"/>
        <w:autoSpaceDN w:val="0"/>
        <w:adjustRightInd w:val="0"/>
        <w:spacing w:after="0" w:line="240" w:lineRule="auto"/>
        <w:ind w:left="851" w:hanging="425"/>
        <w:contextualSpacing w:val="0"/>
        <w:rPr>
          <w:rFonts w:cstheme="minorHAnsi"/>
          <w:bCs/>
          <w:color w:val="44546A"/>
          <w:lang w:val="en-GB"/>
        </w:rPr>
      </w:pPr>
      <w:r w:rsidRPr="00F03BC9">
        <w:rPr>
          <w:rFonts w:cstheme="minorHAnsi"/>
          <w:bCs/>
          <w:color w:val="44546A"/>
          <w:lang w:val="en-GB"/>
        </w:rPr>
        <w:t>A 1st draft Investment Design Document (up to 25 pages plus annexes)</w:t>
      </w:r>
    </w:p>
    <w:p w14:paraId="10094F3D" w14:textId="77777777" w:rsidR="00F45CF6" w:rsidRPr="00F03BC9" w:rsidRDefault="00F45CF6" w:rsidP="00F03BC9">
      <w:pPr>
        <w:pStyle w:val="ListParagraph"/>
        <w:numPr>
          <w:ilvl w:val="0"/>
          <w:numId w:val="24"/>
        </w:numPr>
        <w:autoSpaceDE w:val="0"/>
        <w:autoSpaceDN w:val="0"/>
        <w:adjustRightInd w:val="0"/>
        <w:spacing w:after="0" w:line="240" w:lineRule="auto"/>
        <w:ind w:left="851" w:hanging="425"/>
        <w:contextualSpacing w:val="0"/>
        <w:rPr>
          <w:rFonts w:cstheme="minorHAnsi"/>
          <w:bCs/>
          <w:color w:val="44546A"/>
          <w:lang w:val="en-GB"/>
        </w:rPr>
      </w:pPr>
      <w:r w:rsidRPr="00F03BC9">
        <w:rPr>
          <w:rFonts w:cstheme="minorHAnsi"/>
          <w:bCs/>
          <w:color w:val="44546A"/>
          <w:lang w:val="en-GB"/>
        </w:rPr>
        <w:t>A final draft Investment Design Document (up to 25 pages plus annexes) incorporating DFAT and Independent Appraisal comments.</w:t>
      </w:r>
    </w:p>
    <w:p w14:paraId="503192CD" w14:textId="77777777" w:rsidR="00F45CF6" w:rsidRPr="00F03BC9" w:rsidRDefault="00F45CF6" w:rsidP="00F03BC9">
      <w:pPr>
        <w:pStyle w:val="ListParagraph"/>
        <w:numPr>
          <w:ilvl w:val="0"/>
          <w:numId w:val="24"/>
        </w:numPr>
        <w:autoSpaceDE w:val="0"/>
        <w:autoSpaceDN w:val="0"/>
        <w:adjustRightInd w:val="0"/>
        <w:spacing w:after="0" w:line="240" w:lineRule="auto"/>
        <w:ind w:left="851" w:hanging="425"/>
        <w:contextualSpacing w:val="0"/>
        <w:rPr>
          <w:rFonts w:cstheme="minorHAnsi"/>
          <w:bCs/>
          <w:color w:val="44546A"/>
          <w:lang w:val="en-GB"/>
        </w:rPr>
      </w:pPr>
      <w:r w:rsidRPr="00F03BC9">
        <w:rPr>
          <w:rFonts w:cstheme="minorHAnsi"/>
          <w:bCs/>
          <w:color w:val="44546A"/>
          <w:lang w:val="en-GB"/>
        </w:rPr>
        <w:t>A Statement of Requirements for future tender documents that conforms to DFAT standards.</w:t>
      </w:r>
    </w:p>
    <w:p w14:paraId="003E4EF7" w14:textId="77777777" w:rsidR="00F03BC9" w:rsidRDefault="00F03BC9" w:rsidP="00F03BC9">
      <w:pPr>
        <w:spacing w:after="0" w:line="240" w:lineRule="auto"/>
        <w:rPr>
          <w:rFonts w:cstheme="minorHAnsi"/>
          <w:b/>
          <w:bCs/>
          <w:color w:val="44546A"/>
        </w:rPr>
      </w:pPr>
    </w:p>
    <w:p w14:paraId="18D9B2CB" w14:textId="4E3271A3" w:rsidR="00F45CF6" w:rsidRPr="00F03BC9" w:rsidRDefault="00F45CF6" w:rsidP="00F45CF6">
      <w:pPr>
        <w:spacing w:after="240" w:line="240" w:lineRule="auto"/>
        <w:rPr>
          <w:rFonts w:cstheme="minorHAnsi"/>
          <w:b/>
          <w:bCs/>
          <w:color w:val="44546A"/>
        </w:rPr>
      </w:pPr>
      <w:r w:rsidRPr="00F03BC9">
        <w:rPr>
          <w:rFonts w:cstheme="minorHAnsi"/>
          <w:b/>
          <w:bCs/>
          <w:color w:val="44546A"/>
        </w:rPr>
        <w:t>DFAT Design Management</w:t>
      </w:r>
    </w:p>
    <w:p w14:paraId="72ACD3EF" w14:textId="77B12FD2" w:rsidR="00F45CF6" w:rsidRPr="00F45CF6" w:rsidRDefault="00F45CF6" w:rsidP="00F45CF6">
      <w:pPr>
        <w:spacing w:after="240" w:line="240" w:lineRule="auto"/>
        <w:rPr>
          <w:rFonts w:cstheme="minorHAnsi"/>
          <w:bCs/>
          <w:color w:val="44546A"/>
          <w:sz w:val="24"/>
          <w:szCs w:val="24"/>
        </w:rPr>
      </w:pPr>
      <w:r w:rsidRPr="00F03BC9">
        <w:rPr>
          <w:rFonts w:cstheme="minorHAnsi"/>
          <w:bCs/>
          <w:color w:val="44546A"/>
          <w:sz w:val="24"/>
          <w:szCs w:val="24"/>
          <w:u w:val="single"/>
        </w:rPr>
        <w:t>Design Owner</w:t>
      </w:r>
      <w:r w:rsidRPr="00F45CF6">
        <w:rPr>
          <w:rFonts w:cstheme="minorHAnsi"/>
          <w:bCs/>
          <w:color w:val="44546A"/>
          <w:sz w:val="24"/>
          <w:szCs w:val="24"/>
        </w:rPr>
        <w:t xml:space="preserve">: will be the </w:t>
      </w:r>
      <w:r w:rsidR="00725123">
        <w:rPr>
          <w:rFonts w:cstheme="minorHAnsi"/>
          <w:bCs/>
          <w:color w:val="44546A"/>
          <w:sz w:val="24"/>
          <w:szCs w:val="24"/>
        </w:rPr>
        <w:t>Director, Pacific Development Implementation Section (PVD), Pacific Development Branch</w:t>
      </w:r>
      <w:r w:rsidRPr="00F45CF6">
        <w:rPr>
          <w:rFonts w:cstheme="minorHAnsi"/>
          <w:bCs/>
          <w:color w:val="44546A"/>
          <w:sz w:val="24"/>
          <w:szCs w:val="24"/>
        </w:rPr>
        <w:t>. The Design Owner will be the primary decision maker for the design mission. Final acceptance/approval of all Design Team outputs will rest with the Design Owner.</w:t>
      </w:r>
    </w:p>
    <w:p w14:paraId="6B4B6EE2" w14:textId="5A04F258" w:rsidR="00F45CF6" w:rsidRPr="00F45CF6" w:rsidRDefault="00F45CF6" w:rsidP="00F45CF6">
      <w:pPr>
        <w:spacing w:after="240" w:line="240" w:lineRule="auto"/>
        <w:rPr>
          <w:rFonts w:cstheme="minorHAnsi"/>
          <w:bCs/>
          <w:color w:val="44546A"/>
          <w:sz w:val="24"/>
          <w:szCs w:val="24"/>
        </w:rPr>
      </w:pPr>
      <w:r w:rsidRPr="00F03BC9">
        <w:rPr>
          <w:rFonts w:cstheme="minorHAnsi"/>
          <w:bCs/>
          <w:color w:val="44546A"/>
          <w:sz w:val="24"/>
          <w:szCs w:val="24"/>
          <w:u w:val="single"/>
        </w:rPr>
        <w:t>Design Manager</w:t>
      </w:r>
      <w:r w:rsidRPr="00F45CF6">
        <w:rPr>
          <w:rFonts w:cstheme="minorHAnsi"/>
          <w:bCs/>
          <w:color w:val="44546A"/>
          <w:sz w:val="24"/>
          <w:szCs w:val="24"/>
        </w:rPr>
        <w:t xml:space="preserve">: will be the </w:t>
      </w:r>
      <w:r w:rsidR="00725123">
        <w:rPr>
          <w:rFonts w:cstheme="minorHAnsi"/>
          <w:bCs/>
          <w:color w:val="44546A"/>
          <w:sz w:val="24"/>
          <w:szCs w:val="24"/>
        </w:rPr>
        <w:t xml:space="preserve">Senior Program Support Officer, PVD. </w:t>
      </w:r>
      <w:r w:rsidRPr="00F45CF6">
        <w:rPr>
          <w:rFonts w:cstheme="minorHAnsi"/>
          <w:bCs/>
          <w:color w:val="44546A"/>
          <w:sz w:val="24"/>
          <w:szCs w:val="24"/>
        </w:rPr>
        <w:t xml:space="preserve"> The Design Manager will provide guidance to the design team and manage quality assurance processes and consultation across </w:t>
      </w:r>
      <w:r w:rsidR="00725123">
        <w:rPr>
          <w:rFonts w:cstheme="minorHAnsi"/>
          <w:bCs/>
          <w:color w:val="44546A"/>
          <w:sz w:val="24"/>
          <w:szCs w:val="24"/>
        </w:rPr>
        <w:t>relevant posts and desk</w:t>
      </w:r>
      <w:r w:rsidRPr="00F45CF6">
        <w:rPr>
          <w:rFonts w:cstheme="minorHAnsi"/>
          <w:bCs/>
          <w:color w:val="44546A"/>
          <w:sz w:val="24"/>
          <w:szCs w:val="24"/>
        </w:rPr>
        <w:t xml:space="preserve">s. </w:t>
      </w:r>
    </w:p>
    <w:p w14:paraId="47E9C611" w14:textId="3D769D10" w:rsidR="00F45CF6" w:rsidRPr="00F45CF6" w:rsidRDefault="00F45CF6" w:rsidP="00F03BC9">
      <w:pPr>
        <w:spacing w:line="240" w:lineRule="auto"/>
        <w:rPr>
          <w:rFonts w:cstheme="minorHAnsi"/>
          <w:bCs/>
          <w:color w:val="44546A"/>
          <w:sz w:val="24"/>
          <w:szCs w:val="24"/>
        </w:rPr>
      </w:pPr>
      <w:r w:rsidRPr="00F45CF6">
        <w:rPr>
          <w:rFonts w:cstheme="minorHAnsi"/>
          <w:bCs/>
          <w:color w:val="44546A"/>
          <w:sz w:val="24"/>
          <w:szCs w:val="24"/>
        </w:rPr>
        <w:t xml:space="preserve">The DFAT team will be actively involved in all stages of the design process, especially where it involves consultations with Government of Australia and </w:t>
      </w:r>
      <w:r w:rsidR="00725123">
        <w:rPr>
          <w:rFonts w:cstheme="minorHAnsi"/>
          <w:bCs/>
          <w:color w:val="44546A"/>
          <w:sz w:val="24"/>
          <w:szCs w:val="24"/>
        </w:rPr>
        <w:t>SIDS government partners</w:t>
      </w:r>
      <w:r w:rsidRPr="00F45CF6">
        <w:rPr>
          <w:rFonts w:cstheme="minorHAnsi"/>
          <w:bCs/>
          <w:color w:val="44546A"/>
          <w:sz w:val="24"/>
          <w:szCs w:val="24"/>
        </w:rPr>
        <w:t>. The DFAT team will provide guidance to the Design Team, review drafts and seek comment from across DFAT stakeholders in Canberra and at post</w:t>
      </w:r>
      <w:r w:rsidR="00725123">
        <w:rPr>
          <w:rFonts w:cstheme="minorHAnsi"/>
          <w:bCs/>
          <w:color w:val="44546A"/>
          <w:sz w:val="24"/>
          <w:szCs w:val="24"/>
        </w:rPr>
        <w:t>s</w:t>
      </w:r>
      <w:r w:rsidRPr="00F45CF6">
        <w:rPr>
          <w:rFonts w:cstheme="minorHAnsi"/>
          <w:bCs/>
          <w:color w:val="44546A"/>
          <w:sz w:val="24"/>
          <w:szCs w:val="24"/>
        </w:rPr>
        <w:t>. The DFAT team will be responsible for seeking approvals of Design Team inputs and will be responsible for managing internal DFAT design processes (independent review, peer review and approvals). The DFAT team will provide support to the Design Team including:</w:t>
      </w:r>
    </w:p>
    <w:p w14:paraId="6E605EA7" w14:textId="77777777" w:rsidR="00F45CF6" w:rsidRPr="00F45CF6" w:rsidRDefault="00F45CF6" w:rsidP="00F03BC9">
      <w:pPr>
        <w:pStyle w:val="ListParagraph"/>
        <w:numPr>
          <w:ilvl w:val="0"/>
          <w:numId w:val="27"/>
        </w:numPr>
        <w:autoSpaceDE w:val="0"/>
        <w:autoSpaceDN w:val="0"/>
        <w:adjustRightInd w:val="0"/>
        <w:spacing w:line="240" w:lineRule="auto"/>
        <w:ind w:left="357" w:hanging="357"/>
        <w:contextualSpacing w:val="0"/>
        <w:rPr>
          <w:rFonts w:cstheme="minorHAnsi"/>
          <w:bCs/>
          <w:color w:val="44546A"/>
          <w:sz w:val="24"/>
          <w:szCs w:val="24"/>
          <w:lang w:val="en-GB"/>
        </w:rPr>
      </w:pPr>
      <w:r w:rsidRPr="00F45CF6">
        <w:rPr>
          <w:rFonts w:cstheme="minorHAnsi"/>
          <w:bCs/>
          <w:color w:val="44546A"/>
          <w:sz w:val="24"/>
          <w:szCs w:val="24"/>
          <w:lang w:val="en-GB"/>
        </w:rPr>
        <w:t>Provision of background documentation and policies required to undertake the design;</w:t>
      </w:r>
    </w:p>
    <w:p w14:paraId="021C1CC4" w14:textId="77777777" w:rsidR="00F45CF6" w:rsidRPr="00F45CF6" w:rsidRDefault="00F45CF6" w:rsidP="00F03BC9">
      <w:pPr>
        <w:pStyle w:val="ListParagraph"/>
        <w:numPr>
          <w:ilvl w:val="0"/>
          <w:numId w:val="27"/>
        </w:numPr>
        <w:autoSpaceDE w:val="0"/>
        <w:autoSpaceDN w:val="0"/>
        <w:adjustRightInd w:val="0"/>
        <w:spacing w:line="240" w:lineRule="auto"/>
        <w:ind w:left="357" w:hanging="357"/>
        <w:contextualSpacing w:val="0"/>
        <w:rPr>
          <w:rFonts w:cstheme="minorHAnsi"/>
          <w:bCs/>
          <w:color w:val="44546A"/>
          <w:sz w:val="24"/>
          <w:szCs w:val="24"/>
          <w:lang w:val="en-GB"/>
        </w:rPr>
      </w:pPr>
      <w:r w:rsidRPr="00F45CF6">
        <w:rPr>
          <w:rFonts w:cstheme="minorHAnsi"/>
          <w:bCs/>
          <w:color w:val="44546A"/>
          <w:sz w:val="24"/>
          <w:szCs w:val="24"/>
          <w:lang w:val="en-GB"/>
        </w:rPr>
        <w:t xml:space="preserve">Identification of key stakeholders; </w:t>
      </w:r>
    </w:p>
    <w:p w14:paraId="0B88347E" w14:textId="22B6BD91" w:rsidR="00F45CF6" w:rsidRPr="00F45CF6" w:rsidRDefault="00F45CF6" w:rsidP="00F03BC9">
      <w:pPr>
        <w:pStyle w:val="ListParagraph"/>
        <w:numPr>
          <w:ilvl w:val="0"/>
          <w:numId w:val="27"/>
        </w:numPr>
        <w:autoSpaceDE w:val="0"/>
        <w:autoSpaceDN w:val="0"/>
        <w:adjustRightInd w:val="0"/>
        <w:spacing w:line="240" w:lineRule="auto"/>
        <w:ind w:left="357" w:hanging="357"/>
        <w:contextualSpacing w:val="0"/>
        <w:rPr>
          <w:rFonts w:cstheme="minorHAnsi"/>
          <w:bCs/>
          <w:color w:val="44546A"/>
          <w:sz w:val="24"/>
          <w:szCs w:val="24"/>
          <w:lang w:val="en-GB"/>
        </w:rPr>
      </w:pPr>
      <w:r w:rsidRPr="00F45CF6">
        <w:rPr>
          <w:rFonts w:cstheme="minorHAnsi"/>
          <w:bCs/>
          <w:color w:val="44546A"/>
          <w:sz w:val="24"/>
          <w:szCs w:val="24"/>
          <w:lang w:val="en-GB"/>
        </w:rPr>
        <w:t xml:space="preserve">Seeking and setting up virtual consultations with stakeholders in </w:t>
      </w:r>
      <w:r w:rsidR="00725123">
        <w:rPr>
          <w:rFonts w:cstheme="minorHAnsi"/>
          <w:bCs/>
          <w:color w:val="44546A"/>
          <w:sz w:val="24"/>
          <w:szCs w:val="24"/>
          <w:lang w:val="en-GB"/>
        </w:rPr>
        <w:t>SIDS</w:t>
      </w:r>
      <w:r w:rsidRPr="00F45CF6">
        <w:rPr>
          <w:rFonts w:cstheme="minorHAnsi"/>
          <w:bCs/>
          <w:color w:val="44546A"/>
          <w:sz w:val="24"/>
          <w:szCs w:val="24"/>
          <w:lang w:val="en-GB"/>
        </w:rPr>
        <w:t>; and,</w:t>
      </w:r>
    </w:p>
    <w:p w14:paraId="03527C7A" w14:textId="77777777" w:rsidR="00F45CF6" w:rsidRPr="00F45CF6" w:rsidRDefault="00F45CF6" w:rsidP="00F03BC9">
      <w:pPr>
        <w:pStyle w:val="ListParagraph"/>
        <w:numPr>
          <w:ilvl w:val="0"/>
          <w:numId w:val="27"/>
        </w:numPr>
        <w:autoSpaceDE w:val="0"/>
        <w:autoSpaceDN w:val="0"/>
        <w:adjustRightInd w:val="0"/>
        <w:spacing w:line="240" w:lineRule="auto"/>
        <w:ind w:left="357" w:hanging="357"/>
        <w:contextualSpacing w:val="0"/>
        <w:rPr>
          <w:rFonts w:cstheme="minorHAnsi"/>
          <w:bCs/>
          <w:color w:val="44546A"/>
          <w:sz w:val="24"/>
          <w:szCs w:val="24"/>
          <w:lang w:val="en-GB"/>
        </w:rPr>
      </w:pPr>
      <w:r w:rsidRPr="00F45CF6">
        <w:rPr>
          <w:rFonts w:cstheme="minorHAnsi"/>
          <w:bCs/>
          <w:color w:val="44546A"/>
          <w:sz w:val="24"/>
          <w:szCs w:val="24"/>
          <w:lang w:val="en-GB"/>
        </w:rPr>
        <w:t xml:space="preserve">Coordinating with DFAT desk colleagues to seek and set up virtual consultations with stakeholders in Australia. </w:t>
      </w:r>
    </w:p>
    <w:p w14:paraId="309AE49A" w14:textId="77777777" w:rsidR="00F45CF6" w:rsidRDefault="00F45CF6" w:rsidP="00F45CF6">
      <w:pPr>
        <w:spacing w:after="240" w:line="240" w:lineRule="auto"/>
        <w:rPr>
          <w:rFonts w:cstheme="minorHAnsi"/>
          <w:b/>
          <w:bCs/>
          <w:color w:val="44546A"/>
          <w:sz w:val="28"/>
          <w:szCs w:val="28"/>
        </w:rPr>
      </w:pPr>
    </w:p>
    <w:p w14:paraId="0E7E0F5C" w14:textId="6E9DA39E" w:rsidR="00F45CF6" w:rsidRPr="00F03BC9" w:rsidRDefault="00F45CF6" w:rsidP="00F45CF6">
      <w:pPr>
        <w:spacing w:after="240" w:line="240" w:lineRule="auto"/>
        <w:rPr>
          <w:rFonts w:cstheme="minorHAnsi"/>
          <w:b/>
          <w:bCs/>
          <w:color w:val="44546A"/>
          <w:sz w:val="26"/>
          <w:szCs w:val="26"/>
        </w:rPr>
      </w:pPr>
      <w:r w:rsidRPr="00F03BC9">
        <w:rPr>
          <w:rFonts w:cstheme="minorHAnsi"/>
          <w:b/>
          <w:bCs/>
          <w:color w:val="44546A"/>
          <w:sz w:val="26"/>
          <w:szCs w:val="26"/>
        </w:rPr>
        <w:t>Materials for Desk Review</w:t>
      </w:r>
    </w:p>
    <w:p w14:paraId="48C120E0" w14:textId="6925D7E5" w:rsidR="00F03BC9" w:rsidRDefault="002D3FEC">
      <w:pPr>
        <w:rPr>
          <w:rFonts w:cstheme="minorHAnsi"/>
          <w:color w:val="44546A"/>
          <w:highlight w:val="yellow"/>
        </w:rPr>
      </w:pPr>
      <w:r w:rsidRPr="003A793C">
        <w:rPr>
          <w:rFonts w:cstheme="minorHAnsi"/>
          <w:bCs/>
          <w:color w:val="44546A"/>
          <w:sz w:val="20"/>
          <w:szCs w:val="20"/>
          <w:highlight w:val="yellow"/>
        </w:rPr>
        <w:t>[</w:t>
      </w:r>
      <w:r w:rsidR="00711D36">
        <w:rPr>
          <w:rFonts w:cstheme="minorHAnsi"/>
          <w:bCs/>
          <w:color w:val="44546A"/>
          <w:sz w:val="20"/>
          <w:szCs w:val="20"/>
          <w:highlight w:val="yellow"/>
        </w:rPr>
        <w:t>This section has been left blank</w:t>
      </w:r>
      <w:r w:rsidR="003A793C" w:rsidRPr="003A793C">
        <w:rPr>
          <w:rFonts w:cstheme="minorHAnsi"/>
          <w:bCs/>
          <w:color w:val="44546A"/>
          <w:sz w:val="20"/>
          <w:szCs w:val="20"/>
          <w:highlight w:val="yellow"/>
        </w:rPr>
        <w:t>]</w:t>
      </w:r>
      <w:r w:rsidR="00F03BC9">
        <w:rPr>
          <w:rFonts w:cstheme="minorHAnsi"/>
          <w:color w:val="44546A"/>
          <w:highlight w:val="yellow"/>
        </w:rPr>
        <w:br w:type="page"/>
      </w:r>
    </w:p>
    <w:p w14:paraId="1BF782F2" w14:textId="77777777" w:rsidR="00F03BC9" w:rsidRPr="00017645" w:rsidRDefault="00F03BC9" w:rsidP="00F03BC9">
      <w:pPr>
        <w:pStyle w:val="Heading3"/>
        <w:rPr>
          <w:b/>
          <w:bCs/>
          <w:color w:val="44546A"/>
        </w:rPr>
      </w:pPr>
      <w:r w:rsidRPr="001F6F23">
        <w:rPr>
          <w:b/>
          <w:bCs/>
          <w:color w:val="44546A"/>
        </w:rPr>
        <w:lastRenderedPageBreak/>
        <w:t xml:space="preserve">Annex </w:t>
      </w:r>
      <w:r>
        <w:rPr>
          <w:b/>
          <w:bCs/>
          <w:color w:val="44546A"/>
        </w:rPr>
        <w:t>D</w:t>
      </w:r>
      <w:r w:rsidRPr="001F6F23">
        <w:rPr>
          <w:b/>
          <w:bCs/>
          <w:color w:val="44546A"/>
        </w:rPr>
        <w:t>:</w:t>
      </w:r>
      <w:r w:rsidRPr="001F6F23">
        <w:rPr>
          <w:b/>
          <w:bCs/>
          <w:color w:val="44546A"/>
        </w:rPr>
        <w:tab/>
      </w:r>
      <w:r>
        <w:rPr>
          <w:b/>
          <w:bCs/>
          <w:color w:val="44546A"/>
        </w:rPr>
        <w:t>D</w:t>
      </w:r>
      <w:r w:rsidRPr="001F6F23">
        <w:rPr>
          <w:b/>
          <w:bCs/>
          <w:color w:val="44546A"/>
        </w:rPr>
        <w:t xml:space="preserve">raft </w:t>
      </w:r>
      <w:r>
        <w:rPr>
          <w:b/>
          <w:bCs/>
          <w:color w:val="44546A"/>
        </w:rPr>
        <w:t>T</w:t>
      </w:r>
      <w:r w:rsidRPr="001F6F23">
        <w:rPr>
          <w:b/>
          <w:bCs/>
          <w:color w:val="44546A"/>
        </w:rPr>
        <w:t xml:space="preserve">erms of </w:t>
      </w:r>
      <w:r>
        <w:rPr>
          <w:b/>
          <w:bCs/>
          <w:color w:val="44546A"/>
        </w:rPr>
        <w:t>R</w:t>
      </w:r>
      <w:r w:rsidRPr="001F6F23">
        <w:rPr>
          <w:b/>
          <w:bCs/>
          <w:color w:val="44546A"/>
        </w:rPr>
        <w:t xml:space="preserve">eference for </w:t>
      </w:r>
      <w:r>
        <w:rPr>
          <w:b/>
          <w:bCs/>
          <w:color w:val="44546A"/>
        </w:rPr>
        <w:t>AusP3 Steering Committee</w:t>
      </w:r>
    </w:p>
    <w:p w14:paraId="016739DD" w14:textId="77777777" w:rsidR="00F03BC9" w:rsidRDefault="00F03BC9" w:rsidP="00F03BC9">
      <w:pPr>
        <w:keepNext/>
        <w:widowControl w:val="0"/>
        <w:jc w:val="both"/>
        <w:outlineLvl w:val="1"/>
        <w:rPr>
          <w:rFonts w:ascii="Segoe UI" w:hAnsi="Segoe UI" w:cs="Segoe UI"/>
          <w:color w:val="1A76BB"/>
        </w:rPr>
      </w:pPr>
    </w:p>
    <w:p w14:paraId="702377E3" w14:textId="77777777" w:rsidR="00F03BC9" w:rsidRPr="00017645" w:rsidRDefault="00F03BC9" w:rsidP="00F03BC9">
      <w:pPr>
        <w:rPr>
          <w:rFonts w:cstheme="minorHAnsi"/>
          <w:b/>
          <w:bCs/>
          <w:color w:val="44546A" w:themeColor="text2"/>
        </w:rPr>
      </w:pPr>
      <w:r w:rsidRPr="00017645">
        <w:rPr>
          <w:rFonts w:cstheme="minorHAnsi"/>
          <w:b/>
          <w:bCs/>
          <w:color w:val="44546A" w:themeColor="text2"/>
        </w:rPr>
        <w:t xml:space="preserve">Chair: </w:t>
      </w:r>
      <w:r>
        <w:rPr>
          <w:rFonts w:cstheme="minorHAnsi"/>
          <w:color w:val="44546A" w:themeColor="text2"/>
        </w:rPr>
        <w:t>Senior Responsible Officer</w:t>
      </w:r>
    </w:p>
    <w:p w14:paraId="1BBB2230" w14:textId="77777777" w:rsidR="00F03BC9" w:rsidRPr="00017645" w:rsidRDefault="00F03BC9" w:rsidP="00F03BC9">
      <w:pPr>
        <w:rPr>
          <w:rFonts w:cstheme="minorHAnsi"/>
          <w:color w:val="44546A" w:themeColor="text2"/>
        </w:rPr>
      </w:pPr>
      <w:r w:rsidRPr="00017645">
        <w:rPr>
          <w:rFonts w:cstheme="minorHAnsi"/>
          <w:b/>
          <w:bCs/>
          <w:color w:val="44546A" w:themeColor="text2"/>
        </w:rPr>
        <w:t xml:space="preserve">Membership: </w:t>
      </w:r>
      <w:r w:rsidRPr="00017645">
        <w:rPr>
          <w:rFonts w:cstheme="minorHAnsi"/>
          <w:color w:val="44546A" w:themeColor="text2"/>
        </w:rPr>
        <w:t>Heads of Mission, Deputy Heads of Mission from participating countries, country Directors (Director Kiribati, Nauru, and Tuvalu; Director North Pacific), representatives from relevant DFAT policy areas</w:t>
      </w:r>
      <w:r>
        <w:rPr>
          <w:rFonts w:cstheme="minorHAnsi"/>
          <w:color w:val="44546A" w:themeColor="text2"/>
        </w:rPr>
        <w:t>. Platform Team Lead and Contractor Representative attend as observers (for reporting and responding to questions).</w:t>
      </w:r>
    </w:p>
    <w:p w14:paraId="751B4342" w14:textId="77777777" w:rsidR="00F03BC9" w:rsidRDefault="00F03BC9" w:rsidP="00F03BC9">
      <w:pPr>
        <w:rPr>
          <w:rFonts w:cstheme="minorHAnsi"/>
          <w:color w:val="44546A" w:themeColor="text2"/>
        </w:rPr>
      </w:pPr>
      <w:r w:rsidRPr="00017645">
        <w:rPr>
          <w:rFonts w:cstheme="minorHAnsi"/>
          <w:b/>
          <w:bCs/>
          <w:color w:val="44546A" w:themeColor="text2"/>
        </w:rPr>
        <w:t>Purpose</w:t>
      </w:r>
      <w:r w:rsidRPr="00017645">
        <w:rPr>
          <w:rFonts w:cstheme="minorHAnsi"/>
          <w:color w:val="44546A" w:themeColor="text2"/>
        </w:rPr>
        <w:t xml:space="preserve">: </w:t>
      </w:r>
      <w:r>
        <w:rPr>
          <w:rFonts w:cstheme="minorHAnsi"/>
          <w:color w:val="44546A" w:themeColor="text2"/>
        </w:rPr>
        <w:t>In accordance with the requirements of the Public Governance, Performance and Accountability (PGPA) Act 2013, t</w:t>
      </w:r>
      <w:r w:rsidRPr="00017645">
        <w:rPr>
          <w:rFonts w:cstheme="minorHAnsi"/>
          <w:color w:val="44546A" w:themeColor="text2"/>
        </w:rPr>
        <w:t>he Partnerships Platform Steering Committee</w:t>
      </w:r>
      <w:r>
        <w:rPr>
          <w:rFonts w:cstheme="minorHAnsi"/>
          <w:color w:val="44546A" w:themeColor="text2"/>
        </w:rPr>
        <w:t xml:space="preserve"> (PPSC)</w:t>
      </w:r>
      <w:r w:rsidRPr="00017645">
        <w:rPr>
          <w:rFonts w:cstheme="minorHAnsi"/>
          <w:color w:val="44546A" w:themeColor="text2"/>
        </w:rPr>
        <w:t xml:space="preserve"> </w:t>
      </w:r>
      <w:r>
        <w:rPr>
          <w:rFonts w:cstheme="minorHAnsi"/>
          <w:color w:val="44546A" w:themeColor="text2"/>
        </w:rPr>
        <w:t>is responsible for ensuring that AusP3 is working in a manner most likely to achieve the Platform outcomes and is managing the expenditure of public monies appropriately.</w:t>
      </w:r>
    </w:p>
    <w:p w14:paraId="31F0212E" w14:textId="77777777" w:rsidR="00F03BC9" w:rsidRDefault="00F03BC9" w:rsidP="00F03BC9">
      <w:pPr>
        <w:rPr>
          <w:rFonts w:cstheme="minorHAnsi"/>
          <w:color w:val="44546A" w:themeColor="text2"/>
        </w:rPr>
      </w:pPr>
      <w:r>
        <w:rPr>
          <w:rFonts w:cstheme="minorHAnsi"/>
          <w:color w:val="44546A" w:themeColor="text2"/>
        </w:rPr>
        <w:t xml:space="preserve">The PPSC is also responsible for ensuring that AusP3 implementation aligns with Australia’s International Development Policy, country Development Partnership Plans and Investment Strategies (for countries not requiring DPPs). </w:t>
      </w:r>
    </w:p>
    <w:p w14:paraId="6435B242" w14:textId="77777777" w:rsidR="00F03BC9" w:rsidRDefault="00F03BC9" w:rsidP="00F03BC9">
      <w:pPr>
        <w:rPr>
          <w:rFonts w:cstheme="minorHAnsi"/>
          <w:color w:val="44546A" w:themeColor="text2"/>
        </w:rPr>
      </w:pPr>
      <w:r>
        <w:rPr>
          <w:rFonts w:cstheme="minorHAnsi"/>
          <w:color w:val="44546A" w:themeColor="text2"/>
        </w:rPr>
        <w:t>Finally, the PPSC has responsibilities, in accordance with the Revised Commonwealth Risk Management Policy 2023, to regularly review the effectiveness of AusP3 risk identification, management and controls.</w:t>
      </w:r>
    </w:p>
    <w:p w14:paraId="7B0471ED" w14:textId="77777777" w:rsidR="00F03BC9" w:rsidRPr="00017645" w:rsidRDefault="00F03BC9" w:rsidP="00F03BC9">
      <w:pPr>
        <w:rPr>
          <w:rFonts w:cstheme="minorHAnsi"/>
          <w:b/>
          <w:bCs/>
          <w:color w:val="44546A" w:themeColor="text2"/>
        </w:rPr>
      </w:pPr>
      <w:r w:rsidRPr="00107E19">
        <w:rPr>
          <w:rFonts w:cstheme="minorHAnsi"/>
          <w:b/>
          <w:bCs/>
          <w:color w:val="44546A" w:themeColor="text2"/>
        </w:rPr>
        <w:t>Country-level aid management and coordination meetings:</w:t>
      </w:r>
      <w:r w:rsidRPr="00017645">
        <w:rPr>
          <w:rFonts w:cstheme="minorHAnsi"/>
          <w:color w:val="44546A" w:themeColor="text2"/>
        </w:rPr>
        <w:t xml:space="preserve"> </w:t>
      </w:r>
      <w:r>
        <w:rPr>
          <w:rFonts w:cstheme="minorHAnsi"/>
          <w:color w:val="44546A" w:themeColor="text2"/>
        </w:rPr>
        <w:t xml:space="preserve">The PPSC will </w:t>
      </w:r>
      <w:r w:rsidRPr="00017645">
        <w:rPr>
          <w:rFonts w:cstheme="minorHAnsi"/>
          <w:color w:val="44546A" w:themeColor="text2"/>
        </w:rPr>
        <w:t xml:space="preserve">be informed by </w:t>
      </w:r>
      <w:r>
        <w:rPr>
          <w:rFonts w:cstheme="minorHAnsi"/>
          <w:color w:val="44546A" w:themeColor="text2"/>
        </w:rPr>
        <w:t xml:space="preserve">the results of </w:t>
      </w:r>
      <w:r w:rsidRPr="00017645">
        <w:rPr>
          <w:rFonts w:cstheme="minorHAnsi"/>
          <w:color w:val="44546A" w:themeColor="text2"/>
        </w:rPr>
        <w:t xml:space="preserve">country-level aid management and coordination meetings for Kiribati, Nauru, Tuvalu, and the North Pacific, chaired by </w:t>
      </w:r>
      <w:r>
        <w:rPr>
          <w:rFonts w:cstheme="minorHAnsi"/>
          <w:color w:val="44546A" w:themeColor="text2"/>
        </w:rPr>
        <w:t>###############</w:t>
      </w:r>
      <w:r w:rsidRPr="00017645">
        <w:rPr>
          <w:rFonts w:cstheme="minorHAnsi"/>
          <w:color w:val="44546A" w:themeColor="text2"/>
        </w:rPr>
        <w:t xml:space="preserve">. These meetings will consider and make </w:t>
      </w:r>
      <w:r>
        <w:rPr>
          <w:rFonts w:cstheme="minorHAnsi"/>
          <w:color w:val="44546A" w:themeColor="text2"/>
        </w:rPr>
        <w:t>recommendations</w:t>
      </w:r>
      <w:r w:rsidRPr="00017645">
        <w:rPr>
          <w:rFonts w:cstheme="minorHAnsi"/>
          <w:color w:val="44546A" w:themeColor="text2"/>
        </w:rPr>
        <w:t xml:space="preserve"> on the overall activity pipeline, budget, performance, concepts, and designs, which will inform </w:t>
      </w:r>
      <w:r>
        <w:rPr>
          <w:rFonts w:cstheme="minorHAnsi"/>
          <w:color w:val="44546A" w:themeColor="text2"/>
        </w:rPr>
        <w:t>AusP3 activities</w:t>
      </w:r>
      <w:r w:rsidRPr="00017645">
        <w:rPr>
          <w:rFonts w:cstheme="minorHAnsi"/>
          <w:color w:val="44546A" w:themeColor="text2"/>
        </w:rPr>
        <w:t xml:space="preserve">. DFAT may request input from the </w:t>
      </w:r>
      <w:r>
        <w:rPr>
          <w:rFonts w:cstheme="minorHAnsi"/>
          <w:color w:val="44546A" w:themeColor="text2"/>
        </w:rPr>
        <w:t>AusP3 Support Unit</w:t>
      </w:r>
      <w:r w:rsidRPr="00017645">
        <w:rPr>
          <w:rFonts w:cstheme="minorHAnsi"/>
          <w:color w:val="44546A" w:themeColor="text2"/>
        </w:rPr>
        <w:t xml:space="preserve"> to inform these meetings. </w:t>
      </w:r>
    </w:p>
    <w:p w14:paraId="74939D23" w14:textId="77777777" w:rsidR="00F03BC9" w:rsidRDefault="00F03BC9" w:rsidP="00F03BC9">
      <w:pPr>
        <w:rPr>
          <w:rFonts w:cstheme="minorHAnsi"/>
          <w:color w:val="44546A" w:themeColor="text2"/>
        </w:rPr>
      </w:pPr>
      <w:r>
        <w:rPr>
          <w:rFonts w:cstheme="minorHAnsi"/>
          <w:b/>
          <w:bCs/>
          <w:color w:val="44546A" w:themeColor="text2"/>
        </w:rPr>
        <w:t>Frequency and focus of PPSC meetings</w:t>
      </w:r>
      <w:r w:rsidRPr="00017645">
        <w:rPr>
          <w:rFonts w:cstheme="minorHAnsi"/>
          <w:color w:val="44546A" w:themeColor="text2"/>
        </w:rPr>
        <w:t xml:space="preserve">: </w:t>
      </w:r>
      <w:r>
        <w:rPr>
          <w:rFonts w:cstheme="minorHAnsi"/>
          <w:color w:val="44546A" w:themeColor="text2"/>
        </w:rPr>
        <w:t>The PPSC will meet six-monthly (q</w:t>
      </w:r>
      <w:r w:rsidRPr="00017645">
        <w:rPr>
          <w:rFonts w:cstheme="minorHAnsi"/>
          <w:color w:val="44546A" w:themeColor="text2"/>
        </w:rPr>
        <w:t>uarter two and quarter four each year</w:t>
      </w:r>
      <w:r>
        <w:rPr>
          <w:rFonts w:cstheme="minorHAnsi"/>
          <w:color w:val="44546A" w:themeColor="text2"/>
        </w:rPr>
        <w:t>)</w:t>
      </w:r>
      <w:r w:rsidRPr="00017645">
        <w:rPr>
          <w:rFonts w:cstheme="minorHAnsi"/>
          <w:color w:val="44546A" w:themeColor="text2"/>
        </w:rPr>
        <w:t xml:space="preserve"> </w:t>
      </w:r>
      <w:r>
        <w:rPr>
          <w:rFonts w:cstheme="minorHAnsi"/>
          <w:color w:val="44546A" w:themeColor="text2"/>
        </w:rPr>
        <w:t>with the following standing agenda items to review of:</w:t>
      </w:r>
    </w:p>
    <w:p w14:paraId="5E003449" w14:textId="77777777" w:rsidR="00F03BC9" w:rsidRPr="00F03BC9" w:rsidRDefault="00F03BC9" w:rsidP="00F03BC9">
      <w:pPr>
        <w:pStyle w:val="ListParagraph"/>
        <w:numPr>
          <w:ilvl w:val="0"/>
          <w:numId w:val="37"/>
        </w:numPr>
        <w:rPr>
          <w:rFonts w:cstheme="minorHAnsi"/>
          <w:color w:val="44546A" w:themeColor="text2"/>
        </w:rPr>
      </w:pPr>
      <w:r w:rsidRPr="00F03BC9">
        <w:rPr>
          <w:rFonts w:cstheme="minorHAnsi"/>
          <w:color w:val="44546A" w:themeColor="text2"/>
        </w:rPr>
        <w:t>Platform performance by outcome area and country: this may include reviewing and endorsing AusP3 reports or requiring further and better reporting, as appropriate.</w:t>
      </w:r>
    </w:p>
    <w:p w14:paraId="48E2B600" w14:textId="77777777" w:rsidR="00F03BC9" w:rsidRPr="00F03BC9" w:rsidRDefault="00F03BC9" w:rsidP="00F03BC9">
      <w:pPr>
        <w:pStyle w:val="ListParagraph"/>
        <w:numPr>
          <w:ilvl w:val="0"/>
          <w:numId w:val="37"/>
        </w:numPr>
        <w:rPr>
          <w:rFonts w:cstheme="minorHAnsi"/>
          <w:color w:val="44546A" w:themeColor="text2"/>
        </w:rPr>
      </w:pPr>
      <w:r w:rsidRPr="00F03BC9">
        <w:rPr>
          <w:rFonts w:cstheme="minorHAnsi"/>
          <w:color w:val="44546A" w:themeColor="text2"/>
        </w:rPr>
        <w:t>Minutes and recommendations of country-level aid management and coordination meetings.</w:t>
      </w:r>
    </w:p>
    <w:p w14:paraId="3C6D03E7" w14:textId="77777777" w:rsidR="00F03BC9" w:rsidRPr="00F03BC9" w:rsidRDefault="00F03BC9" w:rsidP="00F03BC9">
      <w:pPr>
        <w:pStyle w:val="ListParagraph"/>
        <w:numPr>
          <w:ilvl w:val="0"/>
          <w:numId w:val="37"/>
        </w:numPr>
        <w:rPr>
          <w:rFonts w:cstheme="minorHAnsi"/>
          <w:color w:val="44546A" w:themeColor="text2"/>
        </w:rPr>
      </w:pPr>
      <w:r w:rsidRPr="00F03BC9">
        <w:rPr>
          <w:rFonts w:cstheme="minorHAnsi"/>
          <w:color w:val="44546A" w:themeColor="text2"/>
        </w:rPr>
        <w:t>’Whole-of-platform plans; the PPSC may endorse the plans or require amendments, as appropriate.</w:t>
      </w:r>
    </w:p>
    <w:p w14:paraId="3D3B8FF5" w14:textId="77777777" w:rsidR="00F03BC9" w:rsidRPr="00F03BC9" w:rsidRDefault="00F03BC9" w:rsidP="00F03BC9">
      <w:pPr>
        <w:pStyle w:val="ListParagraph"/>
        <w:numPr>
          <w:ilvl w:val="0"/>
          <w:numId w:val="37"/>
        </w:numPr>
        <w:rPr>
          <w:rFonts w:cstheme="minorHAnsi"/>
          <w:color w:val="44546A" w:themeColor="text2"/>
        </w:rPr>
      </w:pPr>
      <w:r w:rsidRPr="00F03BC9">
        <w:rPr>
          <w:rFonts w:cstheme="minorHAnsi"/>
          <w:color w:val="44546A" w:themeColor="text2"/>
        </w:rPr>
        <w:t>Financial management of AusP3, including oversight of budget v actual expenditure across the platform and SOs.</w:t>
      </w:r>
    </w:p>
    <w:p w14:paraId="310E7815" w14:textId="77777777" w:rsidR="00F03BC9" w:rsidRPr="00F03BC9" w:rsidRDefault="00F03BC9" w:rsidP="00F03BC9">
      <w:pPr>
        <w:pStyle w:val="ListParagraph"/>
        <w:numPr>
          <w:ilvl w:val="0"/>
          <w:numId w:val="37"/>
        </w:numPr>
        <w:rPr>
          <w:rFonts w:cstheme="minorHAnsi"/>
          <w:color w:val="44546A" w:themeColor="text2"/>
        </w:rPr>
      </w:pPr>
      <w:r w:rsidRPr="00F03BC9">
        <w:rPr>
          <w:rFonts w:cstheme="minorHAnsi"/>
          <w:color w:val="44546A" w:themeColor="text2"/>
        </w:rPr>
        <w:t>Progress in furthering DFT’s policy priorities, specifically, GEDSI, localisation and climate change.</w:t>
      </w:r>
    </w:p>
    <w:p w14:paraId="13217B73" w14:textId="77777777" w:rsidR="00F03BC9" w:rsidRPr="00F03BC9" w:rsidRDefault="00F03BC9" w:rsidP="00F03BC9">
      <w:pPr>
        <w:pStyle w:val="ListParagraph"/>
        <w:numPr>
          <w:ilvl w:val="0"/>
          <w:numId w:val="37"/>
        </w:numPr>
        <w:rPr>
          <w:rFonts w:cstheme="minorHAnsi"/>
          <w:color w:val="44546A" w:themeColor="text2"/>
        </w:rPr>
      </w:pPr>
      <w:r w:rsidRPr="00F03BC9">
        <w:rPr>
          <w:rFonts w:cstheme="minorHAnsi"/>
          <w:color w:val="44546A" w:themeColor="text2"/>
        </w:rPr>
        <w:t>Risk identification, management and controls (Platform level and SO level)</w:t>
      </w:r>
    </w:p>
    <w:p w14:paraId="068998A3" w14:textId="77777777" w:rsidR="00F03BC9" w:rsidRPr="00E84B87" w:rsidRDefault="00F03BC9" w:rsidP="00F03BC9">
      <w:pPr>
        <w:rPr>
          <w:rFonts w:cstheme="minorHAnsi"/>
          <w:b/>
          <w:bCs/>
          <w:color w:val="44546A" w:themeColor="text2"/>
        </w:rPr>
      </w:pPr>
      <w:r w:rsidRPr="00E84B87">
        <w:rPr>
          <w:rFonts w:cstheme="minorHAnsi"/>
          <w:b/>
          <w:bCs/>
          <w:color w:val="44546A" w:themeColor="text2"/>
        </w:rPr>
        <w:t>Partnerships Platform Investment Criteria:</w:t>
      </w:r>
    </w:p>
    <w:p w14:paraId="67B15EFC" w14:textId="77777777" w:rsidR="00F03BC9" w:rsidRPr="00E84B87" w:rsidRDefault="00F03BC9" w:rsidP="00F03BC9">
      <w:pPr>
        <w:rPr>
          <w:rFonts w:cstheme="minorHAnsi"/>
          <w:i/>
          <w:iCs/>
          <w:color w:val="44546A" w:themeColor="text2"/>
        </w:rPr>
      </w:pPr>
      <w:r w:rsidRPr="00E84B87">
        <w:rPr>
          <w:rFonts w:cstheme="minorHAnsi"/>
          <w:i/>
          <w:iCs/>
          <w:color w:val="44546A" w:themeColor="text2"/>
        </w:rPr>
        <w:t xml:space="preserve">To be revised </w:t>
      </w:r>
      <w:r>
        <w:rPr>
          <w:rFonts w:cstheme="minorHAnsi"/>
          <w:i/>
          <w:iCs/>
          <w:color w:val="44546A" w:themeColor="text2"/>
        </w:rPr>
        <w:t>as part of</w:t>
      </w:r>
      <w:r w:rsidRPr="00E84B87">
        <w:rPr>
          <w:rFonts w:cstheme="minorHAnsi"/>
          <w:i/>
          <w:iCs/>
          <w:color w:val="44546A" w:themeColor="text2"/>
        </w:rPr>
        <w:t xml:space="preserve"> the AusP3 Design Update.</w:t>
      </w:r>
    </w:p>
    <w:p w14:paraId="0A538576" w14:textId="7E0815D8" w:rsidR="002F7B65" w:rsidRDefault="00F03BC9" w:rsidP="00F03BC9">
      <w:pPr>
        <w:rPr>
          <w:rFonts w:cstheme="minorHAnsi"/>
          <w:color w:val="44546A" w:themeColor="text2"/>
        </w:rPr>
      </w:pPr>
      <w:r>
        <w:rPr>
          <w:rFonts w:cstheme="minorHAnsi"/>
          <w:b/>
          <w:bCs/>
          <w:color w:val="44546A" w:themeColor="text2"/>
        </w:rPr>
        <w:t xml:space="preserve">Secretariat services: </w:t>
      </w:r>
      <w:r>
        <w:rPr>
          <w:rFonts w:cstheme="minorHAnsi"/>
          <w:color w:val="44546A" w:themeColor="text2"/>
        </w:rPr>
        <w:t>The AusP3 managing contractor will provide secretarial services to the PPSC. However, the PDV Contract Manager will review and endorse PPSC meeting minutes before circulation.</w:t>
      </w:r>
    </w:p>
    <w:p w14:paraId="1468D416" w14:textId="77777777" w:rsidR="002A4003" w:rsidRPr="00A464FA" w:rsidRDefault="002F7B65" w:rsidP="002A4003">
      <w:pPr>
        <w:rPr>
          <w:b/>
          <w:bCs/>
        </w:rPr>
      </w:pPr>
      <w:r>
        <w:rPr>
          <w:rFonts w:cstheme="minorHAnsi"/>
          <w:color w:val="44546A" w:themeColor="text2"/>
        </w:rPr>
        <w:br w:type="page"/>
      </w:r>
      <w:bookmarkEnd w:id="144"/>
      <w:r w:rsidR="002A4003" w:rsidRPr="00A464FA">
        <w:rPr>
          <w:b/>
          <w:bCs/>
        </w:rPr>
        <w:lastRenderedPageBreak/>
        <w:t>Annex E: Text version of AusP3 Program Logic</w:t>
      </w:r>
    </w:p>
    <w:p w14:paraId="149D08DE" w14:textId="77777777" w:rsidR="002A4003" w:rsidRPr="00435E3A" w:rsidRDefault="002A4003" w:rsidP="002A4003">
      <w:pPr>
        <w:rPr>
          <w:b/>
          <w:bCs/>
        </w:rPr>
      </w:pPr>
      <w:r w:rsidRPr="00435E3A">
        <w:rPr>
          <w:b/>
          <w:bCs/>
        </w:rPr>
        <w:t>Description</w:t>
      </w:r>
    </w:p>
    <w:p w14:paraId="6769DAF4" w14:textId="77777777" w:rsidR="002A4003" w:rsidRDefault="002A4003" w:rsidP="002A4003">
      <w:r>
        <w:t>This program logic is arranged as a theory of change, with a goal and objective at the top, and three end of investment outcomes arranged below. Below each end of investment outcome are three intermediate outcomes, and below the intermediate outcomes are a list of outputs relating to the intermediate outcomes and the relevant end of investment outcome. There is also a box spanning the width of the page below the intermediate outcomes which states: GEDSI and climate adaptation mainstreamed across development outcomes and targeting programming where appropriate. AusP3 uses evidence and management practices to improve and adapt activities to maximise aid effectiveness.</w:t>
      </w:r>
    </w:p>
    <w:p w14:paraId="6301A638" w14:textId="77777777" w:rsidR="002A4003" w:rsidRDefault="002A4003" w:rsidP="002A4003"/>
    <w:p w14:paraId="51529B8B" w14:textId="77777777" w:rsidR="002A4003" w:rsidRDefault="002A4003" w:rsidP="002A4003">
      <w:pPr>
        <w:rPr>
          <w:b/>
          <w:bCs/>
        </w:rPr>
      </w:pPr>
      <w:r w:rsidRPr="00435E3A">
        <w:rPr>
          <w:b/>
          <w:bCs/>
        </w:rPr>
        <w:t>Program Logic Components</w:t>
      </w:r>
    </w:p>
    <w:p w14:paraId="6925FE3B" w14:textId="77777777" w:rsidR="002A4003" w:rsidRPr="00435E3A" w:rsidRDefault="002A4003" w:rsidP="002A4003">
      <w:pPr>
        <w:rPr>
          <w:b/>
          <w:bCs/>
        </w:rPr>
      </w:pPr>
    </w:p>
    <w:p w14:paraId="71971C5C" w14:textId="77777777" w:rsidR="002A4003" w:rsidRDefault="002A4003" w:rsidP="002A4003">
      <w:r w:rsidRPr="00A464FA">
        <w:rPr>
          <w:b/>
          <w:bCs/>
        </w:rPr>
        <w:t>Goal at top of page:</w:t>
      </w:r>
      <w:r>
        <w:t xml:space="preserve"> Smaller Pacific countries are well governed, stable, and resilient </w:t>
      </w:r>
    </w:p>
    <w:p w14:paraId="4D27EA16" w14:textId="77777777" w:rsidR="002A4003" w:rsidRDefault="002A4003" w:rsidP="002A4003">
      <w:r w:rsidRPr="00A464FA">
        <w:rPr>
          <w:b/>
          <w:bCs/>
        </w:rPr>
        <w:t>Objective:</w:t>
      </w:r>
      <w:r>
        <w:t xml:space="preserve"> Australia’s support to smaller Pacific countries is more efficient, effective, and equitable.</w:t>
      </w:r>
    </w:p>
    <w:p w14:paraId="0F4C20CB" w14:textId="77777777" w:rsidR="002A4003" w:rsidRDefault="002A4003" w:rsidP="002A4003"/>
    <w:p w14:paraId="7692B434" w14:textId="77777777" w:rsidR="002A4003" w:rsidRPr="00435E3A" w:rsidRDefault="002A4003" w:rsidP="002A4003">
      <w:pPr>
        <w:rPr>
          <w:b/>
          <w:bCs/>
        </w:rPr>
      </w:pPr>
      <w:r w:rsidRPr="00435E3A">
        <w:rPr>
          <w:b/>
          <w:bCs/>
        </w:rPr>
        <w:t xml:space="preserve">End of </w:t>
      </w:r>
      <w:r>
        <w:rPr>
          <w:b/>
          <w:bCs/>
        </w:rPr>
        <w:t>I</w:t>
      </w:r>
      <w:r w:rsidRPr="00435E3A">
        <w:rPr>
          <w:b/>
          <w:bCs/>
        </w:rPr>
        <w:t>nvestment Outcomes</w:t>
      </w:r>
    </w:p>
    <w:p w14:paraId="75183263" w14:textId="77777777" w:rsidR="002A4003" w:rsidRDefault="002A4003" w:rsidP="002A4003">
      <w:r w:rsidRPr="00A464FA">
        <w:rPr>
          <w:b/>
          <w:bCs/>
        </w:rPr>
        <w:t>End of investment outcome 1, Governance program delivery:</w:t>
      </w:r>
      <w:r>
        <w:t xml:space="preserve"> Kiribati, Nauru and Tuvalu realise key economic governance outcomes, including GEDSI outcomes</w:t>
      </w:r>
    </w:p>
    <w:p w14:paraId="3C51F7C7" w14:textId="77777777" w:rsidR="002A4003" w:rsidRDefault="002A4003" w:rsidP="002A4003">
      <w:r w:rsidRPr="00A464FA">
        <w:rPr>
          <w:b/>
          <w:bCs/>
        </w:rPr>
        <w:t>End of investment outcome 2, Enabling development:</w:t>
      </w:r>
      <w:r>
        <w:t xml:space="preserve"> Smaller Pacific countries access efficient, effective, and equitable development program support in priority areas</w:t>
      </w:r>
    </w:p>
    <w:p w14:paraId="2F9B51DB" w14:textId="77777777" w:rsidR="002A4003" w:rsidRDefault="002A4003" w:rsidP="002A4003">
      <w:r w:rsidRPr="00435E3A">
        <w:rPr>
          <w:b/>
          <w:bCs/>
        </w:rPr>
        <w:t>End of investment outcome 3, Strong relationships and partnerships in agreed priority areas:</w:t>
      </w:r>
      <w:r>
        <w:t xml:space="preserve"> In-country and regional partners and programs are coordinated and provide opportunities for increased effectiveness of Australian investments in smaller Pacific countries</w:t>
      </w:r>
    </w:p>
    <w:p w14:paraId="749FF9C0" w14:textId="77777777" w:rsidR="002A4003" w:rsidRDefault="002A4003" w:rsidP="002A4003"/>
    <w:p w14:paraId="383D279F" w14:textId="77777777" w:rsidR="002A4003" w:rsidRPr="00435E3A" w:rsidRDefault="002A4003" w:rsidP="002A4003">
      <w:pPr>
        <w:rPr>
          <w:b/>
          <w:bCs/>
        </w:rPr>
      </w:pPr>
      <w:r w:rsidRPr="00435E3A">
        <w:rPr>
          <w:b/>
          <w:bCs/>
        </w:rPr>
        <w:t>Intermediate Outcomes</w:t>
      </w:r>
    </w:p>
    <w:p w14:paraId="1D25D5C2" w14:textId="77777777" w:rsidR="002A4003" w:rsidRDefault="002A4003" w:rsidP="002A4003">
      <w:r w:rsidRPr="00435E3A">
        <w:rPr>
          <w:b/>
          <w:bCs/>
        </w:rPr>
        <w:t>Intermediate outcome 1.1:</w:t>
      </w:r>
      <w:r>
        <w:t xml:space="preserve"> Australia and partner governments systematically prioritise responses to economic governance challenges and opportunities, including GEDSI considerations</w:t>
      </w:r>
    </w:p>
    <w:p w14:paraId="4F862288" w14:textId="77777777" w:rsidR="002A4003" w:rsidRDefault="002A4003" w:rsidP="002A4003">
      <w:r w:rsidRPr="00435E3A">
        <w:rPr>
          <w:b/>
          <w:bCs/>
        </w:rPr>
        <w:t>Intermediate outcome 1.2:</w:t>
      </w:r>
      <w:r>
        <w:t xml:space="preserve"> Australia’s strategic development programming delivers sustainable progress for smaller Pacific countries on economic governance, including progress on GEDSI</w:t>
      </w:r>
    </w:p>
    <w:p w14:paraId="67E797F1" w14:textId="77777777" w:rsidR="002A4003" w:rsidRDefault="002A4003" w:rsidP="002A4003">
      <w:r w:rsidRPr="00435E3A">
        <w:rPr>
          <w:b/>
          <w:bCs/>
        </w:rPr>
        <w:t>Intermediate outcome 1.3:</w:t>
      </w:r>
      <w:r>
        <w:t xml:space="preserve"> MERL products and processes support prioritisation of challenges, policy formulation, and results measurement</w:t>
      </w:r>
    </w:p>
    <w:p w14:paraId="3ABCDEE7" w14:textId="77777777" w:rsidR="002A4003" w:rsidRDefault="002A4003" w:rsidP="002A4003">
      <w:r w:rsidRPr="00435E3A">
        <w:rPr>
          <w:b/>
          <w:bCs/>
        </w:rPr>
        <w:t>Intermediate outcome 2.1:</w:t>
      </w:r>
      <w:r>
        <w:t xml:space="preserve"> AusP3 development programs are designed and delivered effectively and efficiently, delivering sustainable impact and responding to emerging needs</w:t>
      </w:r>
    </w:p>
    <w:p w14:paraId="7AC02266" w14:textId="77777777" w:rsidR="002A4003" w:rsidRDefault="002A4003" w:rsidP="002A4003">
      <w:r w:rsidRPr="00435E3A">
        <w:rPr>
          <w:b/>
          <w:bCs/>
        </w:rPr>
        <w:t>Intermediate outcome 2.2:</w:t>
      </w:r>
      <w:r>
        <w:t xml:space="preserve"> Australia’s delivery of development programs in smaller Pacific countries represents value for money</w:t>
      </w:r>
    </w:p>
    <w:p w14:paraId="37F4A522" w14:textId="77777777" w:rsidR="002A4003" w:rsidRDefault="002A4003" w:rsidP="002A4003">
      <w:r w:rsidRPr="00435E3A">
        <w:rPr>
          <w:b/>
          <w:bCs/>
        </w:rPr>
        <w:lastRenderedPageBreak/>
        <w:t>Intermediate outcome 2.3:</w:t>
      </w:r>
      <w:r>
        <w:t xml:space="preserve"> MERL products, including on GEDSI, support adaptive program management, reporting, results measurement, knowledge management, and learning</w:t>
      </w:r>
    </w:p>
    <w:p w14:paraId="3F6FC96A" w14:textId="77777777" w:rsidR="002A4003" w:rsidRDefault="002A4003" w:rsidP="002A4003">
      <w:r w:rsidRPr="00435E3A">
        <w:rPr>
          <w:b/>
          <w:bCs/>
        </w:rPr>
        <w:t>Intermediate outcome 3.1:</w:t>
      </w:r>
      <w:r>
        <w:t xml:space="preserve"> Australia identifies, develops, and maintains effective partnerships and relationships for its investments in smaller Pacific countries</w:t>
      </w:r>
    </w:p>
    <w:p w14:paraId="3E8ECCF6" w14:textId="77777777" w:rsidR="002A4003" w:rsidRDefault="002A4003" w:rsidP="002A4003">
      <w:r w:rsidRPr="00435E3A">
        <w:rPr>
          <w:b/>
          <w:bCs/>
        </w:rPr>
        <w:t>Intermediate outcome 3.2:</w:t>
      </w:r>
      <w:r>
        <w:t xml:space="preserve"> Smaller Pacific countries access a range of Australian, other donor, and regional partnerships that support development and relationship outcomes</w:t>
      </w:r>
    </w:p>
    <w:p w14:paraId="0759D0F6" w14:textId="77777777" w:rsidR="002A4003" w:rsidRDefault="002A4003" w:rsidP="002A4003">
      <w:r w:rsidRPr="00435E3A">
        <w:rPr>
          <w:b/>
          <w:bCs/>
        </w:rPr>
        <w:t>Intermediate outcome 3.2:</w:t>
      </w:r>
      <w:r>
        <w:t xml:space="preserve"> MERL products and processes support partnership engagement, policy dialogue, and results measurement</w:t>
      </w:r>
    </w:p>
    <w:p w14:paraId="1BB22DCF" w14:textId="77777777" w:rsidR="002A4003" w:rsidRDefault="002A4003" w:rsidP="002A4003"/>
    <w:p w14:paraId="1D9419C5" w14:textId="77777777" w:rsidR="002A4003" w:rsidRDefault="002A4003" w:rsidP="002A4003">
      <w:pPr>
        <w:rPr>
          <w:b/>
          <w:bCs/>
        </w:rPr>
      </w:pPr>
      <w:r w:rsidRPr="00435E3A">
        <w:rPr>
          <w:b/>
          <w:bCs/>
        </w:rPr>
        <w:t xml:space="preserve">Outputs listed under end of investment outcome 1 </w:t>
      </w:r>
    </w:p>
    <w:p w14:paraId="55AD5D8D" w14:textId="77777777" w:rsidR="002A4003" w:rsidRPr="00435E3A" w:rsidRDefault="002A4003" w:rsidP="002A4003">
      <w:pPr>
        <w:rPr>
          <w:b/>
          <w:bCs/>
        </w:rPr>
      </w:pPr>
      <w:r w:rsidRPr="00435E3A">
        <w:rPr>
          <w:b/>
          <w:bCs/>
        </w:rPr>
        <w:t xml:space="preserve">Development Activity Delivery Outputs </w:t>
      </w:r>
    </w:p>
    <w:p w14:paraId="76EAD2E5" w14:textId="77777777" w:rsidR="002A4003" w:rsidRDefault="002A4003" w:rsidP="002A4003">
      <w:pPr>
        <w:pStyle w:val="ListParagraph"/>
        <w:numPr>
          <w:ilvl w:val="0"/>
          <w:numId w:val="41"/>
        </w:numPr>
        <w:spacing w:line="278" w:lineRule="auto"/>
      </w:pPr>
      <w:r>
        <w:t>AUSP3 Investment Criteria agreed</w:t>
      </w:r>
    </w:p>
    <w:p w14:paraId="29A991E1" w14:textId="77777777" w:rsidR="002A4003" w:rsidRDefault="002A4003" w:rsidP="002A4003">
      <w:pPr>
        <w:pStyle w:val="ListParagraph"/>
        <w:numPr>
          <w:ilvl w:val="0"/>
          <w:numId w:val="41"/>
        </w:numPr>
        <w:spacing w:line="278" w:lineRule="auto"/>
      </w:pPr>
      <w:r>
        <w:t>Context analyses (e.g. capacity gap, PEA) conducted</w:t>
      </w:r>
    </w:p>
    <w:p w14:paraId="694E33C9" w14:textId="77777777" w:rsidR="002A4003" w:rsidRDefault="002A4003" w:rsidP="002A4003">
      <w:pPr>
        <w:pStyle w:val="ListParagraph"/>
        <w:numPr>
          <w:ilvl w:val="0"/>
          <w:numId w:val="41"/>
        </w:numPr>
        <w:spacing w:line="278" w:lineRule="auto"/>
      </w:pPr>
      <w:r>
        <w:t>Consultative workshops conducted</w:t>
      </w:r>
    </w:p>
    <w:p w14:paraId="7825980F" w14:textId="77777777" w:rsidR="002A4003" w:rsidRDefault="002A4003" w:rsidP="002A4003">
      <w:pPr>
        <w:pStyle w:val="ListParagraph"/>
        <w:numPr>
          <w:ilvl w:val="0"/>
          <w:numId w:val="41"/>
        </w:numPr>
        <w:spacing w:line="278" w:lineRule="auto"/>
      </w:pPr>
      <w:r>
        <w:t>AUSP3 country priorities (or other products) developed</w:t>
      </w:r>
    </w:p>
    <w:p w14:paraId="554762D2" w14:textId="77777777" w:rsidR="002A4003" w:rsidRDefault="002A4003" w:rsidP="002A4003">
      <w:pPr>
        <w:pStyle w:val="ListParagraph"/>
        <w:numPr>
          <w:ilvl w:val="0"/>
          <w:numId w:val="41"/>
        </w:numPr>
        <w:spacing w:line="278" w:lineRule="auto"/>
      </w:pPr>
      <w:r>
        <w:t>Budget throughput allocations agreed</w:t>
      </w:r>
    </w:p>
    <w:p w14:paraId="2EA6F75E" w14:textId="77777777" w:rsidR="002A4003" w:rsidRDefault="002A4003" w:rsidP="002A4003">
      <w:pPr>
        <w:pStyle w:val="ListParagraph"/>
        <w:numPr>
          <w:ilvl w:val="0"/>
          <w:numId w:val="41"/>
        </w:numPr>
        <w:spacing w:line="278" w:lineRule="auto"/>
      </w:pPr>
      <w:r>
        <w:t>Economic governance programs designed and implemented</w:t>
      </w:r>
    </w:p>
    <w:p w14:paraId="566CAC43" w14:textId="77777777" w:rsidR="002A4003" w:rsidRDefault="002A4003" w:rsidP="002A4003">
      <w:pPr>
        <w:pStyle w:val="ListParagraph"/>
        <w:numPr>
          <w:ilvl w:val="0"/>
          <w:numId w:val="41"/>
        </w:numPr>
        <w:spacing w:line="278" w:lineRule="auto"/>
      </w:pPr>
      <w:r>
        <w:t>GEDSI analysis conducted, integrated into development activities, and implemented</w:t>
      </w:r>
    </w:p>
    <w:p w14:paraId="22195B63" w14:textId="77777777" w:rsidR="002A4003" w:rsidRDefault="002A4003" w:rsidP="002A4003">
      <w:pPr>
        <w:pStyle w:val="ListParagraph"/>
        <w:numPr>
          <w:ilvl w:val="0"/>
          <w:numId w:val="41"/>
        </w:numPr>
        <w:spacing w:line="278" w:lineRule="auto"/>
      </w:pPr>
      <w:r>
        <w:t>Capacity development activities (e.g. short courses) delivered</w:t>
      </w:r>
    </w:p>
    <w:p w14:paraId="41D39EA9" w14:textId="77777777" w:rsidR="002A4003" w:rsidRDefault="002A4003" w:rsidP="002A4003">
      <w:pPr>
        <w:pStyle w:val="ListParagraph"/>
        <w:numPr>
          <w:ilvl w:val="0"/>
          <w:numId w:val="41"/>
        </w:numPr>
        <w:spacing w:line="278" w:lineRule="auto"/>
      </w:pPr>
      <w:r>
        <w:t>Adaptive MERL products recording progress produced</w:t>
      </w:r>
    </w:p>
    <w:p w14:paraId="6E7A8DFC" w14:textId="77777777" w:rsidR="002A4003" w:rsidRDefault="002A4003" w:rsidP="002A4003">
      <w:pPr>
        <w:pStyle w:val="ListParagraph"/>
        <w:numPr>
          <w:ilvl w:val="0"/>
          <w:numId w:val="41"/>
        </w:numPr>
        <w:spacing w:line="278" w:lineRule="auto"/>
      </w:pPr>
      <w:r>
        <w:t>Policy discussions held using MERL products</w:t>
      </w:r>
    </w:p>
    <w:p w14:paraId="6EA5FF85" w14:textId="77777777" w:rsidR="002A4003" w:rsidRDefault="002A4003" w:rsidP="002A4003">
      <w:r w:rsidRPr="00435E3A">
        <w:rPr>
          <w:b/>
          <w:bCs/>
        </w:rPr>
        <w:t xml:space="preserve">Outputs listed under end of investment outcome </w:t>
      </w:r>
      <w:r>
        <w:rPr>
          <w:b/>
          <w:bCs/>
        </w:rPr>
        <w:t>2</w:t>
      </w:r>
    </w:p>
    <w:p w14:paraId="71487EA2" w14:textId="77777777" w:rsidR="002A4003" w:rsidRDefault="002A4003" w:rsidP="002A4003">
      <w:pPr>
        <w:rPr>
          <w:b/>
          <w:bCs/>
        </w:rPr>
      </w:pPr>
      <w:r w:rsidRPr="001541C8">
        <w:rPr>
          <w:b/>
          <w:bCs/>
        </w:rPr>
        <w:t xml:space="preserve">Enabling Outputs </w:t>
      </w:r>
    </w:p>
    <w:p w14:paraId="052F0DA8" w14:textId="77777777" w:rsidR="002A4003" w:rsidRPr="001541C8" w:rsidRDefault="002A4003" w:rsidP="002A4003">
      <w:pPr>
        <w:pStyle w:val="ListParagraph"/>
        <w:numPr>
          <w:ilvl w:val="0"/>
          <w:numId w:val="42"/>
        </w:numPr>
        <w:spacing w:line="278" w:lineRule="auto"/>
        <w:rPr>
          <w:b/>
          <w:bCs/>
        </w:rPr>
      </w:pPr>
      <w:r>
        <w:t>AusP3 established and in-country Partnership Officers recruited</w:t>
      </w:r>
    </w:p>
    <w:p w14:paraId="792BA2CC" w14:textId="77777777" w:rsidR="002A4003" w:rsidRPr="001541C8" w:rsidRDefault="002A4003" w:rsidP="002A4003">
      <w:pPr>
        <w:pStyle w:val="ListParagraph"/>
        <w:numPr>
          <w:ilvl w:val="0"/>
          <w:numId w:val="42"/>
        </w:numPr>
        <w:spacing w:line="278" w:lineRule="auto"/>
        <w:rPr>
          <w:b/>
          <w:bCs/>
        </w:rPr>
      </w:pPr>
      <w:r>
        <w:t>TA mobilised and managed for strategic advice, design, implementation, and monitoring of development activities</w:t>
      </w:r>
    </w:p>
    <w:p w14:paraId="1A1151DD" w14:textId="77777777" w:rsidR="002A4003" w:rsidRPr="001541C8" w:rsidRDefault="002A4003" w:rsidP="002A4003">
      <w:pPr>
        <w:pStyle w:val="ListParagraph"/>
        <w:numPr>
          <w:ilvl w:val="0"/>
          <w:numId w:val="42"/>
        </w:numPr>
        <w:spacing w:line="278" w:lineRule="auto"/>
        <w:rPr>
          <w:b/>
          <w:bCs/>
        </w:rPr>
      </w:pPr>
      <w:r>
        <w:t>In-line advisors mobilised and managed</w:t>
      </w:r>
    </w:p>
    <w:p w14:paraId="257E588A" w14:textId="77777777" w:rsidR="002A4003" w:rsidRPr="001541C8" w:rsidRDefault="002A4003" w:rsidP="002A4003">
      <w:pPr>
        <w:pStyle w:val="ListParagraph"/>
        <w:numPr>
          <w:ilvl w:val="0"/>
          <w:numId w:val="42"/>
        </w:numPr>
        <w:spacing w:line="278" w:lineRule="auto"/>
        <w:rPr>
          <w:b/>
          <w:bCs/>
        </w:rPr>
      </w:pPr>
      <w:r>
        <w:t>Cost effective and efficient modalities identified and implemented</w:t>
      </w:r>
    </w:p>
    <w:p w14:paraId="7B176405" w14:textId="77777777" w:rsidR="002A4003" w:rsidRPr="001541C8" w:rsidRDefault="002A4003" w:rsidP="002A4003">
      <w:pPr>
        <w:pStyle w:val="ListParagraph"/>
        <w:numPr>
          <w:ilvl w:val="0"/>
          <w:numId w:val="42"/>
        </w:numPr>
        <w:spacing w:line="278" w:lineRule="auto"/>
        <w:rPr>
          <w:b/>
          <w:bCs/>
        </w:rPr>
      </w:pPr>
      <w:r>
        <w:t>Procurement delivered</w:t>
      </w:r>
    </w:p>
    <w:p w14:paraId="4B65155E" w14:textId="77777777" w:rsidR="002A4003" w:rsidRPr="001541C8" w:rsidRDefault="002A4003" w:rsidP="002A4003">
      <w:pPr>
        <w:pStyle w:val="ListParagraph"/>
        <w:numPr>
          <w:ilvl w:val="0"/>
          <w:numId w:val="42"/>
        </w:numPr>
        <w:spacing w:line="278" w:lineRule="auto"/>
        <w:rPr>
          <w:b/>
          <w:bCs/>
        </w:rPr>
      </w:pPr>
      <w:r>
        <w:t>Operations manual, policies and strategies developed</w:t>
      </w:r>
    </w:p>
    <w:p w14:paraId="7FF1933B" w14:textId="77777777" w:rsidR="002A4003" w:rsidRPr="001541C8" w:rsidRDefault="002A4003" w:rsidP="002A4003">
      <w:pPr>
        <w:pStyle w:val="ListParagraph"/>
        <w:numPr>
          <w:ilvl w:val="0"/>
          <w:numId w:val="42"/>
        </w:numPr>
        <w:spacing w:line="278" w:lineRule="auto"/>
        <w:rPr>
          <w:b/>
          <w:bCs/>
        </w:rPr>
      </w:pPr>
      <w:r>
        <w:t>Australia Awards and grants administered</w:t>
      </w:r>
    </w:p>
    <w:p w14:paraId="71AA47B3" w14:textId="77777777" w:rsidR="002A4003" w:rsidRPr="001541C8" w:rsidRDefault="002A4003" w:rsidP="002A4003">
      <w:pPr>
        <w:pStyle w:val="ListParagraph"/>
        <w:numPr>
          <w:ilvl w:val="0"/>
          <w:numId w:val="42"/>
        </w:numPr>
        <w:spacing w:line="278" w:lineRule="auto"/>
        <w:rPr>
          <w:b/>
          <w:bCs/>
        </w:rPr>
      </w:pPr>
      <w:r>
        <w:t>MERL Framework, reporting knowledge management processes established</w:t>
      </w:r>
    </w:p>
    <w:p w14:paraId="2C8D953D" w14:textId="77777777" w:rsidR="002A4003" w:rsidRPr="001541C8" w:rsidRDefault="002A4003" w:rsidP="002A4003">
      <w:pPr>
        <w:pStyle w:val="ListParagraph"/>
        <w:numPr>
          <w:ilvl w:val="0"/>
          <w:numId w:val="42"/>
        </w:numPr>
        <w:spacing w:line="278" w:lineRule="auto"/>
        <w:rPr>
          <w:b/>
          <w:bCs/>
        </w:rPr>
      </w:pPr>
      <w:r>
        <w:t>MERL products highlighting efficiencies, effectiveness and value for money generated</w:t>
      </w:r>
    </w:p>
    <w:p w14:paraId="4EA31EB3" w14:textId="77777777" w:rsidR="002A4003" w:rsidRDefault="002A4003" w:rsidP="002A4003">
      <w:pPr>
        <w:rPr>
          <w:b/>
          <w:bCs/>
        </w:rPr>
      </w:pPr>
    </w:p>
    <w:p w14:paraId="62DD9530" w14:textId="77777777" w:rsidR="002A4003" w:rsidRDefault="002A4003" w:rsidP="002A4003">
      <w:r w:rsidRPr="00435E3A">
        <w:rPr>
          <w:b/>
          <w:bCs/>
        </w:rPr>
        <w:t xml:space="preserve">Outputs listed under end of investment outcome </w:t>
      </w:r>
      <w:r>
        <w:rPr>
          <w:b/>
          <w:bCs/>
        </w:rPr>
        <w:t>2</w:t>
      </w:r>
    </w:p>
    <w:p w14:paraId="69B13C4F" w14:textId="77777777" w:rsidR="002A4003" w:rsidRPr="001541C8" w:rsidRDefault="002A4003" w:rsidP="002A4003">
      <w:pPr>
        <w:rPr>
          <w:b/>
          <w:bCs/>
        </w:rPr>
      </w:pPr>
      <w:r w:rsidRPr="001541C8">
        <w:rPr>
          <w:b/>
          <w:bCs/>
        </w:rPr>
        <w:t xml:space="preserve">Partnership and Relationship Outputs </w:t>
      </w:r>
    </w:p>
    <w:p w14:paraId="4F6395CA" w14:textId="77777777" w:rsidR="002A4003" w:rsidRDefault="002A4003" w:rsidP="002A4003">
      <w:pPr>
        <w:pStyle w:val="ListParagraph"/>
        <w:numPr>
          <w:ilvl w:val="0"/>
          <w:numId w:val="43"/>
        </w:numPr>
        <w:spacing w:line="278" w:lineRule="auto"/>
      </w:pPr>
      <w:r>
        <w:t>Partnerships and relationships identified that support and enhance effectiveness of development investments</w:t>
      </w:r>
    </w:p>
    <w:p w14:paraId="3A764039" w14:textId="77777777" w:rsidR="002A4003" w:rsidRDefault="002A4003" w:rsidP="002A4003">
      <w:pPr>
        <w:pStyle w:val="ListParagraph"/>
        <w:numPr>
          <w:ilvl w:val="0"/>
          <w:numId w:val="43"/>
        </w:numPr>
        <w:spacing w:line="278" w:lineRule="auto"/>
      </w:pPr>
      <w:r>
        <w:lastRenderedPageBreak/>
        <w:t>Partnership and relationship administrative support arrangements established (e.g. MoUs, RoUs, twinning agreements)</w:t>
      </w:r>
    </w:p>
    <w:p w14:paraId="658A9C60" w14:textId="77777777" w:rsidR="002A4003" w:rsidRDefault="002A4003" w:rsidP="002A4003">
      <w:pPr>
        <w:pStyle w:val="ListParagraph"/>
        <w:numPr>
          <w:ilvl w:val="0"/>
          <w:numId w:val="43"/>
        </w:numPr>
        <w:spacing w:line="278" w:lineRule="auto"/>
      </w:pPr>
      <w:r>
        <w:t>TA and support delivered through partnership and relationship arrangements</w:t>
      </w:r>
    </w:p>
    <w:p w14:paraId="1A66EF61" w14:textId="77777777" w:rsidR="002A4003" w:rsidRDefault="002A4003" w:rsidP="002A4003">
      <w:pPr>
        <w:pStyle w:val="ListParagraph"/>
        <w:numPr>
          <w:ilvl w:val="0"/>
          <w:numId w:val="43"/>
        </w:numPr>
        <w:spacing w:line="278" w:lineRule="auto"/>
      </w:pPr>
      <w:r>
        <w:t>Relationship-building events (conferences, workshops) facilitated</w:t>
      </w:r>
    </w:p>
    <w:p w14:paraId="71FCCC3A" w14:textId="251464AC" w:rsidR="00314238" w:rsidRPr="002A4003" w:rsidRDefault="002A4003" w:rsidP="002A4003">
      <w:pPr>
        <w:pStyle w:val="ListParagraph"/>
        <w:numPr>
          <w:ilvl w:val="0"/>
          <w:numId w:val="43"/>
        </w:numPr>
        <w:spacing w:line="278" w:lineRule="auto"/>
      </w:pPr>
      <w:r>
        <w:t>MERL products produced that demonstrate partnership benefits</w:t>
      </w:r>
    </w:p>
    <w:sectPr w:rsidR="00314238" w:rsidRPr="002A400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7FEA9" w14:textId="77777777" w:rsidR="00F03FA7" w:rsidRDefault="00F03FA7" w:rsidP="00225A72">
      <w:pPr>
        <w:spacing w:after="0" w:line="240" w:lineRule="auto"/>
      </w:pPr>
      <w:r>
        <w:separator/>
      </w:r>
    </w:p>
  </w:endnote>
  <w:endnote w:type="continuationSeparator" w:id="0">
    <w:p w14:paraId="2B0A0B8D" w14:textId="77777777" w:rsidR="00F03FA7" w:rsidRDefault="00F03FA7" w:rsidP="00225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4426515"/>
      <w:docPartObj>
        <w:docPartGallery w:val="Page Numbers (Bottom of Page)"/>
        <w:docPartUnique/>
      </w:docPartObj>
    </w:sdtPr>
    <w:sdtEndPr>
      <w:rPr>
        <w:noProof/>
      </w:rPr>
    </w:sdtEndPr>
    <w:sdtContent>
      <w:p w14:paraId="73510BDB" w14:textId="4EF0344B" w:rsidR="00F03BC9" w:rsidRDefault="00F03BC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E79CF2" w14:textId="7B7CC627" w:rsidR="002D6F5A" w:rsidRDefault="002D6F5A" w:rsidP="001E59F8">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951D7" w14:textId="77777777" w:rsidR="00F03BC9" w:rsidRDefault="00F03BC9" w:rsidP="001E59F8">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06C11" w14:textId="77777777" w:rsidR="004C0D32" w:rsidRDefault="004C0D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EA893" w14:textId="77777777" w:rsidR="00F03FA7" w:rsidRDefault="00F03FA7" w:rsidP="00225A72">
      <w:pPr>
        <w:spacing w:after="0" w:line="240" w:lineRule="auto"/>
      </w:pPr>
      <w:r>
        <w:separator/>
      </w:r>
    </w:p>
  </w:footnote>
  <w:footnote w:type="continuationSeparator" w:id="0">
    <w:p w14:paraId="19F3A850" w14:textId="77777777" w:rsidR="00F03FA7" w:rsidRDefault="00F03FA7" w:rsidP="00225A72">
      <w:pPr>
        <w:spacing w:after="0" w:line="240" w:lineRule="auto"/>
      </w:pPr>
      <w:r>
        <w:continuationSeparator/>
      </w:r>
    </w:p>
  </w:footnote>
  <w:footnote w:id="1">
    <w:p w14:paraId="5560CC81" w14:textId="7F279A49" w:rsidR="00C01F3A" w:rsidRPr="005702CA" w:rsidRDefault="00C01F3A" w:rsidP="00C01F3A">
      <w:pPr>
        <w:pStyle w:val="FootnoteText"/>
        <w:rPr>
          <w:color w:val="44546A"/>
          <w:sz w:val="18"/>
          <w:szCs w:val="18"/>
        </w:rPr>
      </w:pPr>
      <w:r>
        <w:rPr>
          <w:rStyle w:val="FootnoteReference"/>
        </w:rPr>
        <w:footnoteRef/>
      </w:r>
      <w:r>
        <w:t xml:space="preserve"> </w:t>
      </w:r>
      <w:r w:rsidRPr="005702CA">
        <w:rPr>
          <w:color w:val="44546A"/>
          <w:sz w:val="18"/>
          <w:szCs w:val="18"/>
        </w:rPr>
        <w:t>A Review Plan for the MTR was prepared in March, 2024. In accordance with DFAT M&amp;E Standards, the approved Review Plan superseded the original Terms of Reference.</w:t>
      </w:r>
    </w:p>
  </w:footnote>
  <w:footnote w:id="2">
    <w:p w14:paraId="6A16D940" w14:textId="77777777" w:rsidR="00250F32" w:rsidRPr="00F24AFE" w:rsidRDefault="00250F32" w:rsidP="00250F32">
      <w:pPr>
        <w:pStyle w:val="FootnoteText"/>
        <w:rPr>
          <w:color w:val="44546A"/>
          <w:sz w:val="18"/>
          <w:szCs w:val="18"/>
        </w:rPr>
      </w:pPr>
      <w:r w:rsidRPr="00F24AFE">
        <w:rPr>
          <w:rStyle w:val="FootnoteReference"/>
          <w:color w:val="44546A"/>
          <w:sz w:val="18"/>
          <w:szCs w:val="18"/>
        </w:rPr>
        <w:footnoteRef/>
      </w:r>
      <w:r w:rsidRPr="00F24AFE">
        <w:rPr>
          <w:color w:val="44546A"/>
          <w:sz w:val="18"/>
          <w:szCs w:val="18"/>
        </w:rPr>
        <w:t xml:space="preserve"> https://www.dfat.gov.au/sites/default/files/monitoring-evaluation-standards.pdf</w:t>
      </w:r>
    </w:p>
  </w:footnote>
  <w:footnote w:id="3">
    <w:p w14:paraId="16B0A693" w14:textId="4F5C5870" w:rsidR="00B71E5F" w:rsidRPr="00B71E5F" w:rsidRDefault="00B71E5F">
      <w:pPr>
        <w:pStyle w:val="FootnoteText"/>
        <w:rPr>
          <w:color w:val="44546A"/>
          <w:sz w:val="18"/>
          <w:szCs w:val="18"/>
        </w:rPr>
      </w:pPr>
      <w:r w:rsidRPr="00B71E5F">
        <w:rPr>
          <w:rStyle w:val="FootnoteReference"/>
          <w:color w:val="44546A"/>
          <w:sz w:val="18"/>
          <w:szCs w:val="18"/>
        </w:rPr>
        <w:footnoteRef/>
      </w:r>
      <w:r w:rsidRPr="00B71E5F">
        <w:rPr>
          <w:color w:val="44546A"/>
          <w:sz w:val="18"/>
          <w:szCs w:val="18"/>
        </w:rPr>
        <w:t xml:space="preserve"> The modality has most commonly been employed under donor-recipient partnerships (e.g. NGO partnerships) in which the capacity of the implementing partner h</w:t>
      </w:r>
      <w:r w:rsidRPr="00DB1E87">
        <w:rPr>
          <w:color w:val="44546A"/>
          <w:sz w:val="18"/>
          <w:szCs w:val="18"/>
        </w:rPr>
        <w:t>as bee</w:t>
      </w:r>
      <w:r w:rsidRPr="00B71E5F">
        <w:rPr>
          <w:color w:val="44546A"/>
          <w:sz w:val="18"/>
          <w:szCs w:val="18"/>
        </w:rPr>
        <w:t xml:space="preserve">n pre-established. The modality has </w:t>
      </w:r>
      <w:r w:rsidR="007755F4">
        <w:rPr>
          <w:color w:val="44546A"/>
          <w:sz w:val="18"/>
          <w:szCs w:val="18"/>
        </w:rPr>
        <w:t>been</w:t>
      </w:r>
      <w:r w:rsidRPr="00B71E5F">
        <w:rPr>
          <w:color w:val="44546A"/>
          <w:sz w:val="18"/>
          <w:szCs w:val="18"/>
        </w:rPr>
        <w:t xml:space="preserve"> chosen in circumstances where the operating context is especially challenging or unknown, and when the preferred implementing partner has unique/specialist experience in that operating context. In effect, the modality provides value when there are risks associated with involving a less experienced/knowledgeable entity in </w:t>
      </w:r>
      <w:r w:rsidRPr="00B71E5F">
        <w:rPr>
          <w:i/>
          <w:iCs/>
          <w:color w:val="44546A"/>
          <w:sz w:val="18"/>
          <w:szCs w:val="18"/>
        </w:rPr>
        <w:t>either</w:t>
      </w:r>
      <w:r w:rsidRPr="00B71E5F">
        <w:rPr>
          <w:color w:val="44546A"/>
          <w:sz w:val="18"/>
          <w:szCs w:val="18"/>
        </w:rPr>
        <w:t xml:space="preserve"> the design or implementation phases.</w:t>
      </w:r>
    </w:p>
  </w:footnote>
  <w:footnote w:id="4">
    <w:p w14:paraId="60CF3DB0" w14:textId="78A0FA48" w:rsidR="00C319D6" w:rsidRPr="00620525" w:rsidRDefault="00C319D6">
      <w:pPr>
        <w:pStyle w:val="FootnoteText"/>
        <w:rPr>
          <w:color w:val="44546A"/>
          <w:sz w:val="18"/>
          <w:szCs w:val="18"/>
        </w:rPr>
      </w:pPr>
      <w:r w:rsidRPr="00620525">
        <w:rPr>
          <w:rStyle w:val="FootnoteReference"/>
          <w:color w:val="44546A"/>
          <w:sz w:val="18"/>
          <w:szCs w:val="18"/>
        </w:rPr>
        <w:footnoteRef/>
      </w:r>
      <w:r w:rsidRPr="00620525">
        <w:rPr>
          <w:color w:val="44546A"/>
          <w:sz w:val="18"/>
          <w:szCs w:val="18"/>
        </w:rPr>
        <w:t xml:space="preserve"> BPaC Investment Concept Note pg. 2</w:t>
      </w:r>
    </w:p>
  </w:footnote>
  <w:footnote w:id="5">
    <w:p w14:paraId="1E244ABB" w14:textId="1167E296" w:rsidR="006E092A" w:rsidRPr="00DB1E87" w:rsidRDefault="006E092A">
      <w:pPr>
        <w:pStyle w:val="FootnoteText"/>
        <w:rPr>
          <w:color w:val="44546A"/>
          <w:sz w:val="18"/>
          <w:szCs w:val="18"/>
        </w:rPr>
      </w:pPr>
      <w:r w:rsidRPr="00DB1E87">
        <w:rPr>
          <w:rStyle w:val="FootnoteReference"/>
          <w:color w:val="44546A"/>
          <w:sz w:val="18"/>
          <w:szCs w:val="18"/>
        </w:rPr>
        <w:footnoteRef/>
      </w:r>
      <w:r w:rsidRPr="00DB1E87">
        <w:rPr>
          <w:color w:val="44546A"/>
          <w:sz w:val="18"/>
          <w:szCs w:val="18"/>
        </w:rPr>
        <w:t xml:space="preserve"> Australia’s International Development Policy, 2023 pg. 47</w:t>
      </w:r>
    </w:p>
  </w:footnote>
  <w:footnote w:id="6">
    <w:p w14:paraId="6C41FEF2" w14:textId="4120DA09" w:rsidR="002B566E" w:rsidRPr="00DB1E87" w:rsidRDefault="002B566E">
      <w:pPr>
        <w:pStyle w:val="FootnoteText"/>
        <w:rPr>
          <w:color w:val="44546A"/>
          <w:sz w:val="18"/>
          <w:szCs w:val="18"/>
        </w:rPr>
      </w:pPr>
      <w:r w:rsidRPr="00DB1E87">
        <w:rPr>
          <w:rStyle w:val="FootnoteReference"/>
          <w:color w:val="44546A"/>
          <w:sz w:val="18"/>
          <w:szCs w:val="18"/>
        </w:rPr>
        <w:footnoteRef/>
      </w:r>
      <w:r w:rsidRPr="00DB1E87">
        <w:rPr>
          <w:color w:val="44546A"/>
          <w:sz w:val="18"/>
          <w:szCs w:val="18"/>
        </w:rPr>
        <w:t xml:space="preserve"> DFAT International Development Program Guide, 4.5.1 pg. 50</w:t>
      </w:r>
    </w:p>
  </w:footnote>
  <w:footnote w:id="7">
    <w:p w14:paraId="414C92AF" w14:textId="38348971" w:rsidR="004C69C7" w:rsidRPr="00DB1E87" w:rsidRDefault="004C69C7">
      <w:pPr>
        <w:pStyle w:val="FootnoteText"/>
        <w:rPr>
          <w:color w:val="44546A"/>
          <w:sz w:val="18"/>
          <w:szCs w:val="18"/>
        </w:rPr>
      </w:pPr>
      <w:r w:rsidRPr="00DB1E87">
        <w:rPr>
          <w:rStyle w:val="FootnoteReference"/>
          <w:color w:val="44546A"/>
          <w:sz w:val="18"/>
          <w:szCs w:val="18"/>
        </w:rPr>
        <w:footnoteRef/>
      </w:r>
      <w:r w:rsidRPr="00DB1E87">
        <w:rPr>
          <w:color w:val="44546A"/>
          <w:sz w:val="18"/>
          <w:szCs w:val="18"/>
        </w:rPr>
        <w:t xml:space="preserve"> </w:t>
      </w:r>
      <w:r w:rsidR="00DB1E87" w:rsidRPr="00DB1E87">
        <w:rPr>
          <w:color w:val="44546A"/>
          <w:sz w:val="18"/>
          <w:szCs w:val="18"/>
        </w:rPr>
        <w:t>Investment Design Quality Scoring Matrix report G. Teskey March 2022</w:t>
      </w:r>
    </w:p>
  </w:footnote>
  <w:footnote w:id="8">
    <w:p w14:paraId="6763D88D" w14:textId="77777777" w:rsidR="00C357D3" w:rsidRPr="00030B76" w:rsidRDefault="00C357D3" w:rsidP="00C357D3">
      <w:pPr>
        <w:pStyle w:val="FootnoteText"/>
        <w:rPr>
          <w:color w:val="44546A"/>
          <w:sz w:val="18"/>
          <w:szCs w:val="18"/>
        </w:rPr>
      </w:pPr>
      <w:r w:rsidRPr="00620525">
        <w:rPr>
          <w:rStyle w:val="FootnoteReference"/>
          <w:color w:val="44546A"/>
          <w:sz w:val="18"/>
          <w:szCs w:val="18"/>
        </w:rPr>
        <w:footnoteRef/>
      </w:r>
      <w:r w:rsidRPr="00620525">
        <w:rPr>
          <w:color w:val="44546A"/>
          <w:sz w:val="18"/>
          <w:szCs w:val="18"/>
        </w:rPr>
        <w:t xml:space="preserve"> </w:t>
      </w:r>
      <w:r w:rsidRPr="00030B76">
        <w:rPr>
          <w:rFonts w:eastAsia="Cambria" w:cstheme="minorHAnsi"/>
          <w:color w:val="44546A"/>
          <w:sz w:val="18"/>
          <w:szCs w:val="18"/>
          <w:lang w:val="en-GB"/>
        </w:rPr>
        <w:t>However, it should be noted that many of the TA have had a long-term commitment to development in the country/sector in which they work, regardless of the contractor employing them.</w:t>
      </w:r>
    </w:p>
  </w:footnote>
  <w:footnote w:id="9">
    <w:p w14:paraId="0D82D920" w14:textId="77777777" w:rsidR="007435A4" w:rsidRPr="000C7686" w:rsidRDefault="007435A4" w:rsidP="007435A4">
      <w:pPr>
        <w:pStyle w:val="FootnoteText"/>
        <w:rPr>
          <w:color w:val="44546A"/>
          <w:sz w:val="18"/>
          <w:szCs w:val="18"/>
        </w:rPr>
      </w:pPr>
      <w:r w:rsidRPr="000C7686">
        <w:rPr>
          <w:rStyle w:val="FootnoteReference"/>
          <w:color w:val="44546A"/>
          <w:sz w:val="18"/>
          <w:szCs w:val="18"/>
        </w:rPr>
        <w:footnoteRef/>
      </w:r>
      <w:r w:rsidRPr="000C7686">
        <w:rPr>
          <w:color w:val="44546A"/>
          <w:sz w:val="18"/>
          <w:szCs w:val="18"/>
        </w:rPr>
        <w:t xml:space="preserve"> BPaC ATM RFT Attachment 1, Investment Concept Note pg. 7</w:t>
      </w:r>
    </w:p>
  </w:footnote>
  <w:footnote w:id="10">
    <w:p w14:paraId="49CB3379" w14:textId="77777777" w:rsidR="00543A66" w:rsidRPr="0059654B" w:rsidRDefault="00543A66" w:rsidP="00543A66">
      <w:pPr>
        <w:pStyle w:val="Default"/>
        <w:rPr>
          <w:color w:val="44546A"/>
          <w:sz w:val="18"/>
          <w:szCs w:val="18"/>
        </w:rPr>
      </w:pPr>
      <w:r w:rsidRPr="00DB1E87">
        <w:rPr>
          <w:rStyle w:val="FootnoteReference"/>
          <w:sz w:val="18"/>
          <w:szCs w:val="18"/>
        </w:rPr>
        <w:footnoteRef/>
      </w:r>
      <w:r w:rsidRPr="00DB1E87">
        <w:rPr>
          <w:color w:val="44546A"/>
          <w:sz w:val="18"/>
          <w:szCs w:val="18"/>
        </w:rPr>
        <w:t xml:space="preserve"> “</w:t>
      </w:r>
      <w:r w:rsidRPr="0059654B">
        <w:rPr>
          <w:i/>
          <w:iCs/>
          <w:color w:val="44546A"/>
          <w:sz w:val="18"/>
          <w:szCs w:val="18"/>
        </w:rPr>
        <w:t xml:space="preserve">Sustainable and effective development co-operation is locally led when diverse local leaders and local actors have as much agency and decision making as possible in framing, design, delivery and accountability in given local and operating contexts.”  </w:t>
      </w:r>
      <w:r w:rsidRPr="0059654B">
        <w:rPr>
          <w:color w:val="44546A"/>
          <w:sz w:val="18"/>
          <w:szCs w:val="18"/>
        </w:rPr>
        <w:t>DFAT LLD Guidance Note: pg. 2</w:t>
      </w:r>
    </w:p>
  </w:footnote>
  <w:footnote w:id="11">
    <w:p w14:paraId="140973C6" w14:textId="77777777" w:rsidR="005623E3" w:rsidRPr="0059654B" w:rsidRDefault="005623E3" w:rsidP="005623E3">
      <w:pPr>
        <w:pStyle w:val="FootnoteText"/>
        <w:rPr>
          <w:color w:val="44546A"/>
          <w:sz w:val="18"/>
          <w:szCs w:val="18"/>
          <w:lang w:val="en-US"/>
        </w:rPr>
      </w:pPr>
      <w:r w:rsidRPr="0059654B">
        <w:rPr>
          <w:rStyle w:val="FootnoteReference"/>
          <w:color w:val="44546A"/>
          <w:sz w:val="18"/>
          <w:szCs w:val="18"/>
        </w:rPr>
        <w:footnoteRef/>
      </w:r>
      <w:r w:rsidRPr="0059654B">
        <w:rPr>
          <w:color w:val="44546A"/>
          <w:sz w:val="18"/>
          <w:szCs w:val="18"/>
        </w:rPr>
        <w:t xml:space="preserve"> </w:t>
      </w:r>
      <w:r w:rsidRPr="0059654B">
        <w:rPr>
          <w:color w:val="44546A"/>
          <w:sz w:val="18"/>
          <w:szCs w:val="18"/>
          <w:lang w:val="en-US"/>
        </w:rPr>
        <w:t>NEGP IDD pg. 24</w:t>
      </w:r>
    </w:p>
  </w:footnote>
  <w:footnote w:id="12">
    <w:p w14:paraId="79F40EDB" w14:textId="4377E40D" w:rsidR="00C55C6B" w:rsidRPr="00E85D55" w:rsidRDefault="00C55C6B">
      <w:pPr>
        <w:pStyle w:val="FootnoteText"/>
        <w:rPr>
          <w:color w:val="44546A"/>
          <w:sz w:val="18"/>
          <w:szCs w:val="18"/>
          <w:lang w:val="en-US"/>
        </w:rPr>
      </w:pPr>
      <w:r w:rsidRPr="00902682">
        <w:rPr>
          <w:rStyle w:val="FootnoteReference"/>
          <w:color w:val="44546A"/>
          <w:sz w:val="18"/>
          <w:szCs w:val="18"/>
        </w:rPr>
        <w:footnoteRef/>
      </w:r>
      <w:r w:rsidRPr="00E85D55">
        <w:rPr>
          <w:color w:val="44546A"/>
          <w:sz w:val="18"/>
          <w:szCs w:val="18"/>
        </w:rPr>
        <w:t xml:space="preserve"> </w:t>
      </w:r>
      <w:r w:rsidRPr="00E85D55">
        <w:rPr>
          <w:color w:val="44546A"/>
          <w:sz w:val="18"/>
          <w:szCs w:val="18"/>
          <w:lang w:val="en-US"/>
        </w:rPr>
        <w:t>Nauru National Sustainable Development Strategy (NSDS) 2019-2030 (Revised 2019)</w:t>
      </w:r>
    </w:p>
  </w:footnote>
  <w:footnote w:id="13">
    <w:p w14:paraId="0EE5BEC2" w14:textId="60821409" w:rsidR="00B10C13" w:rsidRPr="00E85D55" w:rsidRDefault="00B10C13">
      <w:pPr>
        <w:pStyle w:val="FootnoteText"/>
        <w:rPr>
          <w:color w:val="44546A"/>
          <w:sz w:val="18"/>
          <w:szCs w:val="18"/>
          <w:lang w:val="en-US"/>
        </w:rPr>
      </w:pPr>
      <w:r w:rsidRPr="00E85D55">
        <w:rPr>
          <w:rStyle w:val="FootnoteReference"/>
          <w:color w:val="44546A"/>
          <w:sz w:val="18"/>
          <w:szCs w:val="18"/>
        </w:rPr>
        <w:footnoteRef/>
      </w:r>
      <w:r w:rsidRPr="00E85D55">
        <w:rPr>
          <w:color w:val="44546A"/>
          <w:sz w:val="18"/>
          <w:szCs w:val="18"/>
        </w:rPr>
        <w:t xml:space="preserve"> </w:t>
      </w:r>
      <w:r w:rsidRPr="00E85D55">
        <w:rPr>
          <w:color w:val="44546A"/>
          <w:sz w:val="18"/>
          <w:szCs w:val="18"/>
          <w:lang w:val="en-US"/>
        </w:rPr>
        <w:t>Personal communication 11</w:t>
      </w:r>
      <w:r w:rsidRPr="00E85D55">
        <w:rPr>
          <w:color w:val="44546A"/>
          <w:sz w:val="18"/>
          <w:szCs w:val="18"/>
          <w:vertAlign w:val="superscript"/>
          <w:lang w:val="en-US"/>
        </w:rPr>
        <w:t>th</w:t>
      </w:r>
      <w:r w:rsidRPr="00E85D55">
        <w:rPr>
          <w:color w:val="44546A"/>
          <w:sz w:val="18"/>
          <w:szCs w:val="18"/>
          <w:lang w:val="en-US"/>
        </w:rPr>
        <w:t xml:space="preserve"> April, 2024</w:t>
      </w:r>
    </w:p>
  </w:footnote>
  <w:footnote w:id="14">
    <w:p w14:paraId="563A15B7" w14:textId="6E002B13" w:rsidR="003A00E0" w:rsidRPr="00E85D55" w:rsidRDefault="003A00E0">
      <w:pPr>
        <w:pStyle w:val="FootnoteText"/>
        <w:rPr>
          <w:color w:val="44546A"/>
          <w:sz w:val="18"/>
          <w:szCs w:val="18"/>
        </w:rPr>
      </w:pPr>
      <w:r w:rsidRPr="00E85D55">
        <w:rPr>
          <w:rStyle w:val="FootnoteReference"/>
          <w:color w:val="44546A"/>
          <w:sz w:val="18"/>
          <w:szCs w:val="18"/>
        </w:rPr>
        <w:footnoteRef/>
      </w:r>
      <w:r w:rsidRPr="00E85D55">
        <w:rPr>
          <w:color w:val="44546A"/>
          <w:sz w:val="18"/>
          <w:szCs w:val="18"/>
        </w:rPr>
        <w:t xml:space="preserve"> Multiple personal communications with stakeholders in Nauru 11</w:t>
      </w:r>
      <w:r w:rsidRPr="00E85D55">
        <w:rPr>
          <w:color w:val="44546A"/>
          <w:sz w:val="18"/>
          <w:szCs w:val="18"/>
          <w:vertAlign w:val="superscript"/>
        </w:rPr>
        <w:t>th</w:t>
      </w:r>
      <w:r w:rsidRPr="00E85D55">
        <w:rPr>
          <w:color w:val="44546A"/>
          <w:sz w:val="18"/>
          <w:szCs w:val="18"/>
        </w:rPr>
        <w:t xml:space="preserve"> to 15</w:t>
      </w:r>
      <w:r w:rsidRPr="00E85D55">
        <w:rPr>
          <w:color w:val="44546A"/>
          <w:sz w:val="18"/>
          <w:szCs w:val="18"/>
          <w:vertAlign w:val="superscript"/>
        </w:rPr>
        <w:t>th</w:t>
      </w:r>
      <w:r w:rsidRPr="00E85D55">
        <w:rPr>
          <w:color w:val="44546A"/>
          <w:sz w:val="18"/>
          <w:szCs w:val="18"/>
        </w:rPr>
        <w:t xml:space="preserve"> April, 2024</w:t>
      </w:r>
    </w:p>
  </w:footnote>
  <w:footnote w:id="15">
    <w:p w14:paraId="3FCB9F68" w14:textId="77777777" w:rsidR="00B84585" w:rsidRPr="00902682" w:rsidRDefault="00B84585" w:rsidP="00B84585">
      <w:pPr>
        <w:pStyle w:val="FootnoteText"/>
        <w:rPr>
          <w:color w:val="44546A"/>
          <w:sz w:val="18"/>
          <w:szCs w:val="18"/>
        </w:rPr>
      </w:pPr>
      <w:r w:rsidRPr="00902682">
        <w:rPr>
          <w:rStyle w:val="FootnoteReference"/>
          <w:color w:val="44546A"/>
          <w:sz w:val="18"/>
          <w:szCs w:val="18"/>
        </w:rPr>
        <w:footnoteRef/>
      </w:r>
      <w:r w:rsidRPr="00902682">
        <w:rPr>
          <w:color w:val="44546A"/>
          <w:sz w:val="18"/>
          <w:szCs w:val="18"/>
        </w:rPr>
        <w:t xml:space="preserve"> AusP3 IDD Final June 2022 Annex 8</w:t>
      </w:r>
    </w:p>
  </w:footnote>
  <w:footnote w:id="16">
    <w:p w14:paraId="01AF2A02" w14:textId="77777777" w:rsidR="00B84585" w:rsidRPr="001C7039" w:rsidRDefault="00B84585" w:rsidP="00B84585">
      <w:pPr>
        <w:pStyle w:val="FootnoteText"/>
        <w:rPr>
          <w:color w:val="44546A"/>
          <w:sz w:val="18"/>
          <w:szCs w:val="18"/>
          <w:lang w:val="en-US"/>
        </w:rPr>
      </w:pPr>
      <w:r w:rsidRPr="001C7039">
        <w:rPr>
          <w:rStyle w:val="FootnoteReference"/>
          <w:color w:val="44546A"/>
          <w:sz w:val="18"/>
          <w:szCs w:val="18"/>
        </w:rPr>
        <w:footnoteRef/>
      </w:r>
      <w:r w:rsidRPr="001C7039">
        <w:rPr>
          <w:color w:val="44546A"/>
          <w:sz w:val="18"/>
          <w:szCs w:val="18"/>
        </w:rPr>
        <w:t xml:space="preserve"> </w:t>
      </w:r>
      <w:r w:rsidRPr="001C7039">
        <w:rPr>
          <w:color w:val="44546A"/>
          <w:sz w:val="18"/>
          <w:szCs w:val="18"/>
          <w:lang w:val="en-US"/>
        </w:rPr>
        <w:t>Consultations with Post staff indicate that there is a keenly felt need to improve country-level monitoring of Australia’s investments in the SIDS.</w:t>
      </w:r>
    </w:p>
  </w:footnote>
  <w:footnote w:id="17">
    <w:p w14:paraId="37EB3E4F" w14:textId="77777777" w:rsidR="00B84585" w:rsidRPr="001C7039" w:rsidRDefault="00B84585" w:rsidP="00B84585">
      <w:pPr>
        <w:pStyle w:val="FootnoteText"/>
        <w:rPr>
          <w:color w:val="44546A"/>
          <w:sz w:val="18"/>
          <w:szCs w:val="18"/>
          <w:lang w:val="en-US"/>
        </w:rPr>
      </w:pPr>
      <w:r w:rsidRPr="001C7039">
        <w:rPr>
          <w:rStyle w:val="FootnoteReference"/>
          <w:color w:val="44546A"/>
          <w:sz w:val="18"/>
          <w:szCs w:val="18"/>
        </w:rPr>
        <w:footnoteRef/>
      </w:r>
      <w:r w:rsidRPr="001C7039">
        <w:rPr>
          <w:color w:val="44546A"/>
          <w:sz w:val="18"/>
          <w:szCs w:val="18"/>
        </w:rPr>
        <w:t xml:space="preserve"> </w:t>
      </w:r>
      <w:r>
        <w:rPr>
          <w:color w:val="44546A"/>
          <w:sz w:val="18"/>
          <w:szCs w:val="18"/>
        </w:rPr>
        <w:t>DFAT Investment Monitoring Report - INN652AusP3 – Management responses pg. 10</w:t>
      </w:r>
    </w:p>
  </w:footnote>
  <w:footnote w:id="18">
    <w:p w14:paraId="56C21D4A" w14:textId="77777777" w:rsidR="00B84585" w:rsidRPr="00A213DD" w:rsidRDefault="00B84585" w:rsidP="00B84585">
      <w:pPr>
        <w:pStyle w:val="FootnoteText"/>
        <w:rPr>
          <w:color w:val="44546A"/>
          <w:sz w:val="18"/>
          <w:szCs w:val="18"/>
          <w:lang w:val="en-US"/>
        </w:rPr>
      </w:pPr>
      <w:r w:rsidRPr="00A213DD">
        <w:rPr>
          <w:rStyle w:val="FootnoteReference"/>
          <w:color w:val="44546A"/>
          <w:sz w:val="18"/>
          <w:szCs w:val="18"/>
        </w:rPr>
        <w:footnoteRef/>
      </w:r>
      <w:r w:rsidRPr="00A213DD">
        <w:rPr>
          <w:color w:val="44546A"/>
          <w:sz w:val="18"/>
          <w:szCs w:val="18"/>
        </w:rPr>
        <w:t xml:space="preserve"> </w:t>
      </w:r>
      <w:r w:rsidRPr="00A213DD">
        <w:rPr>
          <w:color w:val="44546A"/>
          <w:sz w:val="18"/>
          <w:szCs w:val="18"/>
          <w:lang w:val="en-US"/>
        </w:rPr>
        <w:t>Due by the last quarter of 2024</w:t>
      </w:r>
    </w:p>
  </w:footnote>
  <w:footnote w:id="19">
    <w:p w14:paraId="2366B114" w14:textId="06750527" w:rsidR="003969A7" w:rsidRPr="004F0558" w:rsidRDefault="003969A7" w:rsidP="004F0558">
      <w:pPr>
        <w:widowControl w:val="0"/>
        <w:tabs>
          <w:tab w:val="left" w:pos="715"/>
          <w:tab w:val="left" w:pos="719"/>
        </w:tabs>
        <w:autoSpaceDE w:val="0"/>
        <w:autoSpaceDN w:val="0"/>
        <w:spacing w:before="1" w:after="0" w:line="240" w:lineRule="auto"/>
        <w:ind w:right="1577"/>
        <w:rPr>
          <w:i/>
          <w:iCs/>
          <w:color w:val="44546A"/>
          <w:sz w:val="18"/>
          <w:szCs w:val="18"/>
        </w:rPr>
      </w:pPr>
      <w:r w:rsidRPr="003969A7">
        <w:rPr>
          <w:rStyle w:val="FootnoteReference"/>
          <w:color w:val="44546A"/>
          <w:sz w:val="18"/>
          <w:szCs w:val="18"/>
        </w:rPr>
        <w:footnoteRef/>
      </w:r>
      <w:r w:rsidRPr="003969A7">
        <w:rPr>
          <w:color w:val="44546A"/>
          <w:sz w:val="18"/>
          <w:szCs w:val="18"/>
        </w:rPr>
        <w:t xml:space="preserve"> </w:t>
      </w:r>
      <w:r w:rsidRPr="004F0558">
        <w:rPr>
          <w:color w:val="44546A"/>
          <w:sz w:val="18"/>
          <w:szCs w:val="18"/>
        </w:rPr>
        <w:t>Intermediate outcome 2.3:</w:t>
      </w:r>
      <w:r w:rsidRPr="004F0558">
        <w:rPr>
          <w:color w:val="44546A"/>
        </w:rPr>
        <w:t xml:space="preserve"> </w:t>
      </w:r>
      <w:r w:rsidRPr="004F0558">
        <w:rPr>
          <w:i/>
          <w:iCs/>
          <w:color w:val="44546A"/>
          <w:sz w:val="18"/>
          <w:szCs w:val="18"/>
        </w:rPr>
        <w:t>MERL</w:t>
      </w:r>
      <w:r w:rsidRPr="004F0558">
        <w:rPr>
          <w:i/>
          <w:iCs/>
          <w:color w:val="44546A"/>
          <w:spacing w:val="-3"/>
          <w:sz w:val="18"/>
          <w:szCs w:val="18"/>
        </w:rPr>
        <w:t xml:space="preserve"> </w:t>
      </w:r>
      <w:r w:rsidRPr="004F0558">
        <w:rPr>
          <w:i/>
          <w:iCs/>
          <w:color w:val="44546A"/>
          <w:sz w:val="18"/>
          <w:szCs w:val="18"/>
        </w:rPr>
        <w:t>products,</w:t>
      </w:r>
      <w:r w:rsidRPr="004F0558">
        <w:rPr>
          <w:i/>
          <w:iCs/>
          <w:color w:val="44546A"/>
          <w:spacing w:val="-1"/>
          <w:sz w:val="18"/>
          <w:szCs w:val="18"/>
        </w:rPr>
        <w:t xml:space="preserve"> </w:t>
      </w:r>
      <w:r w:rsidRPr="004F0558">
        <w:rPr>
          <w:i/>
          <w:iCs/>
          <w:color w:val="44546A"/>
          <w:sz w:val="18"/>
          <w:szCs w:val="18"/>
        </w:rPr>
        <w:t>including</w:t>
      </w:r>
      <w:r w:rsidRPr="004F0558">
        <w:rPr>
          <w:i/>
          <w:iCs/>
          <w:color w:val="44546A"/>
          <w:spacing w:val="-3"/>
          <w:sz w:val="18"/>
          <w:szCs w:val="18"/>
        </w:rPr>
        <w:t xml:space="preserve"> </w:t>
      </w:r>
      <w:r w:rsidRPr="004F0558">
        <w:rPr>
          <w:i/>
          <w:iCs/>
          <w:color w:val="44546A"/>
          <w:sz w:val="18"/>
          <w:szCs w:val="18"/>
        </w:rPr>
        <w:t>on</w:t>
      </w:r>
      <w:r w:rsidRPr="004F0558">
        <w:rPr>
          <w:i/>
          <w:iCs/>
          <w:color w:val="44546A"/>
          <w:spacing w:val="-3"/>
          <w:sz w:val="18"/>
          <w:szCs w:val="18"/>
        </w:rPr>
        <w:t xml:space="preserve"> </w:t>
      </w:r>
      <w:r w:rsidRPr="004F0558">
        <w:rPr>
          <w:i/>
          <w:iCs/>
          <w:color w:val="44546A"/>
          <w:sz w:val="18"/>
          <w:szCs w:val="18"/>
        </w:rPr>
        <w:t>GEDSI,</w:t>
      </w:r>
      <w:r w:rsidRPr="004F0558">
        <w:rPr>
          <w:i/>
          <w:iCs/>
          <w:color w:val="44546A"/>
          <w:spacing w:val="-1"/>
          <w:sz w:val="18"/>
          <w:szCs w:val="18"/>
        </w:rPr>
        <w:t xml:space="preserve"> </w:t>
      </w:r>
      <w:r w:rsidRPr="004F0558">
        <w:rPr>
          <w:i/>
          <w:iCs/>
          <w:color w:val="44546A"/>
          <w:sz w:val="18"/>
          <w:szCs w:val="18"/>
        </w:rPr>
        <w:t>support</w:t>
      </w:r>
      <w:r w:rsidRPr="004F0558">
        <w:rPr>
          <w:i/>
          <w:iCs/>
          <w:color w:val="44546A"/>
          <w:spacing w:val="-4"/>
          <w:sz w:val="18"/>
          <w:szCs w:val="18"/>
        </w:rPr>
        <w:t xml:space="preserve"> </w:t>
      </w:r>
      <w:r w:rsidRPr="004F0558">
        <w:rPr>
          <w:i/>
          <w:iCs/>
          <w:color w:val="44546A"/>
          <w:sz w:val="18"/>
          <w:szCs w:val="18"/>
        </w:rPr>
        <w:t>adaptive</w:t>
      </w:r>
      <w:r w:rsidRPr="004F0558">
        <w:rPr>
          <w:i/>
          <w:iCs/>
          <w:color w:val="44546A"/>
          <w:spacing w:val="-4"/>
          <w:sz w:val="18"/>
          <w:szCs w:val="18"/>
        </w:rPr>
        <w:t xml:space="preserve"> </w:t>
      </w:r>
      <w:r w:rsidRPr="004F0558">
        <w:rPr>
          <w:i/>
          <w:iCs/>
          <w:color w:val="44546A"/>
          <w:sz w:val="18"/>
          <w:szCs w:val="18"/>
        </w:rPr>
        <w:t>program</w:t>
      </w:r>
      <w:r w:rsidRPr="004F0558">
        <w:rPr>
          <w:i/>
          <w:iCs/>
          <w:color w:val="44546A"/>
          <w:spacing w:val="-1"/>
          <w:sz w:val="18"/>
          <w:szCs w:val="18"/>
        </w:rPr>
        <w:t xml:space="preserve"> </w:t>
      </w:r>
      <w:r w:rsidRPr="004F0558">
        <w:rPr>
          <w:i/>
          <w:iCs/>
          <w:color w:val="44546A"/>
          <w:sz w:val="18"/>
          <w:szCs w:val="18"/>
        </w:rPr>
        <w:t>management,</w:t>
      </w:r>
      <w:r w:rsidRPr="004F0558">
        <w:rPr>
          <w:i/>
          <w:iCs/>
          <w:color w:val="44546A"/>
          <w:spacing w:val="-6"/>
          <w:sz w:val="18"/>
          <w:szCs w:val="18"/>
        </w:rPr>
        <w:t xml:space="preserve"> </w:t>
      </w:r>
      <w:r w:rsidRPr="004F0558">
        <w:rPr>
          <w:i/>
          <w:iCs/>
          <w:color w:val="44546A"/>
          <w:sz w:val="18"/>
          <w:szCs w:val="18"/>
        </w:rPr>
        <w:t>reporting,</w:t>
      </w:r>
      <w:r w:rsidRPr="004F0558">
        <w:rPr>
          <w:i/>
          <w:iCs/>
          <w:color w:val="44546A"/>
          <w:spacing w:val="-11"/>
          <w:sz w:val="18"/>
          <w:szCs w:val="18"/>
        </w:rPr>
        <w:t xml:space="preserve"> </w:t>
      </w:r>
      <w:r w:rsidRPr="004F0558">
        <w:rPr>
          <w:i/>
          <w:iCs/>
          <w:color w:val="44546A"/>
          <w:sz w:val="18"/>
          <w:szCs w:val="18"/>
        </w:rPr>
        <w:t>results measurement, knowledge management, and learning.</w:t>
      </w:r>
    </w:p>
  </w:footnote>
  <w:footnote w:id="20">
    <w:p w14:paraId="044F1D87" w14:textId="72B1314D" w:rsidR="00746C1C" w:rsidRPr="004F0558" w:rsidRDefault="00746C1C">
      <w:pPr>
        <w:pStyle w:val="FootnoteText"/>
        <w:rPr>
          <w:color w:val="44546A"/>
          <w:sz w:val="18"/>
          <w:szCs w:val="18"/>
        </w:rPr>
      </w:pPr>
      <w:r w:rsidRPr="004F0558">
        <w:rPr>
          <w:rStyle w:val="FootnoteReference"/>
          <w:color w:val="44546A"/>
          <w:sz w:val="18"/>
          <w:szCs w:val="18"/>
        </w:rPr>
        <w:footnoteRef/>
      </w:r>
      <w:r w:rsidRPr="004F0558">
        <w:rPr>
          <w:color w:val="44546A"/>
          <w:sz w:val="18"/>
          <w:szCs w:val="18"/>
        </w:rPr>
        <w:t xml:space="preserve"> Nauru-Australia Program on Economic Governance, Investment Design Document August 2023 pg. 14</w:t>
      </w:r>
    </w:p>
  </w:footnote>
  <w:footnote w:id="21">
    <w:p w14:paraId="1C10287B" w14:textId="792C35D6" w:rsidR="008C7358" w:rsidRPr="004F0558" w:rsidRDefault="008C7358">
      <w:pPr>
        <w:pStyle w:val="FootnoteText"/>
        <w:rPr>
          <w:color w:val="44546A"/>
          <w:sz w:val="18"/>
          <w:szCs w:val="18"/>
        </w:rPr>
      </w:pPr>
      <w:r w:rsidRPr="004F0558">
        <w:rPr>
          <w:rStyle w:val="FootnoteReference"/>
          <w:color w:val="44546A"/>
          <w:sz w:val="18"/>
          <w:szCs w:val="18"/>
        </w:rPr>
        <w:footnoteRef/>
      </w:r>
      <w:r w:rsidRPr="004F0558">
        <w:rPr>
          <w:color w:val="44546A"/>
          <w:sz w:val="18"/>
          <w:szCs w:val="18"/>
        </w:rPr>
        <w:t xml:space="preserve"> Op</w:t>
      </w:r>
      <w:r w:rsidR="00746C1C" w:rsidRPr="004F0558">
        <w:rPr>
          <w:color w:val="44546A"/>
          <w:sz w:val="18"/>
          <w:szCs w:val="18"/>
        </w:rPr>
        <w:t>.</w:t>
      </w:r>
      <w:r w:rsidRPr="004F0558">
        <w:rPr>
          <w:color w:val="44546A"/>
          <w:sz w:val="18"/>
          <w:szCs w:val="18"/>
        </w:rPr>
        <w:t>Cit Annex 8 Gender, Disability and Social Inclusion pg. 102</w:t>
      </w:r>
    </w:p>
  </w:footnote>
  <w:footnote w:id="22">
    <w:p w14:paraId="5F1308EB" w14:textId="59AAC72F" w:rsidR="00153021" w:rsidRPr="004F0558" w:rsidRDefault="00153021">
      <w:pPr>
        <w:pStyle w:val="FootnoteText"/>
        <w:rPr>
          <w:color w:val="44546A"/>
          <w:sz w:val="18"/>
          <w:szCs w:val="18"/>
        </w:rPr>
      </w:pPr>
      <w:r w:rsidRPr="004F0558">
        <w:rPr>
          <w:rStyle w:val="FootnoteReference"/>
          <w:color w:val="44546A"/>
          <w:sz w:val="18"/>
          <w:szCs w:val="18"/>
        </w:rPr>
        <w:footnoteRef/>
      </w:r>
      <w:r w:rsidRPr="004F0558">
        <w:rPr>
          <w:color w:val="44546A"/>
          <w:sz w:val="18"/>
          <w:szCs w:val="18"/>
        </w:rPr>
        <w:t xml:space="preserve"> </w:t>
      </w:r>
      <w:r w:rsidR="00611CDF" w:rsidRPr="004F0558">
        <w:rPr>
          <w:color w:val="44546A"/>
          <w:sz w:val="18"/>
          <w:szCs w:val="18"/>
        </w:rPr>
        <w:t xml:space="preserve">Op.Cit  1. Summary pg. 1 - </w:t>
      </w:r>
      <w:r w:rsidRPr="004F0558">
        <w:rPr>
          <w:color w:val="44546A"/>
          <w:sz w:val="18"/>
          <w:szCs w:val="18"/>
        </w:rPr>
        <w:t xml:space="preserve">67% </w:t>
      </w:r>
      <w:r w:rsidR="00B2530D" w:rsidRPr="004F0558">
        <w:rPr>
          <w:color w:val="44546A"/>
          <w:sz w:val="18"/>
          <w:szCs w:val="18"/>
        </w:rPr>
        <w:t xml:space="preserve">(24) </w:t>
      </w:r>
      <w:r w:rsidRPr="004F0558">
        <w:rPr>
          <w:color w:val="44546A"/>
          <w:sz w:val="18"/>
          <w:szCs w:val="18"/>
        </w:rPr>
        <w:t xml:space="preserve">males, 33% </w:t>
      </w:r>
      <w:r w:rsidR="00B2530D" w:rsidRPr="004F0558">
        <w:rPr>
          <w:color w:val="44546A"/>
          <w:sz w:val="18"/>
          <w:szCs w:val="18"/>
        </w:rPr>
        <w:t xml:space="preserve">(12) </w:t>
      </w:r>
      <w:r w:rsidRPr="004F0558">
        <w:rPr>
          <w:color w:val="44546A"/>
          <w:sz w:val="18"/>
          <w:szCs w:val="18"/>
        </w:rPr>
        <w:t xml:space="preserve">females as of December 2023. </w:t>
      </w:r>
    </w:p>
  </w:footnote>
  <w:footnote w:id="23">
    <w:p w14:paraId="77AF13D8" w14:textId="67B10921" w:rsidR="003C2992" w:rsidRPr="003C2992" w:rsidRDefault="003C2992">
      <w:pPr>
        <w:pStyle w:val="FootnoteText"/>
        <w:rPr>
          <w:color w:val="44546A"/>
          <w:sz w:val="18"/>
          <w:szCs w:val="18"/>
        </w:rPr>
      </w:pPr>
      <w:r w:rsidRPr="003C2992">
        <w:rPr>
          <w:rStyle w:val="FootnoteReference"/>
          <w:color w:val="44546A"/>
          <w:sz w:val="18"/>
          <w:szCs w:val="18"/>
        </w:rPr>
        <w:footnoteRef/>
      </w:r>
      <w:r w:rsidRPr="003C2992">
        <w:rPr>
          <w:color w:val="44546A"/>
          <w:sz w:val="18"/>
          <w:szCs w:val="18"/>
        </w:rPr>
        <w:t xml:space="preserve"> Op.Cit pg. 17</w:t>
      </w:r>
    </w:p>
  </w:footnote>
  <w:footnote w:id="24">
    <w:p w14:paraId="592F91F9" w14:textId="77777777" w:rsidR="00902682" w:rsidRPr="00D13DE8" w:rsidRDefault="00902682" w:rsidP="00902682">
      <w:pPr>
        <w:pStyle w:val="FootnoteText"/>
        <w:rPr>
          <w:color w:val="44546A"/>
          <w:sz w:val="18"/>
          <w:szCs w:val="18"/>
        </w:rPr>
      </w:pPr>
      <w:r w:rsidRPr="00D13DE8">
        <w:rPr>
          <w:rStyle w:val="FootnoteReference"/>
          <w:color w:val="44546A"/>
          <w:sz w:val="18"/>
          <w:szCs w:val="18"/>
        </w:rPr>
        <w:footnoteRef/>
      </w:r>
      <w:r w:rsidRPr="00D13DE8">
        <w:rPr>
          <w:color w:val="44546A"/>
          <w:sz w:val="18"/>
          <w:szCs w:val="18"/>
        </w:rPr>
        <w:t xml:space="preserve"> DFAT Quality Reporting Annual Investment Monitoring Report Ratings Matrix pg. 8</w:t>
      </w:r>
    </w:p>
  </w:footnote>
  <w:footnote w:id="25">
    <w:p w14:paraId="08C22C6E" w14:textId="3E5D310B" w:rsidR="009951F7" w:rsidRPr="00181EA2" w:rsidRDefault="009951F7">
      <w:pPr>
        <w:pStyle w:val="FootnoteText"/>
        <w:rPr>
          <w:color w:val="44546A"/>
          <w:sz w:val="18"/>
          <w:szCs w:val="18"/>
          <w:lang w:val="en-US"/>
        </w:rPr>
      </w:pPr>
      <w:r w:rsidRPr="009951F7">
        <w:rPr>
          <w:rStyle w:val="FootnoteReference"/>
          <w:sz w:val="18"/>
          <w:szCs w:val="18"/>
        </w:rPr>
        <w:footnoteRef/>
      </w:r>
      <w:r w:rsidRPr="009951F7">
        <w:rPr>
          <w:sz w:val="18"/>
          <w:szCs w:val="18"/>
        </w:rPr>
        <w:t xml:space="preserve"> </w:t>
      </w:r>
      <w:r w:rsidRPr="00181EA2">
        <w:rPr>
          <w:rFonts w:cstheme="minorHAnsi"/>
          <w:color w:val="44546A"/>
          <w:sz w:val="18"/>
          <w:szCs w:val="18"/>
        </w:rPr>
        <w:t>While the MC was tracking and reporting actual expenditure, they were not tracking total SO Contract value.</w:t>
      </w:r>
    </w:p>
  </w:footnote>
  <w:footnote w:id="26">
    <w:p w14:paraId="0C6D57D7" w14:textId="274818AB" w:rsidR="004A1A57" w:rsidRPr="00181EA2" w:rsidRDefault="004A1A57">
      <w:pPr>
        <w:pStyle w:val="FootnoteText"/>
        <w:rPr>
          <w:color w:val="44546A"/>
          <w:sz w:val="18"/>
          <w:szCs w:val="18"/>
        </w:rPr>
      </w:pPr>
      <w:r w:rsidRPr="00181EA2">
        <w:rPr>
          <w:rStyle w:val="FootnoteReference"/>
          <w:color w:val="44546A"/>
          <w:sz w:val="18"/>
          <w:szCs w:val="18"/>
        </w:rPr>
        <w:footnoteRef/>
      </w:r>
      <w:r w:rsidRPr="00181EA2">
        <w:rPr>
          <w:color w:val="44546A"/>
          <w:sz w:val="18"/>
          <w:szCs w:val="18"/>
        </w:rPr>
        <w:t xml:space="preserve"> AusP3 2023 Annual Report </w:t>
      </w:r>
      <w:r w:rsidR="00B546B3" w:rsidRPr="00181EA2">
        <w:rPr>
          <w:color w:val="44546A"/>
          <w:sz w:val="18"/>
          <w:szCs w:val="18"/>
        </w:rPr>
        <w:t>pg. 5</w:t>
      </w:r>
    </w:p>
  </w:footnote>
  <w:footnote w:id="27">
    <w:p w14:paraId="3DCA159C" w14:textId="02399860" w:rsidR="00947834" w:rsidRPr="002D56D0" w:rsidRDefault="00947834">
      <w:pPr>
        <w:pStyle w:val="FootnoteText"/>
        <w:rPr>
          <w:color w:val="44546A"/>
          <w:sz w:val="18"/>
          <w:szCs w:val="18"/>
          <w:lang w:val="en-US"/>
        </w:rPr>
      </w:pPr>
      <w:r w:rsidRPr="00181EA2">
        <w:rPr>
          <w:rStyle w:val="FootnoteReference"/>
          <w:color w:val="44546A"/>
          <w:sz w:val="18"/>
          <w:szCs w:val="18"/>
        </w:rPr>
        <w:footnoteRef/>
      </w:r>
      <w:r w:rsidRPr="00181EA2">
        <w:rPr>
          <w:color w:val="44546A"/>
          <w:sz w:val="18"/>
          <w:szCs w:val="18"/>
        </w:rPr>
        <w:t xml:space="preserve"> </w:t>
      </w:r>
      <w:r w:rsidRPr="002D56D0">
        <w:rPr>
          <w:color w:val="44546A"/>
          <w:sz w:val="18"/>
          <w:szCs w:val="18"/>
          <w:lang w:val="en-US"/>
        </w:rPr>
        <w:t>Head Deed 76966, Amendment #2 31</w:t>
      </w:r>
      <w:r w:rsidRPr="002D56D0">
        <w:rPr>
          <w:color w:val="44546A"/>
          <w:sz w:val="18"/>
          <w:szCs w:val="18"/>
          <w:vertAlign w:val="superscript"/>
          <w:lang w:val="en-US"/>
        </w:rPr>
        <w:t>st</w:t>
      </w:r>
      <w:r w:rsidRPr="002D56D0">
        <w:rPr>
          <w:color w:val="44546A"/>
          <w:sz w:val="18"/>
          <w:szCs w:val="18"/>
          <w:lang w:val="en-US"/>
        </w:rPr>
        <w:t xml:space="preserve"> March, 2023</w:t>
      </w:r>
    </w:p>
  </w:footnote>
  <w:footnote w:id="28">
    <w:p w14:paraId="2CE5BCE8" w14:textId="70EE7BFA" w:rsidR="007167D8" w:rsidRPr="002D56D0" w:rsidRDefault="007167D8">
      <w:pPr>
        <w:pStyle w:val="FootnoteText"/>
        <w:rPr>
          <w:color w:val="44546A"/>
          <w:sz w:val="18"/>
          <w:szCs w:val="18"/>
        </w:rPr>
      </w:pPr>
      <w:r w:rsidRPr="002D56D0">
        <w:rPr>
          <w:rStyle w:val="FootnoteReference"/>
          <w:color w:val="44546A"/>
          <w:sz w:val="18"/>
          <w:szCs w:val="18"/>
        </w:rPr>
        <w:footnoteRef/>
      </w:r>
      <w:r w:rsidRPr="002D56D0">
        <w:rPr>
          <w:color w:val="44546A"/>
          <w:sz w:val="18"/>
          <w:szCs w:val="18"/>
        </w:rPr>
        <w:t xml:space="preserve"> AusP3 IDD 3.3.6 pg. 12</w:t>
      </w:r>
    </w:p>
  </w:footnote>
  <w:footnote w:id="29">
    <w:p w14:paraId="19C66B24" w14:textId="03FB1AB1" w:rsidR="00547F59" w:rsidRPr="002D56D0" w:rsidRDefault="00547F59" w:rsidP="00547F59">
      <w:pPr>
        <w:pStyle w:val="FootnoteText"/>
        <w:rPr>
          <w:color w:val="44546A"/>
          <w:sz w:val="18"/>
          <w:szCs w:val="18"/>
        </w:rPr>
      </w:pPr>
      <w:r w:rsidRPr="002D56D0">
        <w:rPr>
          <w:rStyle w:val="FootnoteReference"/>
          <w:color w:val="44546A"/>
          <w:sz w:val="18"/>
          <w:szCs w:val="18"/>
        </w:rPr>
        <w:footnoteRef/>
      </w:r>
      <w:r w:rsidRPr="002D56D0">
        <w:rPr>
          <w:color w:val="44546A"/>
          <w:sz w:val="18"/>
          <w:szCs w:val="18"/>
        </w:rPr>
        <w:t xml:space="preserve"> A review of PACTAM in 20212 was seemingly the last attempt to formally assess VfM in the delivery of TA to the SIDS.</w:t>
      </w:r>
    </w:p>
  </w:footnote>
  <w:footnote w:id="30">
    <w:p w14:paraId="27D08B42" w14:textId="0562617C" w:rsidR="00CB04B7" w:rsidRPr="002D56D0" w:rsidRDefault="00CB04B7">
      <w:pPr>
        <w:pStyle w:val="FootnoteText"/>
        <w:rPr>
          <w:color w:val="44546A"/>
          <w:sz w:val="18"/>
          <w:szCs w:val="18"/>
        </w:rPr>
      </w:pPr>
      <w:r w:rsidRPr="002D56D0">
        <w:rPr>
          <w:rStyle w:val="FootnoteReference"/>
          <w:color w:val="44546A"/>
          <w:sz w:val="18"/>
          <w:szCs w:val="18"/>
        </w:rPr>
        <w:footnoteRef/>
      </w:r>
      <w:r w:rsidRPr="002D56D0">
        <w:rPr>
          <w:color w:val="44546A"/>
          <w:sz w:val="18"/>
          <w:szCs w:val="18"/>
        </w:rPr>
        <w:t xml:space="preserve"> Op.Cit pg. 35</w:t>
      </w:r>
    </w:p>
  </w:footnote>
  <w:footnote w:id="31">
    <w:p w14:paraId="75880E7E" w14:textId="77777777" w:rsidR="00486A88" w:rsidRPr="002D56D0" w:rsidRDefault="00486A88" w:rsidP="00486A88">
      <w:pPr>
        <w:pStyle w:val="FootnoteText"/>
        <w:rPr>
          <w:color w:val="44546A"/>
          <w:sz w:val="18"/>
          <w:szCs w:val="18"/>
        </w:rPr>
      </w:pPr>
      <w:r w:rsidRPr="002D56D0">
        <w:rPr>
          <w:rStyle w:val="FootnoteReference"/>
          <w:color w:val="44546A"/>
          <w:sz w:val="18"/>
          <w:szCs w:val="18"/>
        </w:rPr>
        <w:footnoteRef/>
      </w:r>
      <w:r w:rsidRPr="002D56D0">
        <w:rPr>
          <w:color w:val="44546A"/>
          <w:sz w:val="18"/>
          <w:szCs w:val="18"/>
        </w:rPr>
        <w:t xml:space="preserve"> AusP3 IDD 7.1.1 pg. 28</w:t>
      </w:r>
    </w:p>
  </w:footnote>
  <w:footnote w:id="32">
    <w:p w14:paraId="7FA0F9B2" w14:textId="77777777" w:rsidR="00486A88" w:rsidRPr="002D56D0" w:rsidRDefault="00486A88" w:rsidP="00486A88">
      <w:pPr>
        <w:pStyle w:val="FootnoteText"/>
        <w:rPr>
          <w:color w:val="44546A"/>
          <w:sz w:val="18"/>
          <w:szCs w:val="18"/>
        </w:rPr>
      </w:pPr>
      <w:r w:rsidRPr="002D56D0">
        <w:rPr>
          <w:rStyle w:val="FootnoteReference"/>
          <w:color w:val="44546A"/>
          <w:sz w:val="18"/>
          <w:szCs w:val="18"/>
        </w:rPr>
        <w:footnoteRef/>
      </w:r>
      <w:r w:rsidRPr="002D56D0">
        <w:rPr>
          <w:color w:val="44546A"/>
          <w:sz w:val="18"/>
          <w:szCs w:val="18"/>
        </w:rPr>
        <w:t xml:space="preserve"> Op.Cit pg. 5</w:t>
      </w:r>
    </w:p>
  </w:footnote>
  <w:footnote w:id="33">
    <w:p w14:paraId="4F5FBE6B" w14:textId="77777777" w:rsidR="007B2FD4" w:rsidRPr="002D56D0" w:rsidRDefault="007B2FD4" w:rsidP="007B2FD4">
      <w:pPr>
        <w:keepNext/>
        <w:widowControl w:val="0"/>
        <w:spacing w:after="0" w:line="240" w:lineRule="auto"/>
        <w:jc w:val="both"/>
        <w:outlineLvl w:val="1"/>
        <w:rPr>
          <w:rFonts w:cstheme="minorHAnsi"/>
          <w:color w:val="44546A"/>
          <w:sz w:val="18"/>
          <w:szCs w:val="18"/>
        </w:rPr>
      </w:pPr>
      <w:r w:rsidRPr="00B920F9">
        <w:rPr>
          <w:rStyle w:val="FootnoteReference"/>
          <w:color w:val="44546A"/>
          <w:sz w:val="18"/>
          <w:szCs w:val="18"/>
        </w:rPr>
        <w:footnoteRef/>
      </w:r>
      <w:r w:rsidRPr="00B920F9">
        <w:rPr>
          <w:color w:val="44546A"/>
          <w:sz w:val="18"/>
          <w:szCs w:val="18"/>
        </w:rPr>
        <w:t xml:space="preserve"> </w:t>
      </w:r>
      <w:r w:rsidRPr="002D56D0">
        <w:rPr>
          <w:rFonts w:cstheme="minorHAnsi"/>
          <w:color w:val="44546A"/>
          <w:sz w:val="18"/>
          <w:szCs w:val="18"/>
        </w:rPr>
        <w:t>Chaired by relevant Assistant Secretary; membership includes Heads of Mission, Deputy Heads of Mission from participating countries, country Directors (Director Kiribati, Nauru, and Tuvalu; Director North Pacific), representatives from relevant DFAT policy areas, and the Partnerships Platform Team Leader</w:t>
      </w:r>
    </w:p>
  </w:footnote>
  <w:footnote w:id="34">
    <w:p w14:paraId="3DB3CB9F" w14:textId="129361AF" w:rsidR="008A7D69" w:rsidRPr="002D56D0" w:rsidRDefault="008A7D69">
      <w:pPr>
        <w:pStyle w:val="FootnoteText"/>
        <w:rPr>
          <w:color w:val="44546A"/>
          <w:sz w:val="18"/>
          <w:szCs w:val="18"/>
        </w:rPr>
      </w:pPr>
      <w:r w:rsidRPr="002D56D0">
        <w:rPr>
          <w:rStyle w:val="FootnoteReference"/>
          <w:color w:val="44546A"/>
          <w:sz w:val="18"/>
          <w:szCs w:val="18"/>
        </w:rPr>
        <w:footnoteRef/>
      </w:r>
      <w:r w:rsidRPr="002D56D0">
        <w:rPr>
          <w:color w:val="44546A"/>
          <w:sz w:val="18"/>
          <w:szCs w:val="18"/>
        </w:rPr>
        <w:t xml:space="preserve"> </w:t>
      </w:r>
      <w:r w:rsidR="00046F15" w:rsidRPr="002D56D0">
        <w:rPr>
          <w:color w:val="44546A"/>
          <w:sz w:val="18"/>
          <w:szCs w:val="18"/>
        </w:rPr>
        <w:t>Final ToR AusP3 Steering Committee, 21</w:t>
      </w:r>
      <w:r w:rsidR="00046F15" w:rsidRPr="002D56D0">
        <w:rPr>
          <w:color w:val="44546A"/>
          <w:sz w:val="18"/>
          <w:szCs w:val="18"/>
          <w:vertAlign w:val="superscript"/>
        </w:rPr>
        <w:t>st</w:t>
      </w:r>
      <w:r w:rsidR="00046F15" w:rsidRPr="002D56D0">
        <w:rPr>
          <w:color w:val="44546A"/>
          <w:sz w:val="18"/>
          <w:szCs w:val="18"/>
        </w:rPr>
        <w:t xml:space="preserve"> December, 2022</w:t>
      </w:r>
    </w:p>
  </w:footnote>
  <w:footnote w:id="35">
    <w:p w14:paraId="3D1A6852" w14:textId="54A74F27" w:rsidR="00350D1D" w:rsidRPr="002D56D0" w:rsidRDefault="00350D1D">
      <w:pPr>
        <w:pStyle w:val="FootnoteText"/>
        <w:rPr>
          <w:color w:val="44546A"/>
          <w:sz w:val="18"/>
          <w:szCs w:val="18"/>
        </w:rPr>
      </w:pPr>
      <w:r w:rsidRPr="002D56D0">
        <w:rPr>
          <w:rStyle w:val="FootnoteReference"/>
          <w:color w:val="44546A"/>
          <w:sz w:val="18"/>
          <w:szCs w:val="18"/>
        </w:rPr>
        <w:footnoteRef/>
      </w:r>
      <w:r w:rsidRPr="002D56D0">
        <w:rPr>
          <w:color w:val="44546A"/>
          <w:sz w:val="18"/>
          <w:szCs w:val="18"/>
        </w:rPr>
        <w:t xml:space="preserve"> A better practice approach would involve development of a smaller number of criteria, (e.g., strategic alignment with </w:t>
      </w:r>
      <w:r w:rsidR="00AC261A" w:rsidRPr="002D56D0">
        <w:rPr>
          <w:color w:val="44546A"/>
          <w:sz w:val="18"/>
          <w:szCs w:val="18"/>
        </w:rPr>
        <w:t>International Development Policy</w:t>
      </w:r>
      <w:r w:rsidR="002E0F35" w:rsidRPr="002D56D0">
        <w:rPr>
          <w:color w:val="44546A"/>
          <w:sz w:val="18"/>
          <w:szCs w:val="18"/>
        </w:rPr>
        <w:t xml:space="preserve"> and</w:t>
      </w:r>
      <w:r w:rsidR="00AC261A" w:rsidRPr="002D56D0">
        <w:rPr>
          <w:color w:val="44546A"/>
          <w:sz w:val="18"/>
          <w:szCs w:val="18"/>
        </w:rPr>
        <w:t xml:space="preserve"> </w:t>
      </w:r>
      <w:r w:rsidRPr="002D56D0">
        <w:rPr>
          <w:color w:val="44546A"/>
          <w:sz w:val="18"/>
          <w:szCs w:val="18"/>
        </w:rPr>
        <w:t>DPP</w:t>
      </w:r>
      <w:r w:rsidR="00AC261A" w:rsidRPr="002D56D0">
        <w:rPr>
          <w:color w:val="44546A"/>
          <w:sz w:val="18"/>
          <w:szCs w:val="18"/>
        </w:rPr>
        <w:t xml:space="preserve"> objectives</w:t>
      </w:r>
      <w:r w:rsidRPr="002D56D0">
        <w:rPr>
          <w:color w:val="44546A"/>
          <w:sz w:val="18"/>
          <w:szCs w:val="18"/>
        </w:rPr>
        <w:t>, benefits, VfM, risk) coupled with instructions on how to rate or score proposals against the criteria</w:t>
      </w:r>
      <w:r w:rsidR="00CC2F24" w:rsidRPr="002D56D0">
        <w:rPr>
          <w:color w:val="44546A"/>
          <w:sz w:val="18"/>
          <w:szCs w:val="18"/>
        </w:rPr>
        <w:t>, possibly supported with an appropriate rubric</w:t>
      </w:r>
      <w:r w:rsidRPr="002D56D0">
        <w:rPr>
          <w:color w:val="44546A"/>
          <w:sz w:val="18"/>
          <w:szCs w:val="18"/>
        </w:rPr>
        <w:t>. T</w:t>
      </w:r>
      <w:r w:rsidR="002E0F35" w:rsidRPr="002D56D0">
        <w:rPr>
          <w:color w:val="44546A"/>
          <w:sz w:val="18"/>
          <w:szCs w:val="18"/>
        </w:rPr>
        <w:t>he results of rubric-based assessments would be</w:t>
      </w:r>
      <w:r w:rsidRPr="002D56D0">
        <w:rPr>
          <w:color w:val="44546A"/>
          <w:sz w:val="18"/>
          <w:szCs w:val="18"/>
        </w:rPr>
        <w:t xml:space="preserve"> presented by country representatives at quarterly meetings (to compare alternative uses of scarce funds) and the results checked by the SC to ensure that strategic coherence has been maintained across the region.</w:t>
      </w:r>
    </w:p>
  </w:footnote>
  <w:footnote w:id="36">
    <w:p w14:paraId="49EEC047" w14:textId="77777777" w:rsidR="002E0F35" w:rsidRPr="002D56D0" w:rsidRDefault="002E0F35" w:rsidP="002E0F35">
      <w:pPr>
        <w:pStyle w:val="FootnoteText"/>
        <w:rPr>
          <w:color w:val="44546A"/>
          <w:sz w:val="18"/>
          <w:szCs w:val="18"/>
        </w:rPr>
      </w:pPr>
      <w:r w:rsidRPr="002D56D0">
        <w:rPr>
          <w:rStyle w:val="FootnoteReference"/>
          <w:color w:val="44546A"/>
          <w:sz w:val="18"/>
          <w:szCs w:val="18"/>
        </w:rPr>
        <w:footnoteRef/>
      </w:r>
      <w:r w:rsidRPr="002D56D0">
        <w:rPr>
          <w:color w:val="44546A"/>
          <w:sz w:val="18"/>
          <w:szCs w:val="18"/>
        </w:rPr>
        <w:t xml:space="preserve"> </w:t>
      </w:r>
      <w:r w:rsidRPr="002D56D0">
        <w:rPr>
          <w:rFonts w:cstheme="minorHAnsi"/>
          <w:color w:val="44546A"/>
          <w:sz w:val="18"/>
          <w:szCs w:val="18"/>
        </w:rPr>
        <w:t>Deed of Standing Offer 76966, Amendment #1 Schedule 1, Clause 12</w:t>
      </w:r>
    </w:p>
  </w:footnote>
  <w:footnote w:id="37">
    <w:p w14:paraId="7E2A7721" w14:textId="1D43B9BD" w:rsidR="000078FC" w:rsidRPr="002D56D0" w:rsidRDefault="000078FC">
      <w:pPr>
        <w:pStyle w:val="FootnoteText"/>
        <w:rPr>
          <w:color w:val="44546A"/>
          <w:sz w:val="18"/>
          <w:szCs w:val="18"/>
          <w:lang w:val="en-US"/>
        </w:rPr>
      </w:pPr>
      <w:r w:rsidRPr="000078FC">
        <w:rPr>
          <w:rStyle w:val="FootnoteReference"/>
          <w:color w:val="44546A"/>
          <w:sz w:val="18"/>
          <w:szCs w:val="18"/>
        </w:rPr>
        <w:footnoteRef/>
      </w:r>
      <w:r w:rsidRPr="000078FC">
        <w:rPr>
          <w:color w:val="44546A"/>
          <w:sz w:val="18"/>
          <w:szCs w:val="18"/>
        </w:rPr>
        <w:t xml:space="preserve"> </w:t>
      </w:r>
      <w:r w:rsidRPr="002D56D0">
        <w:rPr>
          <w:color w:val="44546A"/>
          <w:sz w:val="18"/>
          <w:szCs w:val="18"/>
          <w:lang w:val="en-US"/>
        </w:rPr>
        <w:t>Refer category definitions DFAT Risk and Safeguard Screening Tool</w:t>
      </w:r>
    </w:p>
  </w:footnote>
  <w:footnote w:id="38">
    <w:p w14:paraId="363D0572" w14:textId="7FCD348C" w:rsidR="00E54E02" w:rsidRPr="002D56D0" w:rsidRDefault="00E54E02" w:rsidP="00E54E02">
      <w:pPr>
        <w:pStyle w:val="BodyText"/>
        <w:spacing w:after="0" w:line="240" w:lineRule="auto"/>
        <w:rPr>
          <w:rFonts w:eastAsia="Cambria" w:cstheme="minorHAnsi"/>
          <w:color w:val="44546A"/>
          <w:sz w:val="18"/>
          <w:szCs w:val="18"/>
          <w:lang w:val="en-GB"/>
        </w:rPr>
      </w:pPr>
      <w:r w:rsidRPr="002D56D0">
        <w:rPr>
          <w:rStyle w:val="FootnoteReference"/>
          <w:color w:val="44546A"/>
          <w:sz w:val="18"/>
          <w:szCs w:val="18"/>
        </w:rPr>
        <w:footnoteRef/>
      </w:r>
      <w:r w:rsidRPr="002D56D0">
        <w:rPr>
          <w:color w:val="44546A"/>
          <w:sz w:val="18"/>
          <w:szCs w:val="18"/>
        </w:rPr>
        <w:t xml:space="preserve"> Assumptions </w:t>
      </w:r>
      <w:r w:rsidRPr="002D56D0">
        <w:rPr>
          <w:rFonts w:eastAsia="Cambria" w:cstheme="minorHAnsi"/>
          <w:color w:val="44546A"/>
          <w:sz w:val="18"/>
          <w:szCs w:val="18"/>
          <w:lang w:val="en-GB"/>
        </w:rPr>
        <w:t>include the likelihood that:</w:t>
      </w:r>
    </w:p>
    <w:p w14:paraId="5E06B84F" w14:textId="77777777" w:rsidR="00E54E02" w:rsidRPr="002D56D0" w:rsidRDefault="00E54E02" w:rsidP="00963319">
      <w:pPr>
        <w:pStyle w:val="BodyText"/>
        <w:numPr>
          <w:ilvl w:val="0"/>
          <w:numId w:val="17"/>
        </w:numPr>
        <w:spacing w:after="0" w:line="240" w:lineRule="auto"/>
        <w:ind w:left="567"/>
        <w:rPr>
          <w:rFonts w:eastAsia="Cambria" w:cstheme="minorHAnsi"/>
          <w:color w:val="44546A"/>
          <w:sz w:val="18"/>
          <w:szCs w:val="18"/>
          <w:lang w:val="en-GB"/>
        </w:rPr>
      </w:pPr>
      <w:r w:rsidRPr="002D56D0">
        <w:rPr>
          <w:rFonts w:eastAsia="Cambria" w:cstheme="minorHAnsi"/>
          <w:color w:val="44546A"/>
          <w:sz w:val="18"/>
          <w:szCs w:val="18"/>
          <w:lang w:val="en-GB"/>
        </w:rPr>
        <w:t>the work of AusP3 would lead to systematic and collaborative problem identification and associated prioritisation of investments and modality selection</w:t>
      </w:r>
    </w:p>
    <w:p w14:paraId="42D99CFE" w14:textId="77777777" w:rsidR="00E54E02" w:rsidRPr="002D56D0" w:rsidRDefault="00E54E02" w:rsidP="00963319">
      <w:pPr>
        <w:pStyle w:val="BodyText"/>
        <w:numPr>
          <w:ilvl w:val="0"/>
          <w:numId w:val="17"/>
        </w:numPr>
        <w:spacing w:after="0" w:line="240" w:lineRule="auto"/>
        <w:ind w:left="567"/>
        <w:rPr>
          <w:rFonts w:eastAsia="Cambria" w:cstheme="minorHAnsi"/>
          <w:color w:val="44546A"/>
          <w:sz w:val="18"/>
          <w:szCs w:val="18"/>
          <w:lang w:val="en-GB"/>
        </w:rPr>
      </w:pPr>
      <w:r w:rsidRPr="002D56D0">
        <w:rPr>
          <w:rFonts w:eastAsia="Cambria" w:cstheme="minorHAnsi"/>
          <w:color w:val="44546A"/>
          <w:sz w:val="18"/>
          <w:szCs w:val="18"/>
          <w:lang w:val="en-GB"/>
        </w:rPr>
        <w:t>the implementation of economic governance programs would lead to development outcomes</w:t>
      </w:r>
    </w:p>
    <w:p w14:paraId="3168A480" w14:textId="77777777" w:rsidR="00E54E02" w:rsidRPr="002D56D0" w:rsidRDefault="00E54E02" w:rsidP="00963319">
      <w:pPr>
        <w:pStyle w:val="BodyText"/>
        <w:numPr>
          <w:ilvl w:val="0"/>
          <w:numId w:val="17"/>
        </w:numPr>
        <w:spacing w:after="0" w:line="240" w:lineRule="auto"/>
        <w:ind w:left="567"/>
        <w:rPr>
          <w:rFonts w:eastAsia="Cambria" w:cstheme="minorHAnsi"/>
          <w:color w:val="44546A"/>
          <w:sz w:val="18"/>
          <w:szCs w:val="18"/>
          <w:lang w:val="en-GB"/>
        </w:rPr>
      </w:pPr>
      <w:r w:rsidRPr="002D56D0">
        <w:rPr>
          <w:rFonts w:eastAsia="Cambria" w:cstheme="minorHAnsi"/>
          <w:color w:val="44546A"/>
          <w:sz w:val="18"/>
          <w:szCs w:val="18"/>
          <w:lang w:val="en-GB"/>
        </w:rPr>
        <w:t>the investment was well designed and delivered efficiently</w:t>
      </w:r>
    </w:p>
    <w:p w14:paraId="1D383DA7" w14:textId="554EBDD6" w:rsidR="00E54E02" w:rsidRPr="002D56D0" w:rsidRDefault="00E54E02" w:rsidP="00963319">
      <w:pPr>
        <w:pStyle w:val="BodyText"/>
        <w:numPr>
          <w:ilvl w:val="0"/>
          <w:numId w:val="17"/>
        </w:numPr>
        <w:spacing w:after="0" w:line="240" w:lineRule="auto"/>
        <w:ind w:left="567"/>
        <w:rPr>
          <w:rFonts w:eastAsia="Cambria" w:cstheme="minorHAnsi"/>
          <w:color w:val="44546A"/>
          <w:sz w:val="18"/>
          <w:szCs w:val="18"/>
          <w:lang w:val="en-GB"/>
        </w:rPr>
      </w:pPr>
      <w:r w:rsidRPr="002D56D0">
        <w:rPr>
          <w:rFonts w:eastAsia="Cambria" w:cstheme="minorHAnsi"/>
          <w:color w:val="44546A"/>
          <w:sz w:val="18"/>
          <w:szCs w:val="18"/>
          <w:lang w:val="en-GB"/>
        </w:rPr>
        <w:t>the platform has the anticipated level of influence on relationships and partnerships expected under the third outcome area.</w:t>
      </w:r>
    </w:p>
  </w:footnote>
  <w:footnote w:id="39">
    <w:p w14:paraId="00BE4A59" w14:textId="1F931A6B" w:rsidR="00F6276F" w:rsidRPr="002D56D0" w:rsidRDefault="00F6276F">
      <w:pPr>
        <w:pStyle w:val="FootnoteText"/>
        <w:rPr>
          <w:color w:val="44546A"/>
          <w:sz w:val="18"/>
          <w:szCs w:val="18"/>
        </w:rPr>
      </w:pPr>
      <w:r w:rsidRPr="002D56D0">
        <w:rPr>
          <w:rStyle w:val="FootnoteReference"/>
          <w:color w:val="44546A"/>
          <w:sz w:val="18"/>
          <w:szCs w:val="18"/>
        </w:rPr>
        <w:footnoteRef/>
      </w:r>
      <w:r w:rsidRPr="002D56D0">
        <w:rPr>
          <w:color w:val="44546A"/>
          <w:sz w:val="18"/>
          <w:szCs w:val="18"/>
        </w:rPr>
        <w:t xml:space="preserve"> Refer AusP3 Annual Performance Report Annexes – January – December, 2023 Annex 2  Compliance Assessment Framework</w:t>
      </w:r>
    </w:p>
  </w:footnote>
  <w:footnote w:id="40">
    <w:p w14:paraId="5035AD0B" w14:textId="77777777" w:rsidR="00D77FA0" w:rsidRPr="002D56D0" w:rsidRDefault="00D77FA0" w:rsidP="00D77FA0">
      <w:pPr>
        <w:pStyle w:val="FootnoteText"/>
        <w:rPr>
          <w:color w:val="44546A"/>
          <w:sz w:val="18"/>
          <w:szCs w:val="18"/>
        </w:rPr>
      </w:pPr>
      <w:r w:rsidRPr="002D56D0">
        <w:rPr>
          <w:rStyle w:val="FootnoteReference"/>
          <w:color w:val="44546A"/>
          <w:sz w:val="18"/>
          <w:szCs w:val="18"/>
        </w:rPr>
        <w:footnoteRef/>
      </w:r>
      <w:r w:rsidRPr="002D56D0">
        <w:rPr>
          <w:color w:val="44546A"/>
          <w:sz w:val="18"/>
          <w:szCs w:val="18"/>
        </w:rPr>
        <w:t xml:space="preserve"> Ibid. Annex 3 – Risk Register</w:t>
      </w:r>
    </w:p>
  </w:footnote>
  <w:footnote w:id="41">
    <w:p w14:paraId="5014E485" w14:textId="42CBF759" w:rsidR="00E52BCB" w:rsidRPr="00E52BCB" w:rsidRDefault="00E52BCB" w:rsidP="00963319">
      <w:pPr>
        <w:pStyle w:val="BodyText"/>
        <w:spacing w:after="0"/>
        <w:rPr>
          <w:rFonts w:eastAsia="Cambria" w:cstheme="minorHAnsi"/>
          <w:color w:val="44546A"/>
          <w:sz w:val="18"/>
          <w:szCs w:val="18"/>
          <w:lang w:val="en-GB"/>
        </w:rPr>
      </w:pPr>
      <w:r w:rsidRPr="002D56D0">
        <w:rPr>
          <w:rStyle w:val="FootnoteReference"/>
          <w:color w:val="44546A"/>
          <w:sz w:val="18"/>
          <w:szCs w:val="18"/>
        </w:rPr>
        <w:footnoteRef/>
      </w:r>
      <w:r w:rsidRPr="002D56D0">
        <w:rPr>
          <w:color w:val="44546A"/>
          <w:sz w:val="18"/>
          <w:szCs w:val="18"/>
        </w:rPr>
        <w:t xml:space="preserve"> </w:t>
      </w:r>
      <w:r w:rsidRPr="002D56D0">
        <w:rPr>
          <w:rFonts w:eastAsia="Cambria" w:cstheme="minorHAnsi"/>
          <w:color w:val="44546A"/>
          <w:sz w:val="18"/>
          <w:szCs w:val="18"/>
          <w:lang w:val="en-GB"/>
        </w:rPr>
        <w:t xml:space="preserve">The Risk Register identifies a total of four key risk events relating to the achievement of development results / outcomes (1 high, 2 medium, 1 low risk). For </w:t>
      </w:r>
      <w:r w:rsidRPr="002D56D0">
        <w:rPr>
          <w:rFonts w:eastAsia="Cambria" w:cstheme="minorHAnsi"/>
          <w:i/>
          <w:iCs/>
          <w:color w:val="44546A"/>
          <w:sz w:val="18"/>
          <w:szCs w:val="18"/>
          <w:lang w:val="en-GB"/>
        </w:rPr>
        <w:t xml:space="preserve">all </w:t>
      </w:r>
      <w:r w:rsidRPr="002D56D0">
        <w:rPr>
          <w:rFonts w:eastAsia="Cambria" w:cstheme="minorHAnsi"/>
          <w:color w:val="44546A"/>
          <w:sz w:val="18"/>
          <w:szCs w:val="18"/>
          <w:lang w:val="en-GB"/>
        </w:rPr>
        <w:t xml:space="preserve">of these risks the economic governance programs are the only or primary risk </w:t>
      </w:r>
      <w:r w:rsidRPr="00E52BCB">
        <w:rPr>
          <w:rFonts w:eastAsia="Cambria" w:cstheme="minorHAnsi"/>
          <w:color w:val="44546A"/>
          <w:sz w:val="18"/>
          <w:szCs w:val="18"/>
          <w:lang w:val="en-GB"/>
        </w:rPr>
        <w:t>treatment. An additional three key risk events are identified relating to capacity and relations – partner government and DFAT - (1 high, 2 medium risk). For two out three of these risks, the proposed risk treatment is the design / implementation of the economic governance programs.</w:t>
      </w:r>
    </w:p>
  </w:footnote>
  <w:footnote w:id="42">
    <w:p w14:paraId="20D30254" w14:textId="4A9F6812" w:rsidR="009B11FA" w:rsidRPr="009B11FA" w:rsidRDefault="009B11FA">
      <w:pPr>
        <w:pStyle w:val="FootnoteText"/>
        <w:rPr>
          <w:color w:val="44546A"/>
          <w:sz w:val="18"/>
          <w:szCs w:val="18"/>
        </w:rPr>
      </w:pPr>
      <w:r w:rsidRPr="009B11FA">
        <w:rPr>
          <w:rStyle w:val="FootnoteReference"/>
          <w:color w:val="44546A"/>
          <w:sz w:val="18"/>
          <w:szCs w:val="18"/>
        </w:rPr>
        <w:footnoteRef/>
      </w:r>
      <w:r w:rsidRPr="009B11FA">
        <w:rPr>
          <w:color w:val="44546A"/>
          <w:sz w:val="18"/>
          <w:szCs w:val="18"/>
        </w:rPr>
        <w:t xml:space="preserve"> The MTR team did not have access to the completed Risk and Safeguards Screening Tool for NEGP.</w:t>
      </w:r>
    </w:p>
  </w:footnote>
  <w:footnote w:id="43">
    <w:p w14:paraId="22A33293" w14:textId="77777777" w:rsidR="00E0510E" w:rsidRPr="009B11FA" w:rsidRDefault="00E0510E" w:rsidP="00E0510E">
      <w:pPr>
        <w:pStyle w:val="FootnoteText"/>
        <w:rPr>
          <w:color w:val="44546A"/>
          <w:sz w:val="18"/>
          <w:szCs w:val="18"/>
        </w:rPr>
      </w:pPr>
      <w:r w:rsidRPr="009B11FA">
        <w:rPr>
          <w:rStyle w:val="FootnoteReference"/>
          <w:color w:val="44546A"/>
          <w:sz w:val="18"/>
          <w:szCs w:val="18"/>
        </w:rPr>
        <w:footnoteRef/>
      </w:r>
      <w:r w:rsidRPr="009B11FA">
        <w:rPr>
          <w:color w:val="44546A"/>
          <w:sz w:val="18"/>
          <w:szCs w:val="18"/>
        </w:rPr>
        <w:t xml:space="preserve"> As required under the Revised Commonwealth Risk Management Policy 2023</w:t>
      </w:r>
    </w:p>
  </w:footnote>
  <w:footnote w:id="44">
    <w:p w14:paraId="5D478816" w14:textId="77777777" w:rsidR="004C0D32" w:rsidRPr="00CB394C" w:rsidRDefault="004C0D32" w:rsidP="004C0D32">
      <w:pPr>
        <w:pStyle w:val="FootnoteText"/>
        <w:rPr>
          <w:rFonts w:ascii="Calibri" w:hAnsi="Calibri" w:cs="Calibri"/>
          <w:color w:val="44546A"/>
          <w:sz w:val="18"/>
          <w:szCs w:val="18"/>
        </w:rPr>
      </w:pPr>
      <w:r w:rsidRPr="00CB394C">
        <w:rPr>
          <w:rStyle w:val="FootnoteReference"/>
          <w:rFonts w:ascii="Calibri" w:hAnsi="Calibri" w:cs="Calibri"/>
          <w:color w:val="44546A"/>
          <w:sz w:val="18"/>
          <w:szCs w:val="18"/>
        </w:rPr>
        <w:footnoteRef/>
      </w:r>
      <w:r w:rsidRPr="00CB394C">
        <w:rPr>
          <w:rFonts w:ascii="Calibri" w:hAnsi="Calibri" w:cs="Calibri"/>
          <w:color w:val="44546A"/>
          <w:sz w:val="18"/>
          <w:szCs w:val="18"/>
        </w:rPr>
        <w:t xml:space="preserve"> A form of logic that sets out the roles of different classes of actor who will influence intended social changes is sometimes referred to as a ‘theory of change’.</w:t>
      </w:r>
    </w:p>
  </w:footnote>
  <w:footnote w:id="45">
    <w:p w14:paraId="1C3C933B" w14:textId="77777777" w:rsidR="004C0D32" w:rsidRPr="00CB394C" w:rsidRDefault="004C0D32" w:rsidP="004C0D32">
      <w:pPr>
        <w:pStyle w:val="FootnoteText"/>
        <w:rPr>
          <w:rFonts w:ascii="Calibri" w:hAnsi="Calibri" w:cs="Calibri"/>
          <w:color w:val="44546A"/>
          <w:sz w:val="18"/>
          <w:szCs w:val="18"/>
        </w:rPr>
      </w:pPr>
      <w:r w:rsidRPr="00CB394C">
        <w:rPr>
          <w:rStyle w:val="FootnoteReference"/>
          <w:rFonts w:ascii="Calibri" w:hAnsi="Calibri" w:cs="Calibri"/>
          <w:color w:val="44546A"/>
          <w:sz w:val="18"/>
          <w:szCs w:val="18"/>
        </w:rPr>
        <w:footnoteRef/>
      </w:r>
      <w:r w:rsidRPr="00CB394C">
        <w:rPr>
          <w:rFonts w:ascii="Calibri" w:hAnsi="Calibri" w:cs="Calibri"/>
          <w:color w:val="44546A"/>
          <w:sz w:val="18"/>
          <w:szCs w:val="18"/>
        </w:rPr>
        <w:t xml:space="preserve"> https://www.oecd-ilibrary.org/sites/543e84ed-en/1/3/4/index.html?itemId=/content/publication/543e84ed-en&amp;_csp_=535d2f2a848b7727d35502d7f36e4885&amp;itemIGO=oecd&amp;itemContentType=book#section-d1e2474</w:t>
      </w:r>
    </w:p>
  </w:footnote>
  <w:footnote w:id="46">
    <w:p w14:paraId="5AE8ECBD" w14:textId="77777777" w:rsidR="004C0D32" w:rsidRPr="00CB394C" w:rsidRDefault="004C0D32" w:rsidP="004C0D32">
      <w:pPr>
        <w:pStyle w:val="FootnoteText"/>
        <w:rPr>
          <w:rFonts w:ascii="Calibri" w:hAnsi="Calibri" w:cs="Calibri"/>
          <w:color w:val="44546A"/>
          <w:sz w:val="18"/>
          <w:szCs w:val="18"/>
        </w:rPr>
      </w:pPr>
      <w:r w:rsidRPr="00CB394C">
        <w:rPr>
          <w:rStyle w:val="FootnoteReference"/>
          <w:rFonts w:ascii="Calibri" w:hAnsi="Calibri" w:cs="Calibri"/>
          <w:color w:val="44546A"/>
          <w:sz w:val="18"/>
          <w:szCs w:val="18"/>
        </w:rPr>
        <w:footnoteRef/>
      </w:r>
      <w:r w:rsidRPr="00CB394C">
        <w:rPr>
          <w:rFonts w:ascii="Calibri" w:hAnsi="Calibri" w:cs="Calibri"/>
          <w:color w:val="44546A"/>
          <w:sz w:val="18"/>
          <w:szCs w:val="18"/>
        </w:rPr>
        <w:t xml:space="preserve"> https://www.oecd-ilibrary.org/sites/543e84ed-en/1/3/4/index.html?itemId=/content/publication/543e84ed-en&amp;_csp_=535d2f2a848b7727d35502d7f36e4885&amp;itemIGO=oecd&amp;itemContentType=book#section-d1e4269</w:t>
      </w:r>
    </w:p>
  </w:footnote>
  <w:footnote w:id="47">
    <w:p w14:paraId="34CEF23E" w14:textId="77777777" w:rsidR="004C0D32" w:rsidRPr="00CB394C" w:rsidRDefault="004C0D32" w:rsidP="004C0D32">
      <w:pPr>
        <w:pStyle w:val="FootnoteText"/>
        <w:rPr>
          <w:rFonts w:ascii="Calibri" w:hAnsi="Calibri" w:cs="Calibri"/>
          <w:color w:val="44546A"/>
          <w:sz w:val="18"/>
          <w:szCs w:val="18"/>
        </w:rPr>
      </w:pPr>
      <w:r w:rsidRPr="00CB394C">
        <w:rPr>
          <w:rStyle w:val="FootnoteReference"/>
          <w:rFonts w:ascii="Calibri" w:hAnsi="Calibri" w:cs="Calibri"/>
          <w:color w:val="44546A"/>
          <w:sz w:val="18"/>
          <w:szCs w:val="18"/>
        </w:rPr>
        <w:footnoteRef/>
      </w:r>
      <w:r w:rsidRPr="00CB394C">
        <w:rPr>
          <w:rFonts w:ascii="Calibri" w:hAnsi="Calibri" w:cs="Calibri"/>
          <w:color w:val="44546A"/>
          <w:sz w:val="18"/>
          <w:szCs w:val="18"/>
        </w:rPr>
        <w:t xml:space="preserve"> https://www.oecd-ilibrary.org/sites/543e84ed-en/1/3/4/index.html?itemId=/content/publication/543e84ed-en&amp;_csp_=535d2f2a848b7727d35502d7f36e4885&amp;itemIGO=oecd&amp;itemContentType=book#section-d1e3395</w:t>
      </w:r>
    </w:p>
  </w:footnote>
  <w:footnote w:id="48">
    <w:p w14:paraId="022FF75D" w14:textId="77777777" w:rsidR="004C0D32" w:rsidRPr="00CB394C" w:rsidRDefault="004C0D32" w:rsidP="004C0D32">
      <w:pPr>
        <w:pStyle w:val="FootnoteText"/>
        <w:rPr>
          <w:rFonts w:ascii="Calibri" w:hAnsi="Calibri" w:cs="Calibri"/>
          <w:color w:val="44546A"/>
          <w:sz w:val="18"/>
          <w:szCs w:val="18"/>
        </w:rPr>
      </w:pPr>
      <w:r w:rsidRPr="00CB394C">
        <w:rPr>
          <w:rStyle w:val="FootnoteReference"/>
          <w:rFonts w:ascii="Calibri" w:hAnsi="Calibri" w:cs="Calibri"/>
          <w:color w:val="44546A"/>
          <w:sz w:val="18"/>
          <w:szCs w:val="18"/>
        </w:rPr>
        <w:footnoteRef/>
      </w:r>
      <w:r w:rsidRPr="00CB394C">
        <w:rPr>
          <w:rFonts w:ascii="Calibri" w:hAnsi="Calibri" w:cs="Calibri"/>
          <w:color w:val="44546A"/>
          <w:sz w:val="18"/>
          <w:szCs w:val="18"/>
        </w:rPr>
        <w:t xml:space="preserve"> N.B. improving the precision of EOIO1 by framing it in terms of partner ministries would also address the circularity of the logic between EOIO1 and Goal noted above. E.g. broadly framing the intended change as: ‘improved governance in target ministries’ </w:t>
      </w:r>
      <w:r w:rsidRPr="00CB394C">
        <w:rPr>
          <w:rFonts w:ascii="Calibri" w:hAnsi="Calibri" w:cs="Calibri"/>
          <w:i/>
          <w:iCs/>
          <w:color w:val="44546A"/>
          <w:sz w:val="18"/>
          <w:szCs w:val="18"/>
        </w:rPr>
        <w:t>leads to</w:t>
      </w:r>
      <w:r w:rsidRPr="00CB394C">
        <w:rPr>
          <w:rFonts w:ascii="Calibri" w:hAnsi="Calibri" w:cs="Calibri"/>
          <w:color w:val="44546A"/>
          <w:sz w:val="18"/>
          <w:szCs w:val="18"/>
        </w:rPr>
        <w:t xml:space="preserve"> ‘benefits to citizens from improved economy’.</w:t>
      </w:r>
    </w:p>
  </w:footnote>
  <w:footnote w:id="49">
    <w:p w14:paraId="05315F2A" w14:textId="77777777" w:rsidR="004C0D32" w:rsidRPr="004C0D32" w:rsidRDefault="004C0D32" w:rsidP="004C0D32">
      <w:pPr>
        <w:pStyle w:val="FootnoteText"/>
        <w:rPr>
          <w:rFonts w:ascii="Calibri" w:hAnsi="Calibri" w:cs="Calibri"/>
          <w:color w:val="44546A"/>
          <w:sz w:val="18"/>
          <w:szCs w:val="18"/>
        </w:rPr>
      </w:pPr>
      <w:r w:rsidRPr="004C0D32">
        <w:rPr>
          <w:rStyle w:val="FootnoteReference"/>
          <w:color w:val="44546A"/>
        </w:rPr>
        <w:footnoteRef/>
      </w:r>
      <w:r w:rsidRPr="004C0D32">
        <w:rPr>
          <w:color w:val="44546A"/>
        </w:rPr>
        <w:t xml:space="preserve"> </w:t>
      </w:r>
      <w:r w:rsidRPr="004C0D32">
        <w:rPr>
          <w:rFonts w:ascii="Calibri" w:hAnsi="Calibri" w:cs="Calibri"/>
          <w:color w:val="44546A"/>
          <w:sz w:val="18"/>
          <w:szCs w:val="18"/>
        </w:rPr>
        <w:t>Presumably other Australian development investments.</w:t>
      </w:r>
    </w:p>
  </w:footnote>
  <w:footnote w:id="50">
    <w:p w14:paraId="521C8076" w14:textId="77777777" w:rsidR="004C0D32" w:rsidRPr="004C0D32" w:rsidRDefault="004C0D32" w:rsidP="004C0D32">
      <w:pPr>
        <w:pStyle w:val="FootnoteText"/>
        <w:rPr>
          <w:rFonts w:ascii="Calibri" w:hAnsi="Calibri" w:cs="Calibri"/>
          <w:color w:val="44546A"/>
          <w:sz w:val="18"/>
          <w:szCs w:val="18"/>
        </w:rPr>
      </w:pPr>
      <w:r w:rsidRPr="004C0D32">
        <w:rPr>
          <w:rStyle w:val="FootnoteReference"/>
          <w:rFonts w:ascii="Calibri" w:hAnsi="Calibri" w:cs="Calibri"/>
          <w:color w:val="44546A"/>
          <w:sz w:val="18"/>
          <w:szCs w:val="18"/>
        </w:rPr>
        <w:footnoteRef/>
      </w:r>
      <w:r w:rsidRPr="004C0D32">
        <w:rPr>
          <w:rFonts w:ascii="Calibri" w:hAnsi="Calibri" w:cs="Calibri"/>
          <w:color w:val="44546A"/>
          <w:sz w:val="18"/>
          <w:szCs w:val="18"/>
        </w:rPr>
        <w:t xml:space="preserve"> Presumably AusP3—which in program theory convention has the effect of rendering EOIO3 an ‘output’ rather than an ‘outcome’.</w:t>
      </w:r>
    </w:p>
  </w:footnote>
  <w:footnote w:id="51">
    <w:p w14:paraId="2A79142A" w14:textId="77777777" w:rsidR="004C0D32" w:rsidRPr="004C0D32" w:rsidRDefault="004C0D32" w:rsidP="004C0D32">
      <w:pPr>
        <w:pStyle w:val="FootnoteText"/>
        <w:rPr>
          <w:rFonts w:ascii="Calibri" w:hAnsi="Calibri" w:cs="Calibri"/>
          <w:color w:val="44546A"/>
          <w:sz w:val="18"/>
          <w:szCs w:val="18"/>
        </w:rPr>
      </w:pPr>
      <w:r w:rsidRPr="004C0D32">
        <w:rPr>
          <w:rStyle w:val="FootnoteReference"/>
          <w:rFonts w:ascii="Calibri" w:hAnsi="Calibri" w:cs="Calibri"/>
          <w:color w:val="44546A"/>
          <w:sz w:val="18"/>
          <w:szCs w:val="18"/>
        </w:rPr>
        <w:footnoteRef/>
      </w:r>
      <w:r w:rsidRPr="004C0D32">
        <w:rPr>
          <w:rFonts w:ascii="Calibri" w:hAnsi="Calibri" w:cs="Calibri"/>
          <w:color w:val="44546A"/>
          <w:sz w:val="18"/>
          <w:szCs w:val="18"/>
        </w:rPr>
        <w:t xml:space="preserve"> Is the focus of EOIO3 on: a) coordinating country and regional programs; or b) increasing the effectiveness of Australia’s development investments? [noting that ‘a’ is a necessary but not sufficient condition for ‘b’].</w:t>
      </w:r>
    </w:p>
  </w:footnote>
  <w:footnote w:id="52">
    <w:p w14:paraId="020749A2" w14:textId="77777777" w:rsidR="004C0D32" w:rsidRPr="007D1ED3" w:rsidRDefault="004C0D32" w:rsidP="004C0D32">
      <w:pPr>
        <w:pStyle w:val="FootnoteText"/>
        <w:rPr>
          <w:rFonts w:ascii="Calibri" w:hAnsi="Calibri" w:cs="Calibri"/>
          <w:color w:val="44546A"/>
          <w:sz w:val="18"/>
          <w:szCs w:val="18"/>
        </w:rPr>
      </w:pPr>
      <w:r w:rsidRPr="007D1ED3">
        <w:rPr>
          <w:rStyle w:val="FootnoteReference"/>
          <w:rFonts w:ascii="Calibri" w:hAnsi="Calibri" w:cs="Calibri"/>
          <w:color w:val="44546A"/>
          <w:sz w:val="18"/>
          <w:szCs w:val="18"/>
        </w:rPr>
        <w:footnoteRef/>
      </w:r>
      <w:r w:rsidRPr="007D1ED3">
        <w:rPr>
          <w:rFonts w:ascii="Calibri" w:hAnsi="Calibri" w:cs="Calibri"/>
          <w:color w:val="44546A"/>
          <w:sz w:val="18"/>
          <w:szCs w:val="18"/>
        </w:rPr>
        <w:t xml:space="preserve"> A ‘theory of change’ is a form of program logic, which specifies the sequence or hierarchy of human relationships through which social change is expected to happen, and the nature of influence.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B94E4" w14:textId="77777777" w:rsidR="006A5E67" w:rsidRPr="00273104" w:rsidRDefault="006A5E67" w:rsidP="006A5E67">
    <w:pPr>
      <w:pStyle w:val="Header"/>
      <w:rPr>
        <w:caps/>
        <w:color w:val="000000" w:themeColor="text1"/>
      </w:rPr>
    </w:pPr>
    <w:r w:rsidRPr="00273104">
      <w:rPr>
        <w:caps/>
        <w:color w:val="000000" w:themeColor="text1"/>
      </w:rPr>
      <w:t>aUSP3 – mid term review</w:t>
    </w:r>
  </w:p>
  <w:p w14:paraId="1D8A2971" w14:textId="7A555C87" w:rsidR="00C36226" w:rsidRDefault="00C362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36EE2" w14:textId="77777777" w:rsidR="001E59F8" w:rsidRDefault="001E59F8">
    <w:pPr>
      <w:pStyle w:val="Header"/>
    </w:pPr>
    <w:r>
      <w:rPr>
        <w:noProof/>
      </w:rPr>
      <mc:AlternateContent>
        <mc:Choice Requires="wps">
          <w:drawing>
            <wp:anchor distT="0" distB="0" distL="118745" distR="118745" simplePos="0" relativeHeight="251657728" behindDoc="1" locked="0" layoutInCell="1" allowOverlap="0" wp14:anchorId="36D63127" wp14:editId="3A5522D1">
              <wp:simplePos x="0" y="0"/>
              <wp:positionH relativeFrom="margin">
                <wp:posOffset>20320</wp:posOffset>
              </wp:positionH>
              <wp:positionV relativeFrom="page">
                <wp:posOffset>477520</wp:posOffset>
              </wp:positionV>
              <wp:extent cx="5895975" cy="311150"/>
              <wp:effectExtent l="0" t="0" r="9525" b="0"/>
              <wp:wrapSquare wrapText="bothSides"/>
              <wp:docPr id="197" name="Rectangle 197"/>
              <wp:cNvGraphicFramePr/>
              <a:graphic xmlns:a="http://schemas.openxmlformats.org/drawingml/2006/main">
                <a:graphicData uri="http://schemas.microsoft.com/office/word/2010/wordprocessingShape">
                  <wps:wsp>
                    <wps:cNvSpPr/>
                    <wps:spPr>
                      <a:xfrm>
                        <a:off x="0" y="0"/>
                        <a:ext cx="5895975" cy="311150"/>
                      </a:xfrm>
                      <a:prstGeom prst="rect">
                        <a:avLst/>
                      </a:prstGeom>
                      <a:solidFill>
                        <a:srgbClr val="578E9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B054D0" w14:textId="04CE34AE" w:rsidR="001E59F8" w:rsidRPr="00273104" w:rsidRDefault="001E59F8" w:rsidP="009121CC">
                          <w:pPr>
                            <w:pStyle w:val="Header"/>
                            <w:rPr>
                              <w:caps/>
                              <w:color w:val="000000" w:themeColor="text1"/>
                            </w:rPr>
                          </w:pPr>
                          <w:r w:rsidRPr="00273104">
                            <w:rPr>
                              <w:caps/>
                              <w:color w:val="000000" w:themeColor="text1"/>
                            </w:rPr>
                            <w:t>a</w:t>
                          </w:r>
                          <w:r w:rsidR="00994143" w:rsidRPr="00273104">
                            <w:rPr>
                              <w:caps/>
                              <w:color w:val="000000" w:themeColor="text1"/>
                            </w:rPr>
                            <w:t>usP3</w:t>
                          </w:r>
                          <w:r w:rsidRPr="00273104">
                            <w:rPr>
                              <w:caps/>
                              <w:color w:val="000000" w:themeColor="text1"/>
                            </w:rPr>
                            <w:t xml:space="preserve"> – mid term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6D63127" id="Rectangle 197" o:spid="_x0000_s1028" style="position:absolute;margin-left:1.6pt;margin-top:37.6pt;width:464.25pt;height:24.5pt;z-index:-251658752;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" o:allowoverlap="f" fillcolor="#578e97" stroked="f" strokeweight="1pt">
              <v:textbox>
                <w:txbxContent>
                  <w:p w14:paraId="7BB054D0" w14:textId="04CE34AE" w:rsidR="001E59F8" w:rsidRPr="00273104" w:rsidRDefault="001E59F8" w:rsidP="009121CC">
                    <w:pPr>
                      <w:pStyle w:val="Header"/>
                      <w:rPr>
                        <w:caps/>
                        <w:color w:val="000000" w:themeColor="text1"/>
                      </w:rPr>
                    </w:pPr>
                    <w:r w:rsidRPr="00273104">
                      <w:rPr>
                        <w:caps/>
                        <w:color w:val="000000" w:themeColor="text1"/>
                      </w:rPr>
                      <w:t>a</w:t>
                    </w:r>
                    <w:r w:rsidR="00994143" w:rsidRPr="00273104">
                      <w:rPr>
                        <w:caps/>
                        <w:color w:val="000000" w:themeColor="text1"/>
                      </w:rPr>
                      <w:t>usP3</w:t>
                    </w:r>
                    <w:r w:rsidRPr="00273104">
                      <w:rPr>
                        <w:caps/>
                        <w:color w:val="000000" w:themeColor="text1"/>
                      </w:rPr>
                      <w:t xml:space="preserve"> – mid term review</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49725E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630A6"/>
    <w:multiLevelType w:val="hybridMultilevel"/>
    <w:tmpl w:val="09648DC6"/>
    <w:lvl w:ilvl="0" w:tplc="E214CE18">
      <w:start w:val="14"/>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B058EE"/>
    <w:multiLevelType w:val="hybridMultilevel"/>
    <w:tmpl w:val="F3DA9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ED1A59"/>
    <w:multiLevelType w:val="hybridMultilevel"/>
    <w:tmpl w:val="826A872E"/>
    <w:lvl w:ilvl="0" w:tplc="6BB6AD24">
      <w:start w:val="1"/>
      <w:numFmt w:val="lowerRoman"/>
      <w:lvlText w:val="(%1)"/>
      <w:lvlJc w:val="left"/>
      <w:pPr>
        <w:ind w:left="720" w:hanging="360"/>
      </w:pPr>
      <w:rPr>
        <w:rFonts w:asciiTheme="minorHAnsi" w:eastAsia="Times New Roman" w:hAnsiTheme="minorHAnsi" w:cstheme="minorHAnsi"/>
        <w:color w:val="44546A" w:themeColor="text2"/>
        <w:position w:val="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B72493B"/>
    <w:multiLevelType w:val="hybridMultilevel"/>
    <w:tmpl w:val="DB0AAC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681B82"/>
    <w:multiLevelType w:val="hybridMultilevel"/>
    <w:tmpl w:val="F06848A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1D0A34"/>
    <w:multiLevelType w:val="hybridMultilevel"/>
    <w:tmpl w:val="85081C5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521D3A"/>
    <w:multiLevelType w:val="hybridMultilevel"/>
    <w:tmpl w:val="35D2420C"/>
    <w:lvl w:ilvl="0" w:tplc="53A6865E">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06C7AB8"/>
    <w:multiLevelType w:val="hybridMultilevel"/>
    <w:tmpl w:val="53D6CB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2DC1873"/>
    <w:multiLevelType w:val="multilevel"/>
    <w:tmpl w:val="B360E534"/>
    <w:lvl w:ilvl="0">
      <w:start w:val="1"/>
      <w:numFmt w:val="decimal"/>
      <w:lvlText w:val="%1."/>
      <w:lvlJc w:val="left"/>
      <w:pPr>
        <w:ind w:left="1080" w:hanging="720"/>
      </w:pPr>
      <w:rPr>
        <w:rFonts w:asciiTheme="majorHAnsi" w:hAnsiTheme="majorHAnsi" w:cstheme="majorHAnsi" w:hint="default"/>
        <w:b/>
        <w:bCs/>
        <w:sz w:val="32"/>
        <w:szCs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3522B82"/>
    <w:multiLevelType w:val="hybridMultilevel"/>
    <w:tmpl w:val="8F5E9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791F61"/>
    <w:multiLevelType w:val="hybridMultilevel"/>
    <w:tmpl w:val="E7600D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515FF3"/>
    <w:multiLevelType w:val="hybridMultilevel"/>
    <w:tmpl w:val="55E8F5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92E77B6"/>
    <w:multiLevelType w:val="multilevel"/>
    <w:tmpl w:val="9788C286"/>
    <w:lvl w:ilvl="0">
      <w:start w:val="1"/>
      <w:numFmt w:val="decimal"/>
      <w:lvlText w:val="%1."/>
      <w:lvlJc w:val="left"/>
      <w:pPr>
        <w:ind w:left="1141" w:hanging="423"/>
        <w:jc w:val="left"/>
      </w:pPr>
      <w:rPr>
        <w:rFonts w:ascii="Calibri Light" w:eastAsia="Calibri Light" w:hAnsi="Calibri Light" w:cs="Calibri Light" w:hint="default"/>
        <w:b w:val="0"/>
        <w:bCs w:val="0"/>
        <w:i w:val="0"/>
        <w:iCs w:val="0"/>
        <w:spacing w:val="-2"/>
        <w:w w:val="100"/>
        <w:sz w:val="20"/>
        <w:szCs w:val="20"/>
        <w:lang w:val="en-US" w:eastAsia="en-US" w:bidi="ar-SA"/>
      </w:rPr>
    </w:lvl>
    <w:lvl w:ilvl="1">
      <w:start w:val="1"/>
      <w:numFmt w:val="decimal"/>
      <w:lvlText w:val="%1.%2."/>
      <w:lvlJc w:val="left"/>
      <w:pPr>
        <w:ind w:left="1141" w:hanging="423"/>
        <w:jc w:val="left"/>
      </w:pPr>
      <w:rPr>
        <w:rFonts w:ascii="Calibri Light" w:eastAsia="Calibri Light" w:hAnsi="Calibri Light" w:cs="Calibri Light" w:hint="default"/>
        <w:b w:val="0"/>
        <w:bCs w:val="0"/>
        <w:i w:val="0"/>
        <w:iCs w:val="0"/>
        <w:spacing w:val="-2"/>
        <w:w w:val="100"/>
        <w:sz w:val="20"/>
        <w:szCs w:val="20"/>
        <w:lang w:val="en-US" w:eastAsia="en-US" w:bidi="ar-SA"/>
      </w:rPr>
    </w:lvl>
    <w:lvl w:ilvl="2">
      <w:numFmt w:val="bullet"/>
      <w:lvlText w:val="•"/>
      <w:lvlJc w:val="left"/>
      <w:pPr>
        <w:ind w:left="2978" w:hanging="423"/>
      </w:pPr>
      <w:rPr>
        <w:rFonts w:hint="default"/>
        <w:lang w:val="en-US" w:eastAsia="en-US" w:bidi="ar-SA"/>
      </w:rPr>
    </w:lvl>
    <w:lvl w:ilvl="3">
      <w:numFmt w:val="bullet"/>
      <w:lvlText w:val="•"/>
      <w:lvlJc w:val="left"/>
      <w:pPr>
        <w:ind w:left="3897" w:hanging="423"/>
      </w:pPr>
      <w:rPr>
        <w:rFonts w:hint="default"/>
        <w:lang w:val="en-US" w:eastAsia="en-US" w:bidi="ar-SA"/>
      </w:rPr>
    </w:lvl>
    <w:lvl w:ilvl="4">
      <w:numFmt w:val="bullet"/>
      <w:lvlText w:val="•"/>
      <w:lvlJc w:val="left"/>
      <w:pPr>
        <w:ind w:left="4815" w:hanging="423"/>
      </w:pPr>
      <w:rPr>
        <w:rFonts w:hint="default"/>
        <w:lang w:val="en-US" w:eastAsia="en-US" w:bidi="ar-SA"/>
      </w:rPr>
    </w:lvl>
    <w:lvl w:ilvl="5">
      <w:numFmt w:val="bullet"/>
      <w:lvlText w:val="•"/>
      <w:lvlJc w:val="left"/>
      <w:pPr>
        <w:ind w:left="5734" w:hanging="423"/>
      </w:pPr>
      <w:rPr>
        <w:rFonts w:hint="default"/>
        <w:lang w:val="en-US" w:eastAsia="en-US" w:bidi="ar-SA"/>
      </w:rPr>
    </w:lvl>
    <w:lvl w:ilvl="6">
      <w:numFmt w:val="bullet"/>
      <w:lvlText w:val="•"/>
      <w:lvlJc w:val="left"/>
      <w:pPr>
        <w:ind w:left="6652" w:hanging="423"/>
      </w:pPr>
      <w:rPr>
        <w:rFonts w:hint="default"/>
        <w:lang w:val="en-US" w:eastAsia="en-US" w:bidi="ar-SA"/>
      </w:rPr>
    </w:lvl>
    <w:lvl w:ilvl="7">
      <w:numFmt w:val="bullet"/>
      <w:lvlText w:val="•"/>
      <w:lvlJc w:val="left"/>
      <w:pPr>
        <w:ind w:left="7570" w:hanging="423"/>
      </w:pPr>
      <w:rPr>
        <w:rFonts w:hint="default"/>
        <w:lang w:val="en-US" w:eastAsia="en-US" w:bidi="ar-SA"/>
      </w:rPr>
    </w:lvl>
    <w:lvl w:ilvl="8">
      <w:numFmt w:val="bullet"/>
      <w:lvlText w:val="•"/>
      <w:lvlJc w:val="left"/>
      <w:pPr>
        <w:ind w:left="8489" w:hanging="423"/>
      </w:pPr>
      <w:rPr>
        <w:rFonts w:hint="default"/>
        <w:lang w:val="en-US" w:eastAsia="en-US" w:bidi="ar-SA"/>
      </w:rPr>
    </w:lvl>
  </w:abstractNum>
  <w:abstractNum w:abstractNumId="14" w15:restartNumberingAfterBreak="0">
    <w:nsid w:val="33FF01C6"/>
    <w:multiLevelType w:val="hybridMultilevel"/>
    <w:tmpl w:val="76169DF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4C07505"/>
    <w:multiLevelType w:val="hybridMultilevel"/>
    <w:tmpl w:val="08388B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85B3737"/>
    <w:multiLevelType w:val="hybridMultilevel"/>
    <w:tmpl w:val="F8B876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8D15ED1"/>
    <w:multiLevelType w:val="hybridMultilevel"/>
    <w:tmpl w:val="84ECE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1136F2"/>
    <w:multiLevelType w:val="hybridMultilevel"/>
    <w:tmpl w:val="D25E076A"/>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9" w15:restartNumberingAfterBreak="0">
    <w:nsid w:val="472514C6"/>
    <w:multiLevelType w:val="hybridMultilevel"/>
    <w:tmpl w:val="D33409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8145EEC"/>
    <w:multiLevelType w:val="hybridMultilevel"/>
    <w:tmpl w:val="092AEE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B0262AF"/>
    <w:multiLevelType w:val="hybridMultilevel"/>
    <w:tmpl w:val="5F4415D4"/>
    <w:lvl w:ilvl="0" w:tplc="8F426A7A">
      <w:start w:val="1"/>
      <w:numFmt w:val="bullet"/>
      <w:pStyle w:val="ListBullet"/>
      <w:lvlText w:val="›"/>
      <w:lvlJc w:val="left"/>
      <w:pPr>
        <w:ind w:left="720" w:hanging="360"/>
      </w:pPr>
      <w:rPr>
        <w:rFonts w:ascii="Times New Roman" w:hAnsi="Times New Roman" w:cs="Times New Roman" w:hint="default"/>
        <w:color w:val="auto"/>
        <w:position w:val="3"/>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5B7248"/>
    <w:multiLevelType w:val="hybridMultilevel"/>
    <w:tmpl w:val="E898B73E"/>
    <w:lvl w:ilvl="0" w:tplc="0C090017">
      <w:start w:val="1"/>
      <w:numFmt w:val="lowerLetter"/>
      <w:lvlText w:val="%1)"/>
      <w:lvlJc w:val="left"/>
      <w:pPr>
        <w:ind w:left="1602" w:hanging="360"/>
      </w:pPr>
    </w:lvl>
    <w:lvl w:ilvl="1" w:tplc="0C090019" w:tentative="1">
      <w:start w:val="1"/>
      <w:numFmt w:val="lowerLetter"/>
      <w:lvlText w:val="%2."/>
      <w:lvlJc w:val="left"/>
      <w:pPr>
        <w:ind w:left="2322" w:hanging="360"/>
      </w:pPr>
    </w:lvl>
    <w:lvl w:ilvl="2" w:tplc="0C09001B" w:tentative="1">
      <w:start w:val="1"/>
      <w:numFmt w:val="lowerRoman"/>
      <w:lvlText w:val="%3."/>
      <w:lvlJc w:val="right"/>
      <w:pPr>
        <w:ind w:left="3042" w:hanging="180"/>
      </w:pPr>
    </w:lvl>
    <w:lvl w:ilvl="3" w:tplc="0C09000F" w:tentative="1">
      <w:start w:val="1"/>
      <w:numFmt w:val="decimal"/>
      <w:lvlText w:val="%4."/>
      <w:lvlJc w:val="left"/>
      <w:pPr>
        <w:ind w:left="3762" w:hanging="360"/>
      </w:pPr>
    </w:lvl>
    <w:lvl w:ilvl="4" w:tplc="0C090019" w:tentative="1">
      <w:start w:val="1"/>
      <w:numFmt w:val="lowerLetter"/>
      <w:lvlText w:val="%5."/>
      <w:lvlJc w:val="left"/>
      <w:pPr>
        <w:ind w:left="4482" w:hanging="360"/>
      </w:pPr>
    </w:lvl>
    <w:lvl w:ilvl="5" w:tplc="0C09001B" w:tentative="1">
      <w:start w:val="1"/>
      <w:numFmt w:val="lowerRoman"/>
      <w:lvlText w:val="%6."/>
      <w:lvlJc w:val="right"/>
      <w:pPr>
        <w:ind w:left="5202" w:hanging="180"/>
      </w:pPr>
    </w:lvl>
    <w:lvl w:ilvl="6" w:tplc="0C09000F" w:tentative="1">
      <w:start w:val="1"/>
      <w:numFmt w:val="decimal"/>
      <w:lvlText w:val="%7."/>
      <w:lvlJc w:val="left"/>
      <w:pPr>
        <w:ind w:left="5922" w:hanging="360"/>
      </w:pPr>
    </w:lvl>
    <w:lvl w:ilvl="7" w:tplc="0C090019" w:tentative="1">
      <w:start w:val="1"/>
      <w:numFmt w:val="lowerLetter"/>
      <w:lvlText w:val="%8."/>
      <w:lvlJc w:val="left"/>
      <w:pPr>
        <w:ind w:left="6642" w:hanging="360"/>
      </w:pPr>
    </w:lvl>
    <w:lvl w:ilvl="8" w:tplc="0C09001B" w:tentative="1">
      <w:start w:val="1"/>
      <w:numFmt w:val="lowerRoman"/>
      <w:lvlText w:val="%9."/>
      <w:lvlJc w:val="right"/>
      <w:pPr>
        <w:ind w:left="7362" w:hanging="180"/>
      </w:pPr>
    </w:lvl>
  </w:abstractNum>
  <w:abstractNum w:abstractNumId="23" w15:restartNumberingAfterBreak="0">
    <w:nsid w:val="4E7B15B6"/>
    <w:multiLevelType w:val="multilevel"/>
    <w:tmpl w:val="95C2C66E"/>
    <w:lvl w:ilvl="0">
      <w:start w:val="1"/>
      <w:numFmt w:val="bullet"/>
      <w:pStyle w:val="TableBullet"/>
      <w:lvlText w:val=""/>
      <w:lvlJc w:val="left"/>
      <w:pPr>
        <w:ind w:left="360" w:hanging="360"/>
      </w:pPr>
      <w:rPr>
        <w:rFonts w:ascii="Symbol" w:hAnsi="Symbol" w:hint="default"/>
        <w:color w:val="A5A5A5" w:themeColor="accent3"/>
      </w:rPr>
    </w:lvl>
    <w:lvl w:ilvl="1">
      <w:start w:val="1"/>
      <w:numFmt w:val="bullet"/>
      <w:lvlText w:val=""/>
      <w:lvlJc w:val="left"/>
      <w:pPr>
        <w:ind w:left="720" w:hanging="360"/>
      </w:pPr>
      <w:rPr>
        <w:rFonts w:ascii="Symbol" w:hAnsi="Symbol" w:hint="default"/>
        <w:color w:val="36A5DD"/>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51666DC"/>
    <w:multiLevelType w:val="hybridMultilevel"/>
    <w:tmpl w:val="675242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573859C0"/>
    <w:multiLevelType w:val="hybridMultilevel"/>
    <w:tmpl w:val="DC0C5B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8D3587A"/>
    <w:multiLevelType w:val="hybridMultilevel"/>
    <w:tmpl w:val="45B81742"/>
    <w:lvl w:ilvl="0" w:tplc="A0C659C4">
      <w:start w:val="1"/>
      <w:numFmt w:val="lowerRoman"/>
      <w:lvlText w:val="%1."/>
      <w:lvlJc w:val="right"/>
      <w:pPr>
        <w:ind w:left="720" w:hanging="360"/>
      </w:pPr>
      <w:rPr>
        <w:rFonts w:hint="default"/>
        <w:color w:val="44546A" w:themeColor="text2"/>
        <w:position w:val="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FD333C"/>
    <w:multiLevelType w:val="hybridMultilevel"/>
    <w:tmpl w:val="8556BC3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8" w15:restartNumberingAfterBreak="0">
    <w:nsid w:val="5A1B0189"/>
    <w:multiLevelType w:val="hybridMultilevel"/>
    <w:tmpl w:val="9926E50A"/>
    <w:lvl w:ilvl="0" w:tplc="5B74D302">
      <w:start w:val="1"/>
      <w:numFmt w:val="decimal"/>
      <w:lvlText w:val="%1."/>
      <w:lvlJc w:val="left"/>
      <w:pPr>
        <w:ind w:left="9433" w:hanging="360"/>
      </w:pPr>
      <w:rPr>
        <w:b w:val="0"/>
        <w:bCs w:val="0"/>
        <w:color w:val="44546A"/>
        <w:sz w:val="21"/>
        <w:szCs w:val="2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E9127AF"/>
    <w:multiLevelType w:val="hybridMultilevel"/>
    <w:tmpl w:val="FCBAFF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28A15FD"/>
    <w:multiLevelType w:val="hybridMultilevel"/>
    <w:tmpl w:val="BDBEA60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43F01FF"/>
    <w:multiLevelType w:val="hybridMultilevel"/>
    <w:tmpl w:val="A3207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B2F3E16"/>
    <w:multiLevelType w:val="hybridMultilevel"/>
    <w:tmpl w:val="F6466D6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6F0E402B"/>
    <w:multiLevelType w:val="hybridMultilevel"/>
    <w:tmpl w:val="D65C4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1E353F6"/>
    <w:multiLevelType w:val="hybridMultilevel"/>
    <w:tmpl w:val="A890296A"/>
    <w:lvl w:ilvl="0" w:tplc="0C09000F">
      <w:start w:val="1"/>
      <w:numFmt w:val="decimal"/>
      <w:lvlText w:val="%1."/>
      <w:lvlJc w:val="left"/>
      <w:pPr>
        <w:ind w:left="768" w:hanging="360"/>
      </w:pPr>
    </w:lvl>
    <w:lvl w:ilvl="1" w:tplc="0C090019" w:tentative="1">
      <w:start w:val="1"/>
      <w:numFmt w:val="lowerLetter"/>
      <w:lvlText w:val="%2."/>
      <w:lvlJc w:val="left"/>
      <w:pPr>
        <w:ind w:left="1488" w:hanging="360"/>
      </w:pPr>
    </w:lvl>
    <w:lvl w:ilvl="2" w:tplc="0C09001B" w:tentative="1">
      <w:start w:val="1"/>
      <w:numFmt w:val="lowerRoman"/>
      <w:lvlText w:val="%3."/>
      <w:lvlJc w:val="right"/>
      <w:pPr>
        <w:ind w:left="2208" w:hanging="180"/>
      </w:pPr>
    </w:lvl>
    <w:lvl w:ilvl="3" w:tplc="0C09000F" w:tentative="1">
      <w:start w:val="1"/>
      <w:numFmt w:val="decimal"/>
      <w:lvlText w:val="%4."/>
      <w:lvlJc w:val="left"/>
      <w:pPr>
        <w:ind w:left="2928" w:hanging="360"/>
      </w:pPr>
    </w:lvl>
    <w:lvl w:ilvl="4" w:tplc="0C090019" w:tentative="1">
      <w:start w:val="1"/>
      <w:numFmt w:val="lowerLetter"/>
      <w:lvlText w:val="%5."/>
      <w:lvlJc w:val="left"/>
      <w:pPr>
        <w:ind w:left="3648" w:hanging="360"/>
      </w:pPr>
    </w:lvl>
    <w:lvl w:ilvl="5" w:tplc="0C09001B" w:tentative="1">
      <w:start w:val="1"/>
      <w:numFmt w:val="lowerRoman"/>
      <w:lvlText w:val="%6."/>
      <w:lvlJc w:val="right"/>
      <w:pPr>
        <w:ind w:left="4368" w:hanging="180"/>
      </w:pPr>
    </w:lvl>
    <w:lvl w:ilvl="6" w:tplc="0C09000F" w:tentative="1">
      <w:start w:val="1"/>
      <w:numFmt w:val="decimal"/>
      <w:lvlText w:val="%7."/>
      <w:lvlJc w:val="left"/>
      <w:pPr>
        <w:ind w:left="5088" w:hanging="360"/>
      </w:pPr>
    </w:lvl>
    <w:lvl w:ilvl="7" w:tplc="0C090019" w:tentative="1">
      <w:start w:val="1"/>
      <w:numFmt w:val="lowerLetter"/>
      <w:lvlText w:val="%8."/>
      <w:lvlJc w:val="left"/>
      <w:pPr>
        <w:ind w:left="5808" w:hanging="360"/>
      </w:pPr>
    </w:lvl>
    <w:lvl w:ilvl="8" w:tplc="0C09001B" w:tentative="1">
      <w:start w:val="1"/>
      <w:numFmt w:val="lowerRoman"/>
      <w:lvlText w:val="%9."/>
      <w:lvlJc w:val="right"/>
      <w:pPr>
        <w:ind w:left="6528" w:hanging="180"/>
      </w:pPr>
    </w:lvl>
  </w:abstractNum>
  <w:abstractNum w:abstractNumId="35" w15:restartNumberingAfterBreak="0">
    <w:nsid w:val="73AF4479"/>
    <w:multiLevelType w:val="hybridMultilevel"/>
    <w:tmpl w:val="59C6622E"/>
    <w:lvl w:ilvl="0" w:tplc="FE7683E0">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6322FBC"/>
    <w:multiLevelType w:val="multilevel"/>
    <w:tmpl w:val="0DBE6C9C"/>
    <w:lvl w:ilvl="0">
      <w:start w:val="12"/>
      <w:numFmt w:val="decimal"/>
      <w:lvlText w:val="%1"/>
      <w:lvlJc w:val="left"/>
      <w:pPr>
        <w:ind w:left="2031" w:hanging="454"/>
      </w:pPr>
      <w:rPr>
        <w:rFonts w:hint="default"/>
        <w:lang w:val="en-US" w:eastAsia="en-US" w:bidi="ar-SA"/>
      </w:rPr>
    </w:lvl>
    <w:lvl w:ilvl="1">
      <w:start w:val="1"/>
      <w:numFmt w:val="decimal"/>
      <w:lvlText w:val="%1.%2"/>
      <w:lvlJc w:val="left"/>
      <w:pPr>
        <w:ind w:left="2031" w:hanging="454"/>
      </w:pPr>
      <w:rPr>
        <w:rFonts w:hint="default"/>
        <w:spacing w:val="0"/>
        <w:w w:val="79"/>
        <w:lang w:val="en-US" w:eastAsia="en-US" w:bidi="ar-SA"/>
      </w:rPr>
    </w:lvl>
    <w:lvl w:ilvl="2">
      <w:start w:val="1"/>
      <w:numFmt w:val="lowerLetter"/>
      <w:lvlText w:val="(%3)"/>
      <w:lvlJc w:val="left"/>
      <w:pPr>
        <w:ind w:left="2338" w:hanging="278"/>
      </w:pPr>
      <w:rPr>
        <w:rFonts w:ascii="Times New Roman" w:eastAsia="Times New Roman" w:hAnsi="Times New Roman" w:cs="Times New Roman" w:hint="default"/>
        <w:b w:val="0"/>
        <w:bCs w:val="0"/>
        <w:i w:val="0"/>
        <w:iCs w:val="0"/>
        <w:color w:val="0E0E0E"/>
        <w:spacing w:val="-4"/>
        <w:w w:val="93"/>
        <w:sz w:val="21"/>
        <w:szCs w:val="21"/>
        <w:lang w:val="en-US" w:eastAsia="en-US" w:bidi="ar-SA"/>
      </w:rPr>
    </w:lvl>
    <w:lvl w:ilvl="3">
      <w:numFmt w:val="bullet"/>
      <w:lvlText w:val="•"/>
      <w:lvlJc w:val="left"/>
      <w:pPr>
        <w:ind w:left="4034" w:hanging="278"/>
      </w:pPr>
      <w:rPr>
        <w:rFonts w:hint="default"/>
        <w:lang w:val="en-US" w:eastAsia="en-US" w:bidi="ar-SA"/>
      </w:rPr>
    </w:lvl>
    <w:lvl w:ilvl="4">
      <w:numFmt w:val="bullet"/>
      <w:lvlText w:val="•"/>
      <w:lvlJc w:val="left"/>
      <w:pPr>
        <w:ind w:left="4881" w:hanging="278"/>
      </w:pPr>
      <w:rPr>
        <w:rFonts w:hint="default"/>
        <w:lang w:val="en-US" w:eastAsia="en-US" w:bidi="ar-SA"/>
      </w:rPr>
    </w:lvl>
    <w:lvl w:ilvl="5">
      <w:numFmt w:val="bullet"/>
      <w:lvlText w:val="•"/>
      <w:lvlJc w:val="left"/>
      <w:pPr>
        <w:ind w:left="5729" w:hanging="278"/>
      </w:pPr>
      <w:rPr>
        <w:rFonts w:hint="default"/>
        <w:lang w:val="en-US" w:eastAsia="en-US" w:bidi="ar-SA"/>
      </w:rPr>
    </w:lvl>
    <w:lvl w:ilvl="6">
      <w:numFmt w:val="bullet"/>
      <w:lvlText w:val="•"/>
      <w:lvlJc w:val="left"/>
      <w:pPr>
        <w:ind w:left="6576" w:hanging="278"/>
      </w:pPr>
      <w:rPr>
        <w:rFonts w:hint="default"/>
        <w:lang w:val="en-US" w:eastAsia="en-US" w:bidi="ar-SA"/>
      </w:rPr>
    </w:lvl>
    <w:lvl w:ilvl="7">
      <w:numFmt w:val="bullet"/>
      <w:lvlText w:val="•"/>
      <w:lvlJc w:val="left"/>
      <w:pPr>
        <w:ind w:left="7423" w:hanging="278"/>
      </w:pPr>
      <w:rPr>
        <w:rFonts w:hint="default"/>
        <w:lang w:val="en-US" w:eastAsia="en-US" w:bidi="ar-SA"/>
      </w:rPr>
    </w:lvl>
    <w:lvl w:ilvl="8">
      <w:numFmt w:val="bullet"/>
      <w:lvlText w:val="•"/>
      <w:lvlJc w:val="left"/>
      <w:pPr>
        <w:ind w:left="8270" w:hanging="278"/>
      </w:pPr>
      <w:rPr>
        <w:rFonts w:hint="default"/>
        <w:lang w:val="en-US" w:eastAsia="en-US" w:bidi="ar-SA"/>
      </w:rPr>
    </w:lvl>
  </w:abstractNum>
  <w:abstractNum w:abstractNumId="37" w15:restartNumberingAfterBreak="0">
    <w:nsid w:val="7A026F3B"/>
    <w:multiLevelType w:val="hybridMultilevel"/>
    <w:tmpl w:val="BB683724"/>
    <w:lvl w:ilvl="0" w:tplc="C9488C1A">
      <w:start w:val="1"/>
      <w:numFmt w:val="bullet"/>
      <w:pStyle w:val="tablebullet0"/>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D002CB3"/>
    <w:multiLevelType w:val="hybridMultilevel"/>
    <w:tmpl w:val="3258D60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7D72517D"/>
    <w:multiLevelType w:val="hybridMultilevel"/>
    <w:tmpl w:val="ECB45E9E"/>
    <w:lvl w:ilvl="0" w:tplc="E214CE18">
      <w:start w:val="14"/>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E41686C"/>
    <w:multiLevelType w:val="hybridMultilevel"/>
    <w:tmpl w:val="0BCCFF4C"/>
    <w:lvl w:ilvl="0" w:tplc="0C090019">
      <w:start w:val="1"/>
      <w:numFmt w:val="lowerLetter"/>
      <w:lvlText w:val="%1."/>
      <w:lvlJc w:val="left"/>
      <w:pPr>
        <w:ind w:left="64" w:hanging="360"/>
      </w:pPr>
      <w:rPr>
        <w:rFonts w:hint="default"/>
      </w:rPr>
    </w:lvl>
    <w:lvl w:ilvl="1" w:tplc="0C090019" w:tentative="1">
      <w:start w:val="1"/>
      <w:numFmt w:val="lowerLetter"/>
      <w:lvlText w:val="%2."/>
      <w:lvlJc w:val="left"/>
      <w:pPr>
        <w:ind w:left="784" w:hanging="360"/>
      </w:pPr>
    </w:lvl>
    <w:lvl w:ilvl="2" w:tplc="0C09001B" w:tentative="1">
      <w:start w:val="1"/>
      <w:numFmt w:val="lowerRoman"/>
      <w:lvlText w:val="%3."/>
      <w:lvlJc w:val="right"/>
      <w:pPr>
        <w:ind w:left="1504" w:hanging="180"/>
      </w:pPr>
    </w:lvl>
    <w:lvl w:ilvl="3" w:tplc="0C09000F" w:tentative="1">
      <w:start w:val="1"/>
      <w:numFmt w:val="decimal"/>
      <w:lvlText w:val="%4."/>
      <w:lvlJc w:val="left"/>
      <w:pPr>
        <w:ind w:left="2224" w:hanging="360"/>
      </w:pPr>
    </w:lvl>
    <w:lvl w:ilvl="4" w:tplc="0C090019" w:tentative="1">
      <w:start w:val="1"/>
      <w:numFmt w:val="lowerLetter"/>
      <w:lvlText w:val="%5."/>
      <w:lvlJc w:val="left"/>
      <w:pPr>
        <w:ind w:left="2944" w:hanging="360"/>
      </w:pPr>
    </w:lvl>
    <w:lvl w:ilvl="5" w:tplc="0C09001B" w:tentative="1">
      <w:start w:val="1"/>
      <w:numFmt w:val="lowerRoman"/>
      <w:lvlText w:val="%6."/>
      <w:lvlJc w:val="right"/>
      <w:pPr>
        <w:ind w:left="3664" w:hanging="180"/>
      </w:pPr>
    </w:lvl>
    <w:lvl w:ilvl="6" w:tplc="0C09000F" w:tentative="1">
      <w:start w:val="1"/>
      <w:numFmt w:val="decimal"/>
      <w:lvlText w:val="%7."/>
      <w:lvlJc w:val="left"/>
      <w:pPr>
        <w:ind w:left="4384" w:hanging="360"/>
      </w:pPr>
    </w:lvl>
    <w:lvl w:ilvl="7" w:tplc="0C090019" w:tentative="1">
      <w:start w:val="1"/>
      <w:numFmt w:val="lowerLetter"/>
      <w:lvlText w:val="%8."/>
      <w:lvlJc w:val="left"/>
      <w:pPr>
        <w:ind w:left="5104" w:hanging="360"/>
      </w:pPr>
    </w:lvl>
    <w:lvl w:ilvl="8" w:tplc="0C09001B" w:tentative="1">
      <w:start w:val="1"/>
      <w:numFmt w:val="lowerRoman"/>
      <w:lvlText w:val="%9."/>
      <w:lvlJc w:val="right"/>
      <w:pPr>
        <w:ind w:left="5824" w:hanging="180"/>
      </w:pPr>
    </w:lvl>
  </w:abstractNum>
  <w:abstractNum w:abstractNumId="41" w15:restartNumberingAfterBreak="0">
    <w:nsid w:val="7F716AF8"/>
    <w:multiLevelType w:val="hybridMultilevel"/>
    <w:tmpl w:val="E41CCA36"/>
    <w:lvl w:ilvl="0" w:tplc="1472C65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13219743">
    <w:abstractNumId w:val="21"/>
  </w:num>
  <w:num w:numId="2" w16cid:durableId="249050579">
    <w:abstractNumId w:val="9"/>
  </w:num>
  <w:num w:numId="3" w16cid:durableId="294218880">
    <w:abstractNumId w:val="17"/>
  </w:num>
  <w:num w:numId="4" w16cid:durableId="1065225084">
    <w:abstractNumId w:val="41"/>
  </w:num>
  <w:num w:numId="5" w16cid:durableId="374893665">
    <w:abstractNumId w:val="26"/>
  </w:num>
  <w:num w:numId="6" w16cid:durableId="2037542382">
    <w:abstractNumId w:val="10"/>
  </w:num>
  <w:num w:numId="7" w16cid:durableId="1288852723">
    <w:abstractNumId w:val="6"/>
  </w:num>
  <w:num w:numId="8" w16cid:durableId="238099400">
    <w:abstractNumId w:val="40"/>
  </w:num>
  <w:num w:numId="9" w16cid:durableId="1224365861">
    <w:abstractNumId w:val="19"/>
  </w:num>
  <w:num w:numId="10" w16cid:durableId="672606988">
    <w:abstractNumId w:val="8"/>
  </w:num>
  <w:num w:numId="11" w16cid:durableId="1334647056">
    <w:abstractNumId w:val="16"/>
  </w:num>
  <w:num w:numId="12" w16cid:durableId="594477796">
    <w:abstractNumId w:val="0"/>
  </w:num>
  <w:num w:numId="13" w16cid:durableId="1578437400">
    <w:abstractNumId w:val="27"/>
  </w:num>
  <w:num w:numId="14" w16cid:durableId="542598576">
    <w:abstractNumId w:val="23"/>
  </w:num>
  <w:num w:numId="15" w16cid:durableId="1400446646">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14843974">
    <w:abstractNumId w:val="37"/>
  </w:num>
  <w:num w:numId="17" w16cid:durableId="1125463309">
    <w:abstractNumId w:val="31"/>
  </w:num>
  <w:num w:numId="18" w16cid:durableId="785005974">
    <w:abstractNumId w:val="29"/>
  </w:num>
  <w:num w:numId="19" w16cid:durableId="472253722">
    <w:abstractNumId w:val="5"/>
  </w:num>
  <w:num w:numId="20" w16cid:durableId="608700727">
    <w:abstractNumId w:val="14"/>
  </w:num>
  <w:num w:numId="21" w16cid:durableId="1468470137">
    <w:abstractNumId w:val="20"/>
  </w:num>
  <w:num w:numId="22" w16cid:durableId="1791121179">
    <w:abstractNumId w:val="25"/>
  </w:num>
  <w:num w:numId="23" w16cid:durableId="1837960401">
    <w:abstractNumId w:val="30"/>
  </w:num>
  <w:num w:numId="24" w16cid:durableId="1934826086">
    <w:abstractNumId w:val="22"/>
  </w:num>
  <w:num w:numId="25" w16cid:durableId="153451291">
    <w:abstractNumId w:val="32"/>
  </w:num>
  <w:num w:numId="26" w16cid:durableId="1292904674">
    <w:abstractNumId w:val="18"/>
  </w:num>
  <w:num w:numId="27" w16cid:durableId="127743639">
    <w:abstractNumId w:val="38"/>
  </w:num>
  <w:num w:numId="28" w16cid:durableId="2141534688">
    <w:abstractNumId w:val="2"/>
  </w:num>
  <w:num w:numId="29" w16cid:durableId="1280450299">
    <w:abstractNumId w:val="36"/>
  </w:num>
  <w:num w:numId="30" w16cid:durableId="1663661211">
    <w:abstractNumId w:val="12"/>
  </w:num>
  <w:num w:numId="31" w16cid:durableId="3033937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55897745">
    <w:abstractNumId w:val="13"/>
  </w:num>
  <w:num w:numId="33" w16cid:durableId="1165512538">
    <w:abstractNumId w:val="33"/>
  </w:num>
  <w:num w:numId="34" w16cid:durableId="1873570540">
    <w:abstractNumId w:val="3"/>
  </w:num>
  <w:num w:numId="35" w16cid:durableId="428160964">
    <w:abstractNumId w:val="7"/>
  </w:num>
  <w:num w:numId="36" w16cid:durableId="1691182966">
    <w:abstractNumId w:val="34"/>
  </w:num>
  <w:num w:numId="37" w16cid:durableId="1066612083">
    <w:abstractNumId w:val="15"/>
  </w:num>
  <w:num w:numId="38" w16cid:durableId="341788519">
    <w:abstractNumId w:val="39"/>
  </w:num>
  <w:num w:numId="39" w16cid:durableId="298190390">
    <w:abstractNumId w:val="1"/>
  </w:num>
  <w:num w:numId="40" w16cid:durableId="529102144">
    <w:abstractNumId w:val="28"/>
  </w:num>
  <w:num w:numId="41" w16cid:durableId="1858884178">
    <w:abstractNumId w:val="4"/>
  </w:num>
  <w:num w:numId="42" w16cid:durableId="531843291">
    <w:abstractNumId w:val="35"/>
  </w:num>
  <w:num w:numId="43" w16cid:durableId="8637141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552"/>
    <w:rsid w:val="00007165"/>
    <w:rsid w:val="000078FC"/>
    <w:rsid w:val="00012539"/>
    <w:rsid w:val="000249AF"/>
    <w:rsid w:val="00030B76"/>
    <w:rsid w:val="00031A30"/>
    <w:rsid w:val="0004216D"/>
    <w:rsid w:val="00043EBC"/>
    <w:rsid w:val="00046F15"/>
    <w:rsid w:val="00051149"/>
    <w:rsid w:val="00060C58"/>
    <w:rsid w:val="00062BC4"/>
    <w:rsid w:val="00066661"/>
    <w:rsid w:val="00071A8D"/>
    <w:rsid w:val="00082D28"/>
    <w:rsid w:val="00087EE2"/>
    <w:rsid w:val="00090162"/>
    <w:rsid w:val="000A6716"/>
    <w:rsid w:val="000A7E0E"/>
    <w:rsid w:val="000B4667"/>
    <w:rsid w:val="000C0800"/>
    <w:rsid w:val="000C50A0"/>
    <w:rsid w:val="000C7686"/>
    <w:rsid w:val="000F1C7F"/>
    <w:rsid w:val="000F4A8B"/>
    <w:rsid w:val="0011736F"/>
    <w:rsid w:val="0011738A"/>
    <w:rsid w:val="00121F8F"/>
    <w:rsid w:val="00133DC4"/>
    <w:rsid w:val="0015077D"/>
    <w:rsid w:val="00151631"/>
    <w:rsid w:val="00153021"/>
    <w:rsid w:val="0016450D"/>
    <w:rsid w:val="00181EA2"/>
    <w:rsid w:val="001C5D17"/>
    <w:rsid w:val="001C6FC9"/>
    <w:rsid w:val="001D2131"/>
    <w:rsid w:val="001D4C42"/>
    <w:rsid w:val="001D5B24"/>
    <w:rsid w:val="001E59F8"/>
    <w:rsid w:val="001F0299"/>
    <w:rsid w:val="001F3AF3"/>
    <w:rsid w:val="001F6F23"/>
    <w:rsid w:val="002016D3"/>
    <w:rsid w:val="00203139"/>
    <w:rsid w:val="00205A0B"/>
    <w:rsid w:val="002150C7"/>
    <w:rsid w:val="00217A3C"/>
    <w:rsid w:val="00221E0D"/>
    <w:rsid w:val="00224283"/>
    <w:rsid w:val="00224823"/>
    <w:rsid w:val="00225A72"/>
    <w:rsid w:val="00227230"/>
    <w:rsid w:val="00231D2D"/>
    <w:rsid w:val="00243DBF"/>
    <w:rsid w:val="00245271"/>
    <w:rsid w:val="00250F32"/>
    <w:rsid w:val="0026694A"/>
    <w:rsid w:val="00273104"/>
    <w:rsid w:val="00274093"/>
    <w:rsid w:val="002A27BF"/>
    <w:rsid w:val="002A4003"/>
    <w:rsid w:val="002B566E"/>
    <w:rsid w:val="002C2C49"/>
    <w:rsid w:val="002C663E"/>
    <w:rsid w:val="002C75D0"/>
    <w:rsid w:val="002D3FEC"/>
    <w:rsid w:val="002D56D0"/>
    <w:rsid w:val="002D6F5A"/>
    <w:rsid w:val="002D728C"/>
    <w:rsid w:val="002E090D"/>
    <w:rsid w:val="002E0F35"/>
    <w:rsid w:val="002E20B8"/>
    <w:rsid w:val="002F0F99"/>
    <w:rsid w:val="002F56A3"/>
    <w:rsid w:val="002F7B65"/>
    <w:rsid w:val="00301E10"/>
    <w:rsid w:val="00304AFB"/>
    <w:rsid w:val="00306FE7"/>
    <w:rsid w:val="00314238"/>
    <w:rsid w:val="0031726D"/>
    <w:rsid w:val="003375C5"/>
    <w:rsid w:val="00341604"/>
    <w:rsid w:val="00350D1D"/>
    <w:rsid w:val="00367692"/>
    <w:rsid w:val="00376B63"/>
    <w:rsid w:val="00387A2F"/>
    <w:rsid w:val="00393C9F"/>
    <w:rsid w:val="003950EA"/>
    <w:rsid w:val="003969A7"/>
    <w:rsid w:val="003A00E0"/>
    <w:rsid w:val="003A793C"/>
    <w:rsid w:val="003B31C9"/>
    <w:rsid w:val="003C18C2"/>
    <w:rsid w:val="003C2992"/>
    <w:rsid w:val="003C5938"/>
    <w:rsid w:val="003D691D"/>
    <w:rsid w:val="003F2CD5"/>
    <w:rsid w:val="003F3CBF"/>
    <w:rsid w:val="004061CF"/>
    <w:rsid w:val="00413868"/>
    <w:rsid w:val="00416C81"/>
    <w:rsid w:val="0042441A"/>
    <w:rsid w:val="00433440"/>
    <w:rsid w:val="0043590C"/>
    <w:rsid w:val="004405E4"/>
    <w:rsid w:val="00441567"/>
    <w:rsid w:val="004420AC"/>
    <w:rsid w:val="004606F2"/>
    <w:rsid w:val="00463916"/>
    <w:rsid w:val="00464CA2"/>
    <w:rsid w:val="00467C2C"/>
    <w:rsid w:val="00476B1E"/>
    <w:rsid w:val="00486A88"/>
    <w:rsid w:val="004929EB"/>
    <w:rsid w:val="004954ED"/>
    <w:rsid w:val="004A1A57"/>
    <w:rsid w:val="004A7F99"/>
    <w:rsid w:val="004B7E73"/>
    <w:rsid w:val="004C0D32"/>
    <w:rsid w:val="004C69C7"/>
    <w:rsid w:val="004D12B2"/>
    <w:rsid w:val="004E42C7"/>
    <w:rsid w:val="004F0558"/>
    <w:rsid w:val="00543A66"/>
    <w:rsid w:val="00543D3C"/>
    <w:rsid w:val="00544EED"/>
    <w:rsid w:val="00547F59"/>
    <w:rsid w:val="0055001F"/>
    <w:rsid w:val="005623E3"/>
    <w:rsid w:val="005702CA"/>
    <w:rsid w:val="0057080C"/>
    <w:rsid w:val="00594A5D"/>
    <w:rsid w:val="0059654B"/>
    <w:rsid w:val="005B31A5"/>
    <w:rsid w:val="005E23E2"/>
    <w:rsid w:val="005F10E6"/>
    <w:rsid w:val="005F1578"/>
    <w:rsid w:val="0061115B"/>
    <w:rsid w:val="00611CDF"/>
    <w:rsid w:val="00620525"/>
    <w:rsid w:val="00640325"/>
    <w:rsid w:val="00643D40"/>
    <w:rsid w:val="00652834"/>
    <w:rsid w:val="006614B5"/>
    <w:rsid w:val="00665445"/>
    <w:rsid w:val="00671CC5"/>
    <w:rsid w:val="00681025"/>
    <w:rsid w:val="006820CF"/>
    <w:rsid w:val="00690283"/>
    <w:rsid w:val="006A0F1B"/>
    <w:rsid w:val="006A5E67"/>
    <w:rsid w:val="006B44B5"/>
    <w:rsid w:val="006B47A0"/>
    <w:rsid w:val="006C5E25"/>
    <w:rsid w:val="006E092A"/>
    <w:rsid w:val="00711D36"/>
    <w:rsid w:val="007167D8"/>
    <w:rsid w:val="00725123"/>
    <w:rsid w:val="00732081"/>
    <w:rsid w:val="007435A4"/>
    <w:rsid w:val="00746C1C"/>
    <w:rsid w:val="007514EA"/>
    <w:rsid w:val="00757E3C"/>
    <w:rsid w:val="007675F4"/>
    <w:rsid w:val="007755F4"/>
    <w:rsid w:val="00792719"/>
    <w:rsid w:val="007A2529"/>
    <w:rsid w:val="007B26B1"/>
    <w:rsid w:val="007B2FD4"/>
    <w:rsid w:val="007D3D43"/>
    <w:rsid w:val="007E4D6C"/>
    <w:rsid w:val="007F14EE"/>
    <w:rsid w:val="00801C90"/>
    <w:rsid w:val="0080542F"/>
    <w:rsid w:val="00812BE4"/>
    <w:rsid w:val="0081431F"/>
    <w:rsid w:val="00842703"/>
    <w:rsid w:val="008468E6"/>
    <w:rsid w:val="008A7D69"/>
    <w:rsid w:val="008C7358"/>
    <w:rsid w:val="00902075"/>
    <w:rsid w:val="00902682"/>
    <w:rsid w:val="00904D47"/>
    <w:rsid w:val="00906FA8"/>
    <w:rsid w:val="0091193E"/>
    <w:rsid w:val="009131B0"/>
    <w:rsid w:val="009131B4"/>
    <w:rsid w:val="009326D7"/>
    <w:rsid w:val="009375CD"/>
    <w:rsid w:val="0094017A"/>
    <w:rsid w:val="009402C5"/>
    <w:rsid w:val="00947834"/>
    <w:rsid w:val="00956253"/>
    <w:rsid w:val="00963319"/>
    <w:rsid w:val="00964EA8"/>
    <w:rsid w:val="009672F7"/>
    <w:rsid w:val="00972C7F"/>
    <w:rsid w:val="00974406"/>
    <w:rsid w:val="0099164D"/>
    <w:rsid w:val="00994143"/>
    <w:rsid w:val="009951F7"/>
    <w:rsid w:val="009B11FA"/>
    <w:rsid w:val="009B7001"/>
    <w:rsid w:val="009F2552"/>
    <w:rsid w:val="009F66A4"/>
    <w:rsid w:val="00A00428"/>
    <w:rsid w:val="00A07F12"/>
    <w:rsid w:val="00A21E62"/>
    <w:rsid w:val="00A22D4C"/>
    <w:rsid w:val="00A249DE"/>
    <w:rsid w:val="00A416A0"/>
    <w:rsid w:val="00A44B5E"/>
    <w:rsid w:val="00A54F94"/>
    <w:rsid w:val="00A628F8"/>
    <w:rsid w:val="00A62F59"/>
    <w:rsid w:val="00A7348D"/>
    <w:rsid w:val="00A8242B"/>
    <w:rsid w:val="00A8745B"/>
    <w:rsid w:val="00A90659"/>
    <w:rsid w:val="00A95A25"/>
    <w:rsid w:val="00A96DA3"/>
    <w:rsid w:val="00AC261A"/>
    <w:rsid w:val="00AC3BD7"/>
    <w:rsid w:val="00AC5958"/>
    <w:rsid w:val="00AD78BE"/>
    <w:rsid w:val="00AE7D30"/>
    <w:rsid w:val="00AF18A5"/>
    <w:rsid w:val="00B10C13"/>
    <w:rsid w:val="00B11199"/>
    <w:rsid w:val="00B2530D"/>
    <w:rsid w:val="00B26096"/>
    <w:rsid w:val="00B5444D"/>
    <w:rsid w:val="00B546B3"/>
    <w:rsid w:val="00B71E5F"/>
    <w:rsid w:val="00B738D6"/>
    <w:rsid w:val="00B74B65"/>
    <w:rsid w:val="00B75208"/>
    <w:rsid w:val="00B81763"/>
    <w:rsid w:val="00B84585"/>
    <w:rsid w:val="00B920F9"/>
    <w:rsid w:val="00B95C0B"/>
    <w:rsid w:val="00BC19C0"/>
    <w:rsid w:val="00BC4AA4"/>
    <w:rsid w:val="00BD4A9A"/>
    <w:rsid w:val="00BD556E"/>
    <w:rsid w:val="00BE1E9A"/>
    <w:rsid w:val="00BE5338"/>
    <w:rsid w:val="00BE5D46"/>
    <w:rsid w:val="00C01F3A"/>
    <w:rsid w:val="00C12552"/>
    <w:rsid w:val="00C25C42"/>
    <w:rsid w:val="00C319D6"/>
    <w:rsid w:val="00C33175"/>
    <w:rsid w:val="00C356C1"/>
    <w:rsid w:val="00C357D3"/>
    <w:rsid w:val="00C36226"/>
    <w:rsid w:val="00C36D1F"/>
    <w:rsid w:val="00C55C6B"/>
    <w:rsid w:val="00C903BB"/>
    <w:rsid w:val="00C97AB7"/>
    <w:rsid w:val="00CA1712"/>
    <w:rsid w:val="00CA3762"/>
    <w:rsid w:val="00CA7112"/>
    <w:rsid w:val="00CB04B7"/>
    <w:rsid w:val="00CB1460"/>
    <w:rsid w:val="00CC19E2"/>
    <w:rsid w:val="00CC2F24"/>
    <w:rsid w:val="00CD331C"/>
    <w:rsid w:val="00CD5BD5"/>
    <w:rsid w:val="00CE08F5"/>
    <w:rsid w:val="00CE3614"/>
    <w:rsid w:val="00CF3AF1"/>
    <w:rsid w:val="00CF7EFE"/>
    <w:rsid w:val="00D00EBA"/>
    <w:rsid w:val="00D065D1"/>
    <w:rsid w:val="00D069F6"/>
    <w:rsid w:val="00D10D74"/>
    <w:rsid w:val="00D11728"/>
    <w:rsid w:val="00D13DE8"/>
    <w:rsid w:val="00D2068C"/>
    <w:rsid w:val="00D25D42"/>
    <w:rsid w:val="00D317A2"/>
    <w:rsid w:val="00D378A8"/>
    <w:rsid w:val="00D430C9"/>
    <w:rsid w:val="00D71266"/>
    <w:rsid w:val="00D77FA0"/>
    <w:rsid w:val="00D87A80"/>
    <w:rsid w:val="00DA633E"/>
    <w:rsid w:val="00DB1AAF"/>
    <w:rsid w:val="00DB1E87"/>
    <w:rsid w:val="00DB6CFE"/>
    <w:rsid w:val="00DD74C5"/>
    <w:rsid w:val="00DE2CF2"/>
    <w:rsid w:val="00DE5690"/>
    <w:rsid w:val="00DE7346"/>
    <w:rsid w:val="00E0510E"/>
    <w:rsid w:val="00E13159"/>
    <w:rsid w:val="00E2496C"/>
    <w:rsid w:val="00E424A6"/>
    <w:rsid w:val="00E47038"/>
    <w:rsid w:val="00E52BCB"/>
    <w:rsid w:val="00E54E02"/>
    <w:rsid w:val="00E56594"/>
    <w:rsid w:val="00E738C4"/>
    <w:rsid w:val="00E76109"/>
    <w:rsid w:val="00E80013"/>
    <w:rsid w:val="00E82A5A"/>
    <w:rsid w:val="00E85D55"/>
    <w:rsid w:val="00E86F09"/>
    <w:rsid w:val="00E90670"/>
    <w:rsid w:val="00E932A5"/>
    <w:rsid w:val="00E94577"/>
    <w:rsid w:val="00EA6C52"/>
    <w:rsid w:val="00EB5471"/>
    <w:rsid w:val="00EB5736"/>
    <w:rsid w:val="00EC1B22"/>
    <w:rsid w:val="00ED54DA"/>
    <w:rsid w:val="00ED7B96"/>
    <w:rsid w:val="00F03512"/>
    <w:rsid w:val="00F038F1"/>
    <w:rsid w:val="00F03BC9"/>
    <w:rsid w:val="00F03FA7"/>
    <w:rsid w:val="00F218AA"/>
    <w:rsid w:val="00F24AFE"/>
    <w:rsid w:val="00F40695"/>
    <w:rsid w:val="00F448E8"/>
    <w:rsid w:val="00F45CF6"/>
    <w:rsid w:val="00F4715D"/>
    <w:rsid w:val="00F53637"/>
    <w:rsid w:val="00F57D39"/>
    <w:rsid w:val="00F6276F"/>
    <w:rsid w:val="00F629AF"/>
    <w:rsid w:val="00F87B41"/>
    <w:rsid w:val="00F964A7"/>
    <w:rsid w:val="00FA1657"/>
    <w:rsid w:val="00FB2826"/>
    <w:rsid w:val="00FB6133"/>
    <w:rsid w:val="00FC6274"/>
    <w:rsid w:val="00FC7971"/>
    <w:rsid w:val="00FD121F"/>
    <w:rsid w:val="00FD1701"/>
    <w:rsid w:val="00FD494E"/>
    <w:rsid w:val="00FE4D6F"/>
    <w:rsid w:val="00FE691E"/>
    <w:rsid w:val="00FF0E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FC348"/>
  <w15:chartTrackingRefBased/>
  <w15:docId w15:val="{D8A66438-ABA4-47B7-B558-F533A5F91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5A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E59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25A7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5A7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25A72"/>
    <w:rPr>
      <w:rFonts w:asciiTheme="majorHAnsi" w:eastAsiaTheme="majorEastAsia" w:hAnsiTheme="majorHAnsi" w:cstheme="majorBidi"/>
      <w:color w:val="1F3763" w:themeColor="accent1" w:themeShade="7F"/>
      <w:sz w:val="24"/>
      <w:szCs w:val="24"/>
    </w:rPr>
  </w:style>
  <w:style w:type="paragraph" w:styleId="NormalIndent">
    <w:name w:val="Normal Indent"/>
    <w:basedOn w:val="Normal"/>
    <w:next w:val="Normal"/>
    <w:rsid w:val="00225A72"/>
    <w:pPr>
      <w:keepNext/>
      <w:spacing w:before="120" w:after="60" w:line="240" w:lineRule="auto"/>
      <w:jc w:val="both"/>
    </w:pPr>
    <w:rPr>
      <w:rFonts w:ascii="Times New Roman" w:eastAsia="Times New Roman" w:hAnsi="Times New Roman" w:cs="Times New Roman"/>
      <w:kern w:val="0"/>
      <w:sz w:val="23"/>
      <w:szCs w:val="20"/>
      <w14:ligatures w14:val="none"/>
    </w:rPr>
  </w:style>
  <w:style w:type="paragraph" w:styleId="NoSpacing">
    <w:name w:val="No Spacing"/>
    <w:link w:val="NoSpacingChar"/>
    <w:uiPriority w:val="1"/>
    <w:qFormat/>
    <w:rsid w:val="00225A72"/>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225A72"/>
    <w:rPr>
      <w:rFonts w:eastAsiaTheme="minorEastAsia"/>
      <w:kern w:val="0"/>
      <w:lang w:val="en-US"/>
      <w14:ligatures w14:val="none"/>
    </w:rPr>
  </w:style>
  <w:style w:type="paragraph" w:customStyle="1" w:styleId="Table-normal-text">
    <w:name w:val="Table-normal-text"/>
    <w:basedOn w:val="Normal"/>
    <w:rsid w:val="00225A72"/>
    <w:pPr>
      <w:spacing w:before="60" w:after="0" w:line="240" w:lineRule="auto"/>
    </w:pPr>
    <w:rPr>
      <w:rFonts w:ascii="Arial" w:eastAsia="Times New Roman" w:hAnsi="Arial" w:cs="Times New Roman"/>
      <w:kern w:val="0"/>
      <w:sz w:val="20"/>
      <w:szCs w:val="24"/>
      <w14:ligatures w14:val="none"/>
    </w:rPr>
  </w:style>
  <w:style w:type="character" w:styleId="Hyperlink">
    <w:name w:val="Hyperlink"/>
    <w:basedOn w:val="DefaultParagraphFont"/>
    <w:uiPriority w:val="99"/>
    <w:unhideWhenUsed/>
    <w:rsid w:val="00225A72"/>
    <w:rPr>
      <w:color w:val="0563C1" w:themeColor="hyperlink"/>
      <w:u w:val="single"/>
    </w:rPr>
  </w:style>
  <w:style w:type="paragraph" w:styleId="Header">
    <w:name w:val="header"/>
    <w:basedOn w:val="Normal"/>
    <w:link w:val="HeaderChar"/>
    <w:uiPriority w:val="99"/>
    <w:unhideWhenUsed/>
    <w:rsid w:val="00225A72"/>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225A72"/>
    <w:rPr>
      <w:kern w:val="0"/>
      <w14:ligatures w14:val="none"/>
    </w:rPr>
  </w:style>
  <w:style w:type="paragraph" w:styleId="Footer">
    <w:name w:val="footer"/>
    <w:basedOn w:val="Normal"/>
    <w:link w:val="FooterChar"/>
    <w:uiPriority w:val="99"/>
    <w:unhideWhenUsed/>
    <w:rsid w:val="00225A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5A72"/>
  </w:style>
  <w:style w:type="paragraph" w:customStyle="1" w:styleId="BodyCopy">
    <w:name w:val="Body Copy"/>
    <w:basedOn w:val="Normal"/>
    <w:link w:val="BodyCopyChar"/>
    <w:qFormat/>
    <w:rsid w:val="001E59F8"/>
    <w:pPr>
      <w:spacing w:before="140" w:after="140" w:line="240" w:lineRule="atLeast"/>
    </w:pPr>
    <w:rPr>
      <w:rFonts w:ascii="Arial" w:eastAsia="Arial" w:hAnsi="Arial" w:cs="Times New Roman"/>
      <w:kern w:val="0"/>
      <w:sz w:val="20"/>
      <w:szCs w:val="20"/>
      <w:lang w:val="en-US"/>
      <w14:ligatures w14:val="none"/>
    </w:rPr>
  </w:style>
  <w:style w:type="character" w:customStyle="1" w:styleId="BodyCopyChar">
    <w:name w:val="Body Copy Char"/>
    <w:basedOn w:val="DefaultParagraphFont"/>
    <w:link w:val="BodyCopy"/>
    <w:rsid w:val="001E59F8"/>
    <w:rPr>
      <w:rFonts w:ascii="Arial" w:eastAsia="Arial" w:hAnsi="Arial" w:cs="Times New Roman"/>
      <w:kern w:val="0"/>
      <w:sz w:val="20"/>
      <w:szCs w:val="20"/>
      <w:lang w:val="en-US"/>
      <w14:ligatures w14:val="none"/>
    </w:rPr>
  </w:style>
  <w:style w:type="table" w:styleId="TableGrid">
    <w:name w:val="Table Grid"/>
    <w:basedOn w:val="TableNormal"/>
    <w:rsid w:val="001E59F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1F3AF3"/>
    <w:pPr>
      <w:tabs>
        <w:tab w:val="right" w:leader="dot" w:pos="9016"/>
      </w:tabs>
      <w:spacing w:after="100"/>
    </w:pPr>
    <w:rPr>
      <w:rFonts w:asciiTheme="majorHAnsi" w:hAnsiTheme="majorHAnsi" w:cstheme="majorHAnsi"/>
      <w:b/>
      <w:bCs/>
      <w:color w:val="44546A"/>
      <w:sz w:val="32"/>
      <w:szCs w:val="32"/>
    </w:rPr>
  </w:style>
  <w:style w:type="character" w:customStyle="1" w:styleId="Heading2Char">
    <w:name w:val="Heading 2 Char"/>
    <w:basedOn w:val="DefaultParagraphFont"/>
    <w:link w:val="Heading2"/>
    <w:uiPriority w:val="9"/>
    <w:rsid w:val="001E59F8"/>
    <w:rPr>
      <w:rFonts w:asciiTheme="majorHAnsi" w:eastAsiaTheme="majorEastAsia" w:hAnsiTheme="majorHAnsi" w:cstheme="majorBidi"/>
      <w:color w:val="2F5496" w:themeColor="accent1" w:themeShade="BF"/>
      <w:sz w:val="26"/>
      <w:szCs w:val="26"/>
    </w:rPr>
  </w:style>
  <w:style w:type="character" w:styleId="PageNumber">
    <w:name w:val="page number"/>
    <w:basedOn w:val="DefaultParagraphFont"/>
    <w:uiPriority w:val="99"/>
    <w:semiHidden/>
    <w:unhideWhenUsed/>
    <w:rsid w:val="001E59F8"/>
  </w:style>
  <w:style w:type="paragraph" w:styleId="ListBullet">
    <w:name w:val="List Bullet"/>
    <w:basedOn w:val="BodyText"/>
    <w:qFormat/>
    <w:rsid w:val="001E59F8"/>
    <w:pPr>
      <w:numPr>
        <w:numId w:val="1"/>
      </w:numPr>
      <w:tabs>
        <w:tab w:val="num" w:pos="360"/>
      </w:tabs>
      <w:spacing w:line="280" w:lineRule="exact"/>
      <w:ind w:left="0" w:firstLine="0"/>
    </w:pPr>
    <w:rPr>
      <w:rFonts w:ascii="Franklin Gothic Book" w:eastAsia="Times New Roman" w:hAnsi="Franklin Gothic Book" w:cs="Times New Roman"/>
      <w:kern w:val="0"/>
      <w:sz w:val="21"/>
      <w:szCs w:val="24"/>
      <w:lang w:eastAsia="en-AU"/>
      <w14:ligatures w14:val="none"/>
    </w:rPr>
  </w:style>
  <w:style w:type="paragraph" w:styleId="BodyText">
    <w:name w:val="Body Text"/>
    <w:basedOn w:val="Normal"/>
    <w:link w:val="BodyTextChar"/>
    <w:uiPriority w:val="99"/>
    <w:unhideWhenUsed/>
    <w:rsid w:val="001E59F8"/>
    <w:pPr>
      <w:spacing w:after="120"/>
    </w:pPr>
  </w:style>
  <w:style w:type="character" w:customStyle="1" w:styleId="BodyTextChar">
    <w:name w:val="Body Text Char"/>
    <w:basedOn w:val="DefaultParagraphFont"/>
    <w:link w:val="BodyText"/>
    <w:uiPriority w:val="99"/>
    <w:rsid w:val="001E59F8"/>
  </w:style>
  <w:style w:type="paragraph" w:styleId="FootnoteText">
    <w:name w:val="footnote text"/>
    <w:aliases w:val="Char Char,Char,ft,single space,footnote text,fn,Footnote Text Char Char Char Char,FOOTNOTES,Footnote Text Char Char Char,Footnote Text Char Char,ft Char Char Char,ADB,(NECG) Footnote Text,Char Char Char Char,Footnote Text Char2,f"/>
    <w:basedOn w:val="Normal"/>
    <w:link w:val="FootnoteTextChar"/>
    <w:uiPriority w:val="99"/>
    <w:unhideWhenUsed/>
    <w:qFormat/>
    <w:rsid w:val="00250F32"/>
    <w:pPr>
      <w:spacing w:after="0" w:line="240" w:lineRule="auto"/>
    </w:pPr>
    <w:rPr>
      <w:rFonts w:cs="Times New Roman"/>
      <w:color w:val="000000" w:themeColor="text1"/>
      <w:sz w:val="20"/>
      <w:szCs w:val="20"/>
    </w:rPr>
  </w:style>
  <w:style w:type="character" w:customStyle="1" w:styleId="FootnoteTextChar">
    <w:name w:val="Footnote Text Char"/>
    <w:aliases w:val="Char Char Char,Char Char1,ft Char,single space Char,footnote text Char,fn Char,Footnote Text Char Char Char Char Char,FOOTNOTES Char,Footnote Text Char Char Char Char1,Footnote Text Char Char Char1,ft Char Char Char Char,ADB Char"/>
    <w:basedOn w:val="DefaultParagraphFont"/>
    <w:link w:val="FootnoteText"/>
    <w:uiPriority w:val="99"/>
    <w:rsid w:val="00250F32"/>
    <w:rPr>
      <w:rFonts w:cs="Times New Roman"/>
      <w:color w:val="000000" w:themeColor="text1"/>
      <w:sz w:val="20"/>
      <w:szCs w:val="20"/>
    </w:rPr>
  </w:style>
  <w:style w:type="character" w:styleId="FootnoteReference">
    <w:name w:val="footnote reference"/>
    <w:aliases w:val="Normal + Font:9 Point,Superscript 3 Point Times,ftref,(NECG) Footnote Reference,Ref,de nota al pie,FnR-ANZDEC,Fußnotenzeichen DISS,fr,16 Point,Superscript 6 Point,Footnote Ref in FtNote,SUPERS,BVI fnr,Footnote Reference1"/>
    <w:basedOn w:val="DefaultParagraphFont"/>
    <w:uiPriority w:val="99"/>
    <w:unhideWhenUsed/>
    <w:rsid w:val="00250F32"/>
    <w:rPr>
      <w:vertAlign w:val="superscript"/>
    </w:rPr>
  </w:style>
  <w:style w:type="paragraph" w:styleId="ListParagraph">
    <w:name w:val="List Paragraph"/>
    <w:aliases w:val="List Paragraph1,List Paragraph11,List Paragraph2,Bulit List -  Paragraph,Main numbered paragraph,Numbered List Paragraph,bullet 1,Recommendation,L,List Paragraph111,F5 List Paragraph,Dot pt,CV text,Numbered Paragraph,Bulleted Para,列出段落"/>
    <w:basedOn w:val="Normal"/>
    <w:link w:val="ListParagraphChar"/>
    <w:uiPriority w:val="34"/>
    <w:qFormat/>
    <w:rsid w:val="005B31A5"/>
    <w:pPr>
      <w:ind w:left="720"/>
      <w:contextualSpacing/>
    </w:pPr>
  </w:style>
  <w:style w:type="character" w:customStyle="1" w:styleId="ListParagraphChar">
    <w:name w:val="List Paragraph Char"/>
    <w:aliases w:val="List Paragraph1 Char,List Paragraph11 Char,List Paragraph2 Char,Bulit List -  Paragraph Char,Main numbered paragraph Char,Numbered List Paragraph Char,bullet 1 Char,Recommendation Char,L Char,List Paragraph111 Char,Dot pt Char"/>
    <w:basedOn w:val="DefaultParagraphFont"/>
    <w:link w:val="ListParagraph"/>
    <w:uiPriority w:val="34"/>
    <w:qFormat/>
    <w:locked/>
    <w:rsid w:val="005B31A5"/>
  </w:style>
  <w:style w:type="paragraph" w:styleId="Revision">
    <w:name w:val="Revision"/>
    <w:hidden/>
    <w:uiPriority w:val="99"/>
    <w:semiHidden/>
    <w:rsid w:val="005B31A5"/>
    <w:pPr>
      <w:spacing w:after="0" w:line="240" w:lineRule="auto"/>
    </w:pPr>
  </w:style>
  <w:style w:type="paragraph" w:styleId="TOC2">
    <w:name w:val="toc 2"/>
    <w:basedOn w:val="Normal"/>
    <w:next w:val="Normal"/>
    <w:autoRedefine/>
    <w:uiPriority w:val="39"/>
    <w:unhideWhenUsed/>
    <w:rsid w:val="001F3AF3"/>
    <w:pPr>
      <w:spacing w:after="100"/>
      <w:ind w:left="220"/>
    </w:pPr>
  </w:style>
  <w:style w:type="paragraph" w:customStyle="1" w:styleId="Default">
    <w:name w:val="Default"/>
    <w:rsid w:val="00904D47"/>
    <w:pPr>
      <w:autoSpaceDE w:val="0"/>
      <w:autoSpaceDN w:val="0"/>
      <w:adjustRightInd w:val="0"/>
      <w:spacing w:after="0" w:line="240" w:lineRule="auto"/>
    </w:pPr>
    <w:rPr>
      <w:rFonts w:ascii="Calibri" w:hAnsi="Calibri" w:cs="Calibri"/>
      <w:color w:val="000000"/>
      <w:kern w:val="0"/>
      <w:sz w:val="24"/>
      <w:szCs w:val="24"/>
    </w:rPr>
  </w:style>
  <w:style w:type="character" w:styleId="CommentReference">
    <w:name w:val="annotation reference"/>
    <w:basedOn w:val="DefaultParagraphFont"/>
    <w:uiPriority w:val="99"/>
    <w:semiHidden/>
    <w:unhideWhenUsed/>
    <w:rsid w:val="00CB1460"/>
    <w:rPr>
      <w:sz w:val="16"/>
      <w:szCs w:val="16"/>
    </w:rPr>
  </w:style>
  <w:style w:type="paragraph" w:styleId="CommentText">
    <w:name w:val="annotation text"/>
    <w:basedOn w:val="Normal"/>
    <w:link w:val="CommentTextChar"/>
    <w:uiPriority w:val="99"/>
    <w:semiHidden/>
    <w:unhideWhenUsed/>
    <w:rsid w:val="00CB1460"/>
    <w:pPr>
      <w:spacing w:line="240" w:lineRule="auto"/>
    </w:pPr>
    <w:rPr>
      <w:sz w:val="20"/>
      <w:szCs w:val="20"/>
    </w:rPr>
  </w:style>
  <w:style w:type="character" w:customStyle="1" w:styleId="CommentTextChar">
    <w:name w:val="Comment Text Char"/>
    <w:basedOn w:val="DefaultParagraphFont"/>
    <w:link w:val="CommentText"/>
    <w:uiPriority w:val="99"/>
    <w:semiHidden/>
    <w:rsid w:val="00CB1460"/>
    <w:rPr>
      <w:sz w:val="20"/>
      <w:szCs w:val="20"/>
    </w:rPr>
  </w:style>
  <w:style w:type="paragraph" w:styleId="CommentSubject">
    <w:name w:val="annotation subject"/>
    <w:basedOn w:val="CommentText"/>
    <w:next w:val="CommentText"/>
    <w:link w:val="CommentSubjectChar"/>
    <w:uiPriority w:val="99"/>
    <w:semiHidden/>
    <w:unhideWhenUsed/>
    <w:rsid w:val="00CB1460"/>
    <w:rPr>
      <w:b/>
      <w:bCs/>
    </w:rPr>
  </w:style>
  <w:style w:type="character" w:customStyle="1" w:styleId="CommentSubjectChar">
    <w:name w:val="Comment Subject Char"/>
    <w:basedOn w:val="CommentTextChar"/>
    <w:link w:val="CommentSubject"/>
    <w:uiPriority w:val="99"/>
    <w:semiHidden/>
    <w:rsid w:val="00CB1460"/>
    <w:rPr>
      <w:b/>
      <w:bCs/>
      <w:sz w:val="20"/>
      <w:szCs w:val="20"/>
    </w:rPr>
  </w:style>
  <w:style w:type="paragraph" w:customStyle="1" w:styleId="TableBullet">
    <w:name w:val="Table Bullet"/>
    <w:basedOn w:val="Normal"/>
    <w:qFormat/>
    <w:rsid w:val="00902075"/>
    <w:pPr>
      <w:numPr>
        <w:numId w:val="14"/>
      </w:numPr>
      <w:spacing w:before="60" w:after="60" w:line="240" w:lineRule="auto"/>
    </w:pPr>
    <w:rPr>
      <w:rFonts w:ascii="Calibri" w:hAnsi="Calibri" w:cs="Calibri"/>
      <w:color w:val="262626" w:themeColor="text1" w:themeTint="D9"/>
      <w:kern w:val="0"/>
      <w14:ligatures w14:val="none"/>
    </w:rPr>
  </w:style>
  <w:style w:type="paragraph" w:customStyle="1" w:styleId="tablebullet0">
    <w:name w:val="table bullet"/>
    <w:basedOn w:val="Normal"/>
    <w:qFormat/>
    <w:rsid w:val="00902075"/>
    <w:pPr>
      <w:numPr>
        <w:numId w:val="16"/>
      </w:numPr>
      <w:spacing w:after="0" w:line="240" w:lineRule="auto"/>
    </w:pPr>
    <w:rPr>
      <w:rFonts w:cs="Helvetica"/>
      <w:kern w:val="0"/>
      <w:sz w:val="20"/>
      <w:szCs w:val="20"/>
      <w14:ligatures w14:val="none"/>
    </w:rPr>
  </w:style>
  <w:style w:type="paragraph" w:customStyle="1" w:styleId="DocName">
    <w:name w:val="DocName"/>
    <w:basedOn w:val="Normal"/>
    <w:link w:val="DocNameChar"/>
    <w:rsid w:val="001F6F23"/>
    <w:pPr>
      <w:spacing w:after="0" w:line="240" w:lineRule="auto"/>
      <w:jc w:val="center"/>
    </w:pPr>
    <w:rPr>
      <w:rFonts w:ascii="Arial" w:eastAsia="Times New Roman" w:hAnsi="Arial" w:cs="Times New Roman"/>
      <w:b/>
      <w:bCs/>
      <w:kern w:val="0"/>
      <w:sz w:val="28"/>
      <w:szCs w:val="24"/>
      <w14:ligatures w14:val="none"/>
    </w:rPr>
  </w:style>
  <w:style w:type="character" w:customStyle="1" w:styleId="DocNameChar">
    <w:name w:val="DocName Char"/>
    <w:link w:val="DocName"/>
    <w:rsid w:val="001F6F23"/>
    <w:rPr>
      <w:rFonts w:ascii="Arial" w:eastAsia="Times New Roman" w:hAnsi="Arial" w:cs="Times New Roman"/>
      <w:b/>
      <w:bCs/>
      <w:kern w:val="0"/>
      <w:sz w:val="28"/>
      <w:szCs w:val="24"/>
      <w14:ligatures w14:val="none"/>
    </w:rPr>
  </w:style>
  <w:style w:type="character" w:customStyle="1" w:styleId="normaltextrun">
    <w:name w:val="normaltextrun"/>
    <w:basedOn w:val="DefaultParagraphFont"/>
    <w:rsid w:val="00CB04B7"/>
  </w:style>
  <w:style w:type="paragraph" w:customStyle="1" w:styleId="pf0">
    <w:name w:val="pf0"/>
    <w:basedOn w:val="Normal"/>
    <w:rsid w:val="000249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0C50A0"/>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6866284">
      <w:bodyDiv w:val="1"/>
      <w:marLeft w:val="0"/>
      <w:marRight w:val="0"/>
      <w:marTop w:val="0"/>
      <w:marBottom w:val="0"/>
      <w:divBdr>
        <w:top w:val="none" w:sz="0" w:space="0" w:color="auto"/>
        <w:left w:val="none" w:sz="0" w:space="0" w:color="auto"/>
        <w:bottom w:val="none" w:sz="0" w:space="0" w:color="auto"/>
        <w:right w:val="none" w:sz="0" w:space="0" w:color="auto"/>
      </w:divBdr>
    </w:div>
    <w:div w:id="1160661015">
      <w:bodyDiv w:val="1"/>
      <w:marLeft w:val="0"/>
      <w:marRight w:val="0"/>
      <w:marTop w:val="0"/>
      <w:marBottom w:val="0"/>
      <w:divBdr>
        <w:top w:val="none" w:sz="0" w:space="0" w:color="auto"/>
        <w:left w:val="none" w:sz="0" w:space="0" w:color="auto"/>
        <w:bottom w:val="none" w:sz="0" w:space="0" w:color="auto"/>
        <w:right w:val="none" w:sz="0" w:space="0" w:color="auto"/>
      </w:divBdr>
    </w:div>
    <w:div w:id="1833253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fat.gov.au/about-us/publications/Pages/risk-and-safeguard-tool.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ysouth@acr.net.au"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139FE-604F-44A9-8049-26000CD30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16611</Words>
  <Characters>95680</Characters>
  <Application>Microsoft Office Word</Application>
  <DocSecurity>0</DocSecurity>
  <Lines>1708</Lines>
  <Paragraphs>774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mid-term review for the Australia Pacific Partnerships Platform</dc:title>
  <dc:subject/>
  <dc:creator>Kaye Bysouth</dc:creator>
  <cp:keywords>[SEC=OFFICIAL]</cp:keywords>
  <dc:description/>
  <cp:lastModifiedBy>Cameron Owers</cp:lastModifiedBy>
  <cp:revision>2</cp:revision>
  <cp:lastPrinted>2025-11-05T00:08:00Z</cp:lastPrinted>
  <dcterms:created xsi:type="dcterms:W3CDTF">2025-11-06T02:04:00Z</dcterms:created>
  <dcterms:modified xsi:type="dcterms:W3CDTF">2025-11-06T02:04:00Z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v=2022.1;a=SHA256;h=4894194E71EB0B569DC79AE25197D7E7A586B5C5CF4A5A0EB5B161860D633C13</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2025-09-12T02:56:17Z</vt:lpwstr>
  </property>
  <property fmtid="{D5CDD505-2E9C-101B-9397-08002B2CF9AE}" pid="11" name="PM_Markers">
    <vt:lpwstr/>
  </property>
  <property fmtid="{D5CDD505-2E9C-101B-9397-08002B2CF9AE}" pid="12" name="PM_InsertionValue">
    <vt:lpwstr>OFFICIAL</vt:lpwstr>
  </property>
  <property fmtid="{D5CDD505-2E9C-101B-9397-08002B2CF9AE}" pid="13" name="PM_Originator_Hash_SHA1">
    <vt:lpwstr>D9F6E5C82DFAF7AB6E3D596D48DD43C72EDFDAB4</vt:lpwstr>
  </property>
  <property fmtid="{D5CDD505-2E9C-101B-9397-08002B2CF9AE}" pid="14" name="PM_DisplayValueSecClassificationWithQualifier">
    <vt:lpwstr>OFFICIAL</vt:lpwstr>
  </property>
  <property fmtid="{D5CDD505-2E9C-101B-9397-08002B2CF9AE}" pid="15" name="PM_Originating_FileId">
    <vt:lpwstr>AAF67416CB294BFA9404C683D5B52F91</vt:lpwstr>
  </property>
  <property fmtid="{D5CDD505-2E9C-101B-9397-08002B2CF9AE}" pid="16" name="PM_ProtectiveMarkingValue_Footer">
    <vt:lpwstr>OFFICIAL</vt:lpwstr>
  </property>
  <property fmtid="{D5CDD505-2E9C-101B-9397-08002B2CF9AE}" pid="17" name="PM_ProtectiveMarkingImage_Header">
    <vt:lpwstr>C:\Program Files\Common Files\janusNET Shared\janusSEAL\Images\DocumentSlashBlue.png</vt:lpwstr>
  </property>
  <property fmtid="{D5CDD505-2E9C-101B-9397-08002B2CF9AE}" pid="18" name="PM_ProtectiveMarkingImage_Footer">
    <vt:lpwstr>C:\Program Files\Common Files\janusNET Shared\janusSEAL\Images\DocumentSlashBlue.png</vt:lpwstr>
  </property>
  <property fmtid="{D5CDD505-2E9C-101B-9397-08002B2CF9AE}" pid="19" name="PM_Display">
    <vt:lpwstr>OFFICIAL</vt:lpwstr>
  </property>
  <property fmtid="{D5CDD505-2E9C-101B-9397-08002B2CF9AE}" pid="20" name="PM_OriginatorUserAccountName_SHA256">
    <vt:lpwstr>3E9DB5AB808CA91EB3E8EC398CDB7F67B110581D6BB28BC88565729DCE387350</vt:lpwstr>
  </property>
  <property fmtid="{D5CDD505-2E9C-101B-9397-08002B2CF9AE}" pid="21" name="PM_OriginatorDomainName_SHA256">
    <vt:lpwstr>6F3591835F3B2A8A025B00B5BA6418010DA3A17C9C26EA9C049FFD28039489A2</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AAC89B570FA6391BC39771E7EF427A25</vt:lpwstr>
  </property>
  <property fmtid="{D5CDD505-2E9C-101B-9397-08002B2CF9AE}" pid="25" name="PM_Hash_Salt">
    <vt:lpwstr>13D29A4771AF4CD1074016FAF0CD0A59</vt:lpwstr>
  </property>
  <property fmtid="{D5CDD505-2E9C-101B-9397-08002B2CF9AE}" pid="26" name="PM_Hash_SHA1">
    <vt:lpwstr>87AA09A18AD3203BFDE8D7220588938E36E8BAE8</vt:lpwstr>
  </property>
  <property fmtid="{D5CDD505-2E9C-101B-9397-08002B2CF9AE}" pid="27" name="PM_Expires">
    <vt:lpwstr/>
  </property>
  <property fmtid="{D5CDD505-2E9C-101B-9397-08002B2CF9AE}" pid="28" name="PM_DownTo">
    <vt:lpwstr/>
  </property>
  <property fmtid="{D5CDD505-2E9C-101B-9397-08002B2CF9AE}" pid="29" name="PM_SecurityClassification_Prev">
    <vt:lpwstr>OFFICIAL</vt:lpwstr>
  </property>
  <property fmtid="{D5CDD505-2E9C-101B-9397-08002B2CF9AE}" pid="30" name="PM_Qualifier_Prev">
    <vt:lpwstr/>
  </property>
</Properties>
</file>