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1ABB2" w14:textId="77777777" w:rsidR="009D6F62" w:rsidRDefault="009D6F62" w:rsidP="009D6F62">
      <w:pPr>
        <w:jc w:val="center"/>
        <w:rPr>
          <w:b/>
          <w:bCs/>
          <w:sz w:val="28"/>
          <w:szCs w:val="28"/>
        </w:rPr>
      </w:pPr>
      <w:r w:rsidRPr="009D6F62">
        <w:rPr>
          <w:b/>
          <w:bCs/>
          <w:sz w:val="28"/>
          <w:szCs w:val="28"/>
        </w:rPr>
        <w:t xml:space="preserve">Management Response to the Mid Term Review of the </w:t>
      </w:r>
    </w:p>
    <w:p w14:paraId="3DFF3A6A" w14:textId="0EAD4235" w:rsidR="009D6F62" w:rsidRPr="009D6F62" w:rsidRDefault="009D6F62" w:rsidP="009D6F62">
      <w:pPr>
        <w:jc w:val="center"/>
        <w:rPr>
          <w:b/>
          <w:bCs/>
          <w:sz w:val="28"/>
          <w:szCs w:val="28"/>
        </w:rPr>
      </w:pPr>
      <w:r w:rsidRPr="009D6F62">
        <w:rPr>
          <w:b/>
          <w:bCs/>
          <w:sz w:val="28"/>
          <w:szCs w:val="28"/>
        </w:rPr>
        <w:t>Australia-Pacific Partnerships Platform (AusP3)</w:t>
      </w:r>
    </w:p>
    <w:p w14:paraId="17F411AA" w14:textId="77777777" w:rsidR="009D6F62" w:rsidRDefault="009D6F62"/>
    <w:p w14:paraId="7D1BF439" w14:textId="7852072C" w:rsidR="001B2C1A" w:rsidRPr="007F214D" w:rsidRDefault="001B2C1A">
      <w:pPr>
        <w:rPr>
          <w:b/>
          <w:bCs/>
        </w:rPr>
      </w:pPr>
      <w:r w:rsidRPr="007F214D">
        <w:rPr>
          <w:b/>
          <w:bCs/>
        </w:rPr>
        <w:t>Summary</w:t>
      </w:r>
    </w:p>
    <w:p w14:paraId="16FDA5BB" w14:textId="7387A383" w:rsidR="00DA03BF" w:rsidRDefault="002F2CB2">
      <w:r>
        <w:t>An independent mid-term review (MTR) of the Australia Pacific Partnerships Platform (AusP3) was completed b</w:t>
      </w:r>
      <w:r w:rsidR="0080715F">
        <w:t>y FH Designs between March and May 2024.</w:t>
      </w:r>
      <w:r w:rsidR="0035158E">
        <w:t xml:space="preserve"> The MTR highlighted the success of AusP3</w:t>
      </w:r>
      <w:r w:rsidR="00BC7584">
        <w:t xml:space="preserve"> in </w:t>
      </w:r>
      <w:r w:rsidR="00953E33">
        <w:t>embedded technical advisors (TA) within partner governments</w:t>
      </w:r>
      <w:r w:rsidR="00A24245">
        <w:t xml:space="preserve">, </w:t>
      </w:r>
      <w:r w:rsidR="0083254A">
        <w:t xml:space="preserve">and supporting both partner and Australian government priorities. </w:t>
      </w:r>
      <w:r w:rsidR="003B7AA3">
        <w:t>Overall, DFAT accepts</w:t>
      </w:r>
      <w:r w:rsidR="55C84246">
        <w:t xml:space="preserve"> or partially accepts</w:t>
      </w:r>
      <w:r w:rsidR="003B7AA3">
        <w:t xml:space="preserve"> </w:t>
      </w:r>
      <w:r w:rsidR="64C6E571">
        <w:t>7</w:t>
      </w:r>
      <w:r w:rsidR="003B7AA3">
        <w:t xml:space="preserve"> of the 11 recommendations in the MTR</w:t>
      </w:r>
      <w:r w:rsidR="001B2C1A">
        <w:t>. Responses to each recommendation are detailed in Table 1.</w:t>
      </w:r>
    </w:p>
    <w:p w14:paraId="23C26365" w14:textId="755D5380" w:rsidR="000A3592" w:rsidRPr="007F214D" w:rsidRDefault="000A3592">
      <w:pPr>
        <w:rPr>
          <w:b/>
          <w:bCs/>
        </w:rPr>
      </w:pPr>
      <w:r w:rsidRPr="007F214D">
        <w:rPr>
          <w:b/>
          <w:bCs/>
        </w:rPr>
        <w:t>Background</w:t>
      </w:r>
    </w:p>
    <w:p w14:paraId="1F579D71" w14:textId="332E46D7" w:rsidR="00467C08" w:rsidRDefault="00467C08">
      <w:r w:rsidRPr="102EF06A">
        <w:t xml:space="preserve">Australia’s interests in a peaceful, stable and prosperous Indo-Pacific are advanced by improving development outcomes in the Pacific region, including social inclusion. The Australia-Pacific Partnerships Platform (AusP3) provides a suite of flexible, fit-for-purpose development services to </w:t>
      </w:r>
      <w:r w:rsidR="00CB4798" w:rsidRPr="102EF06A">
        <w:t xml:space="preserve">support governance, stability and resilience initiatives in </w:t>
      </w:r>
      <w:r w:rsidRPr="102EF06A">
        <w:t>Nauru, Kiribati and Tuvalu</w:t>
      </w:r>
      <w:r w:rsidR="00CB4798" w:rsidRPr="102EF06A">
        <w:t xml:space="preserve"> (core countries)</w:t>
      </w:r>
      <w:r w:rsidRPr="102EF06A">
        <w:t xml:space="preserve">, with </w:t>
      </w:r>
      <w:r w:rsidR="00CB4798" w:rsidRPr="102EF06A">
        <w:t xml:space="preserve">enabling and development </w:t>
      </w:r>
      <w:r w:rsidRPr="102EF06A">
        <w:t>support also provided</w:t>
      </w:r>
      <w:r w:rsidR="00CB4798" w:rsidRPr="102EF06A">
        <w:t>, as needed,</w:t>
      </w:r>
      <w:r w:rsidRPr="102EF06A">
        <w:t xml:space="preserve"> to Federated States of Micronesia (FSM), the Republic of the Marshall Islands (RMI)</w:t>
      </w:r>
      <w:r w:rsidR="00CB4798" w:rsidRPr="102EF06A">
        <w:t>, Palau, Niue, Tokelau</w:t>
      </w:r>
      <w:r w:rsidRPr="102EF06A">
        <w:t xml:space="preserve"> and the Cook Islands.</w:t>
      </w:r>
    </w:p>
    <w:p w14:paraId="526718DD" w14:textId="0C938E71" w:rsidR="00EB73C8" w:rsidRPr="00EB73C8" w:rsidRDefault="00EB73C8" w:rsidP="00EB73C8">
      <w:r w:rsidRPr="00EB73C8">
        <w:t xml:space="preserve">AusP3 </w:t>
      </w:r>
      <w:r w:rsidR="00626557" w:rsidRPr="00EB73C8">
        <w:t>ha</w:t>
      </w:r>
      <w:r w:rsidR="00626557">
        <w:t>s</w:t>
      </w:r>
      <w:r w:rsidR="00626557" w:rsidRPr="00EB73C8">
        <w:t xml:space="preserve"> </w:t>
      </w:r>
      <w:r w:rsidRPr="00EB73C8">
        <w:t>two complementary functions:</w:t>
      </w:r>
    </w:p>
    <w:p w14:paraId="5831B3DF" w14:textId="2881B14E" w:rsidR="00EB73C8" w:rsidRDefault="00EB73C8" w:rsidP="00EB73C8">
      <w:pPr>
        <w:pStyle w:val="ListParagraph"/>
        <w:numPr>
          <w:ilvl w:val="0"/>
          <w:numId w:val="5"/>
        </w:numPr>
      </w:pPr>
      <w:r w:rsidRPr="00EB73C8">
        <w:t>Designing and delivering economic governance development programs and outcomes in Kiribati, Nauru, and Tuvalu, including providing support for Australia’s budget support arrangements and support for implementation of DFAT Assessment of National Systems (ANS) recommendations.</w:t>
      </w:r>
    </w:p>
    <w:p w14:paraId="01F03D6D" w14:textId="77777777" w:rsidR="00EB73C8" w:rsidRPr="00EB73C8" w:rsidRDefault="00EB73C8" w:rsidP="00EB73C8">
      <w:pPr>
        <w:pStyle w:val="ListParagraph"/>
      </w:pPr>
    </w:p>
    <w:p w14:paraId="05CE46D6" w14:textId="32E22AF2" w:rsidR="00EB73C8" w:rsidRPr="00EB73C8" w:rsidRDefault="00EB73C8" w:rsidP="00EB73C8">
      <w:pPr>
        <w:pStyle w:val="ListParagraph"/>
        <w:numPr>
          <w:ilvl w:val="0"/>
          <w:numId w:val="5"/>
        </w:numPr>
      </w:pPr>
      <w:r w:rsidRPr="00EB73C8">
        <w:t>An enabling platform offering demand-driven analysis, design, M&amp;E, and enabling services across all sectors and countries within scope; and delivering diverse, flexible development activities and outcomes where there are no other sector-focused implementing partners available to do so.</w:t>
      </w:r>
    </w:p>
    <w:p w14:paraId="5256E46F" w14:textId="741DABEA" w:rsidR="00467C08" w:rsidRDefault="00350675">
      <w:r w:rsidRPr="102EF06A">
        <w:t xml:space="preserve">AusP3 was </w:t>
      </w:r>
      <w:r w:rsidR="003563E2" w:rsidRPr="102EF06A">
        <w:t xml:space="preserve">established </w:t>
      </w:r>
      <w:r w:rsidR="00AE5BE2" w:rsidRPr="102EF06A">
        <w:t>through an Adapt design-implement pathway</w:t>
      </w:r>
      <w:r w:rsidR="003563E2" w:rsidRPr="102EF06A">
        <w:t xml:space="preserve"> in November 2020, with DT Global engaged as the managing contractor</w:t>
      </w:r>
      <w:r w:rsidR="00AE5BE2" w:rsidRPr="102EF06A">
        <w:t>. T</w:t>
      </w:r>
      <w:r w:rsidR="00467C08" w:rsidRPr="102EF06A">
        <w:t xml:space="preserve">he first year of the platform </w:t>
      </w:r>
      <w:r w:rsidR="003563E2" w:rsidRPr="102EF06A">
        <w:t xml:space="preserve">significantly </w:t>
      </w:r>
      <w:r w:rsidR="00CB4798" w:rsidRPr="102EF06A">
        <w:t>focused on managing the transition of technical advisors (TA) contracted under the previous program</w:t>
      </w:r>
      <w:r w:rsidRPr="102EF06A">
        <w:t xml:space="preserve"> (PACTAM2) </w:t>
      </w:r>
      <w:r w:rsidR="00CB4798" w:rsidRPr="102EF06A">
        <w:t xml:space="preserve">to AusP3, the recruitment and mobilisation of new TA, the design of AusP3 and the establishment of implementation arrangements. </w:t>
      </w:r>
      <w:r w:rsidR="005778F6" w:rsidRPr="102EF06A">
        <w:t>The</w:t>
      </w:r>
      <w:r w:rsidR="00AE5BE2" w:rsidRPr="102EF06A">
        <w:t xml:space="preserve"> design was approved in June 2022 and implementation began in July 2022. </w:t>
      </w:r>
      <w:r w:rsidR="00CB4798" w:rsidRPr="102EF06A">
        <w:t>The first phase of the investment ends in J</w:t>
      </w:r>
      <w:r w:rsidR="1D6B4A57" w:rsidRPr="102EF06A">
        <w:t xml:space="preserve">uly </w:t>
      </w:r>
      <w:r w:rsidR="00CB4798" w:rsidRPr="102EF06A">
        <w:t>2025</w:t>
      </w:r>
      <w:r w:rsidR="00AE5BE2" w:rsidRPr="102EF06A">
        <w:t>.</w:t>
      </w:r>
      <w:r w:rsidR="003563E2" w:rsidRPr="102EF06A">
        <w:t xml:space="preserve"> The indicative value of DFAT funding during the first phase is $48 million.</w:t>
      </w:r>
      <w:r w:rsidR="00AE5BE2" w:rsidRPr="102EF06A">
        <w:t xml:space="preserve"> T</w:t>
      </w:r>
      <w:r w:rsidR="00CB4798" w:rsidRPr="102EF06A">
        <w:t>he current deed provides for a four-year extension option</w:t>
      </w:r>
      <w:r w:rsidR="00E72E2F" w:rsidRPr="102EF06A">
        <w:t xml:space="preserve"> (Phase 2) </w:t>
      </w:r>
      <w:r w:rsidR="00CB4798" w:rsidRPr="102EF06A">
        <w:t xml:space="preserve">to </w:t>
      </w:r>
      <w:r w:rsidRPr="102EF06A">
        <w:t>June</w:t>
      </w:r>
      <w:r w:rsidR="00CB4798" w:rsidRPr="102EF06A">
        <w:t xml:space="preserve"> 2029.</w:t>
      </w:r>
    </w:p>
    <w:p w14:paraId="33BA29C7" w14:textId="193F3B00" w:rsidR="13D583BB" w:rsidRDefault="003D4A13" w:rsidP="13D583BB">
      <w:pPr>
        <w:rPr>
          <w:b/>
          <w:bCs/>
        </w:rPr>
      </w:pPr>
      <w:r>
        <w:t>The independent Mid-Term Review of AusP3 was conducted by FH Designs between March and May 2024 to inform on the decision to accept Phase 2 of AusP3.</w:t>
      </w:r>
    </w:p>
    <w:p w14:paraId="3BBE96F9" w14:textId="5520F025" w:rsidR="003D4A13" w:rsidRPr="007F214D" w:rsidRDefault="003D4A13">
      <w:pPr>
        <w:rPr>
          <w:b/>
          <w:bCs/>
        </w:rPr>
      </w:pPr>
      <w:r w:rsidRPr="007F214D">
        <w:rPr>
          <w:b/>
          <w:bCs/>
        </w:rPr>
        <w:t>Mid-term review findings</w:t>
      </w:r>
    </w:p>
    <w:p w14:paraId="168EE1D5" w14:textId="0920416E" w:rsidR="00C81EC9" w:rsidRDefault="007B05B6">
      <w:r w:rsidRPr="102EF06A">
        <w:t>The review confirms the platform remains relevant to the Australian government and the partner governments development priorities</w:t>
      </w:r>
      <w:r w:rsidR="000D0DAE" w:rsidRPr="102EF06A">
        <w:t>, and Australia’s national interest,</w:t>
      </w:r>
      <w:r w:rsidRPr="102EF06A">
        <w:t xml:space="preserve"> and has been very effective in deploying and supporting personnel</w:t>
      </w:r>
      <w:r w:rsidR="00ED3BE4" w:rsidRPr="102EF06A">
        <w:t xml:space="preserve">. </w:t>
      </w:r>
    </w:p>
    <w:p w14:paraId="4E2FBA29" w14:textId="0F42AE24" w:rsidR="00C81EC9" w:rsidRDefault="007B05B6">
      <w:r w:rsidRPr="102EF06A">
        <w:lastRenderedPageBreak/>
        <w:t xml:space="preserve">The review </w:t>
      </w:r>
      <w:r w:rsidR="6B4F0081" w:rsidRPr="102EF06A">
        <w:t xml:space="preserve">provided suggestions on ways to strengthen </w:t>
      </w:r>
      <w:r w:rsidR="005E0073" w:rsidRPr="102EF06A">
        <w:t xml:space="preserve">the platform’s outcomes and program logic, governance structure, budget monitoring, </w:t>
      </w:r>
      <w:r w:rsidR="00BE5E94" w:rsidRPr="102EF06A">
        <w:t>value for money (</w:t>
      </w:r>
      <w:proofErr w:type="spellStart"/>
      <w:r w:rsidR="00BE5E94" w:rsidRPr="102EF06A">
        <w:t>VfM</w:t>
      </w:r>
      <w:proofErr w:type="spellEnd"/>
      <w:r w:rsidR="00BE5E94" w:rsidRPr="102EF06A">
        <w:t>)</w:t>
      </w:r>
      <w:r w:rsidR="005E0073" w:rsidRPr="102EF06A">
        <w:t xml:space="preserve"> proposition of the platform and its economic governance programs and the </w:t>
      </w:r>
      <w:r w:rsidR="00BE5E94" w:rsidRPr="102EF06A">
        <w:t xml:space="preserve">appropriateness of the </w:t>
      </w:r>
      <w:r w:rsidR="005E0073" w:rsidRPr="102EF06A">
        <w:t>design-implement pathway</w:t>
      </w:r>
      <w:r w:rsidR="00BE5E94" w:rsidRPr="102EF06A">
        <w:t>s as applied to AusP3</w:t>
      </w:r>
      <w:r w:rsidR="00B33716" w:rsidRPr="102EF06A">
        <w:t xml:space="preserve">. </w:t>
      </w:r>
      <w:r w:rsidR="00DB66BF" w:rsidRPr="102EF06A">
        <w:t>DFAT accepts</w:t>
      </w:r>
      <w:r w:rsidR="003D7AD8">
        <w:t xml:space="preserve"> or partially accepts</w:t>
      </w:r>
      <w:r w:rsidR="00DB66BF" w:rsidRPr="102EF06A">
        <w:t xml:space="preserve"> </w:t>
      </w:r>
      <w:r w:rsidR="003D7AD8">
        <w:t>7</w:t>
      </w:r>
      <w:r w:rsidR="00DB66BF" w:rsidRPr="102EF06A">
        <w:t xml:space="preserve"> of the </w:t>
      </w:r>
      <w:r w:rsidR="0028076D" w:rsidRPr="102EF06A">
        <w:t>11</w:t>
      </w:r>
      <w:r w:rsidR="00DB66BF" w:rsidRPr="102EF06A">
        <w:t xml:space="preserve"> recommendations in the review.</w:t>
      </w:r>
      <w:r w:rsidR="00BE5E94" w:rsidRPr="102EF06A">
        <w:t xml:space="preserve"> </w:t>
      </w:r>
      <w:r w:rsidR="00DB66BF" w:rsidRPr="102EF06A">
        <w:t xml:space="preserve">The full </w:t>
      </w:r>
      <w:r w:rsidR="00096644" w:rsidRPr="102EF06A">
        <w:t xml:space="preserve">review </w:t>
      </w:r>
      <w:r w:rsidR="00DB66BF" w:rsidRPr="102EF06A">
        <w:t>recommendations and management responses are provided in the table below.</w:t>
      </w:r>
      <w:r w:rsidR="005B62BC" w:rsidRPr="102EF06A">
        <w:t xml:space="preserve"> </w:t>
      </w:r>
    </w:p>
    <w:p w14:paraId="6F616E65" w14:textId="101101F0" w:rsidR="00C81EC9" w:rsidRDefault="0048093B" w:rsidP="160B2088">
      <w:r w:rsidRPr="102EF06A">
        <w:t xml:space="preserve">The </w:t>
      </w:r>
      <w:r w:rsidR="64146C8D" w:rsidRPr="102EF06A">
        <w:t>k</w:t>
      </w:r>
      <w:r w:rsidR="004F120E" w:rsidRPr="102EF06A">
        <w:t xml:space="preserve">ey recommendation in the report </w:t>
      </w:r>
      <w:r w:rsidR="00466026" w:rsidRPr="102EF06A">
        <w:t>is</w:t>
      </w:r>
      <w:r w:rsidR="004F120E" w:rsidRPr="102EF06A">
        <w:t xml:space="preserve"> to pause the economic governance programs and </w:t>
      </w:r>
      <w:r w:rsidR="001C0DCE" w:rsidRPr="102EF06A">
        <w:t xml:space="preserve">carry </w:t>
      </w:r>
      <w:r w:rsidR="0033094A" w:rsidRPr="102EF06A">
        <w:t>out a</w:t>
      </w:r>
      <w:r w:rsidR="001C0DCE" w:rsidRPr="102EF06A">
        <w:t xml:space="preserve"> full independent </w:t>
      </w:r>
      <w:r w:rsidR="00E07387" w:rsidRPr="102EF06A">
        <w:t xml:space="preserve">redesign of the program. </w:t>
      </w:r>
      <w:r w:rsidR="00DC5038">
        <w:t>This would lead to a</w:t>
      </w:r>
      <w:r w:rsidR="00666AAF" w:rsidRPr="102EF06A">
        <w:t xml:space="preserve"> withdrawal of personnel from participating Pacific countries</w:t>
      </w:r>
      <w:r w:rsidR="00DC5038">
        <w:t>, which</w:t>
      </w:r>
      <w:r w:rsidR="00666AAF" w:rsidRPr="102EF06A">
        <w:t xml:space="preserve"> would not only create gaps in capability development for host governments, but also </w:t>
      </w:r>
      <w:r w:rsidR="00666AAF">
        <w:t>risk</w:t>
      </w:r>
      <w:r w:rsidR="00666AAF" w:rsidRPr="102EF06A">
        <w:t xml:space="preserve"> reputation</w:t>
      </w:r>
      <w:r w:rsidR="00666AAF">
        <w:t>al</w:t>
      </w:r>
      <w:r w:rsidR="00666AAF" w:rsidRPr="102EF06A">
        <w:t xml:space="preserve"> damage for Australia</w:t>
      </w:r>
      <w:r w:rsidR="00354C59" w:rsidRPr="102EF06A">
        <w:t>.</w:t>
      </w:r>
      <w:r w:rsidR="002B4D48" w:rsidRPr="102EF06A">
        <w:t xml:space="preserve"> </w:t>
      </w:r>
      <w:r w:rsidR="0664D525" w:rsidRPr="102EF06A">
        <w:t>We have</w:t>
      </w:r>
      <w:r w:rsidR="00DC5038">
        <w:t xml:space="preserve"> therefore</w:t>
      </w:r>
      <w:r w:rsidR="0664D525" w:rsidRPr="102EF06A">
        <w:t xml:space="preserve"> taken an approach which addresses </w:t>
      </w:r>
      <w:r w:rsidR="5CCAF2D6" w:rsidRPr="102EF06A">
        <w:t>the mid-term review’s key points</w:t>
      </w:r>
      <w:r w:rsidR="0664D525" w:rsidRPr="102EF06A">
        <w:t xml:space="preserve">: </w:t>
      </w:r>
      <w:r w:rsidR="76432875" w:rsidRPr="102EF06A">
        <w:t xml:space="preserve">we are </w:t>
      </w:r>
      <w:r w:rsidR="0A9D9E91" w:rsidRPr="102EF06A">
        <w:t>strengthening</w:t>
      </w:r>
      <w:r w:rsidR="0664D525" w:rsidRPr="102EF06A">
        <w:t xml:space="preserve"> gove</w:t>
      </w:r>
      <w:r w:rsidR="0BA8DFBE" w:rsidRPr="102EF06A">
        <w:t>r</w:t>
      </w:r>
      <w:r w:rsidR="0664D525" w:rsidRPr="102EF06A">
        <w:t xml:space="preserve">nance oversight of the program; </w:t>
      </w:r>
      <w:r w:rsidR="31BBF898" w:rsidRPr="102EF06A">
        <w:t xml:space="preserve">have made </w:t>
      </w:r>
      <w:r w:rsidR="0664D525" w:rsidRPr="102EF06A">
        <w:t xml:space="preserve">refinements to the platform’s program logic; improved budget monitoring and tracking; </w:t>
      </w:r>
      <w:r w:rsidR="32858673" w:rsidRPr="102EF06A">
        <w:t xml:space="preserve">and </w:t>
      </w:r>
      <w:r w:rsidR="0664D525" w:rsidRPr="102EF06A">
        <w:t>draw</w:t>
      </w:r>
      <w:r w:rsidR="00150FC8" w:rsidRPr="102EF06A">
        <w:t>n</w:t>
      </w:r>
      <w:r w:rsidR="0664D525" w:rsidRPr="102EF06A">
        <w:t xml:space="preserve"> on internal</w:t>
      </w:r>
      <w:r w:rsidR="41774D18" w:rsidRPr="102EF06A">
        <w:t xml:space="preserve"> </w:t>
      </w:r>
      <w:r w:rsidR="00EB3273">
        <w:t>expertise</w:t>
      </w:r>
      <w:r w:rsidR="41774D18" w:rsidRPr="102EF06A">
        <w:t xml:space="preserve"> to strengthen the quality of individual economic governance designs.</w:t>
      </w:r>
    </w:p>
    <w:p w14:paraId="1E507774" w14:textId="100360CE" w:rsidR="00122796" w:rsidRDefault="00122796" w:rsidP="00122796">
      <w:r>
        <w:rPr>
          <w:b/>
          <w:bCs/>
        </w:rPr>
        <w:t>Table 1: DFAT responses to MTR recommendations</w:t>
      </w:r>
    </w:p>
    <w:tbl>
      <w:tblPr>
        <w:tblStyle w:val="TableGrid"/>
        <w:tblW w:w="9776" w:type="dxa"/>
        <w:tblLook w:val="04A0" w:firstRow="1" w:lastRow="0" w:firstColumn="1" w:lastColumn="0" w:noHBand="0" w:noVBand="1"/>
      </w:tblPr>
      <w:tblGrid>
        <w:gridCol w:w="2251"/>
        <w:gridCol w:w="1106"/>
        <w:gridCol w:w="2875"/>
        <w:gridCol w:w="1986"/>
        <w:gridCol w:w="1558"/>
      </w:tblGrid>
      <w:tr w:rsidR="00CE5330" w:rsidRPr="0081027A" w14:paraId="1F939D4A" w14:textId="77777777" w:rsidTr="00122796">
        <w:trPr>
          <w:tblHeader/>
        </w:trPr>
        <w:tc>
          <w:tcPr>
            <w:tcW w:w="2251" w:type="dxa"/>
          </w:tcPr>
          <w:p w14:paraId="37E8C789" w14:textId="3F0674EB" w:rsidR="00C81EC9" w:rsidRPr="0081027A" w:rsidRDefault="00C81EC9">
            <w:pPr>
              <w:rPr>
                <w:rFonts w:cstheme="minorHAnsi"/>
                <w:b/>
                <w:bCs/>
              </w:rPr>
            </w:pPr>
            <w:r w:rsidRPr="0081027A">
              <w:rPr>
                <w:rFonts w:cstheme="minorHAnsi"/>
                <w:b/>
                <w:bCs/>
              </w:rPr>
              <w:t>Recommendations</w:t>
            </w:r>
          </w:p>
        </w:tc>
        <w:tc>
          <w:tcPr>
            <w:tcW w:w="1106" w:type="dxa"/>
          </w:tcPr>
          <w:p w14:paraId="783BB66C" w14:textId="782E432C" w:rsidR="00C81EC9" w:rsidRPr="0081027A" w:rsidRDefault="00C81EC9">
            <w:pPr>
              <w:rPr>
                <w:rFonts w:cstheme="minorHAnsi"/>
                <w:b/>
                <w:bCs/>
              </w:rPr>
            </w:pPr>
            <w:r w:rsidRPr="0081027A">
              <w:rPr>
                <w:rFonts w:cstheme="minorHAnsi"/>
                <w:b/>
                <w:bCs/>
              </w:rPr>
              <w:t>Response</w:t>
            </w:r>
          </w:p>
        </w:tc>
        <w:tc>
          <w:tcPr>
            <w:tcW w:w="2875" w:type="dxa"/>
          </w:tcPr>
          <w:p w14:paraId="25D23D67" w14:textId="2C3C90C6" w:rsidR="00C81EC9" w:rsidRPr="0081027A" w:rsidRDefault="00C81EC9">
            <w:pPr>
              <w:rPr>
                <w:rFonts w:cstheme="minorHAnsi"/>
                <w:b/>
                <w:bCs/>
              </w:rPr>
            </w:pPr>
            <w:r w:rsidRPr="0081027A">
              <w:rPr>
                <w:rFonts w:cstheme="minorHAnsi"/>
                <w:b/>
                <w:bCs/>
              </w:rPr>
              <w:t>Explanation</w:t>
            </w:r>
          </w:p>
        </w:tc>
        <w:tc>
          <w:tcPr>
            <w:tcW w:w="1986" w:type="dxa"/>
          </w:tcPr>
          <w:p w14:paraId="0D8A6F1D" w14:textId="48740384" w:rsidR="00C81EC9" w:rsidRPr="0081027A" w:rsidRDefault="00C81EC9">
            <w:pPr>
              <w:rPr>
                <w:rFonts w:cstheme="minorHAnsi"/>
                <w:b/>
                <w:bCs/>
              </w:rPr>
            </w:pPr>
            <w:r w:rsidRPr="0081027A">
              <w:rPr>
                <w:rFonts w:cstheme="minorHAnsi"/>
                <w:b/>
                <w:bCs/>
              </w:rPr>
              <w:t>Action Plan</w:t>
            </w:r>
          </w:p>
        </w:tc>
        <w:tc>
          <w:tcPr>
            <w:tcW w:w="1558" w:type="dxa"/>
          </w:tcPr>
          <w:p w14:paraId="12D56515" w14:textId="0676C098" w:rsidR="00C81EC9" w:rsidRPr="0081027A" w:rsidRDefault="00C81EC9" w:rsidP="102EF06A">
            <w:pPr>
              <w:rPr>
                <w:b/>
                <w:bCs/>
              </w:rPr>
            </w:pPr>
            <w:r w:rsidRPr="102EF06A">
              <w:rPr>
                <w:b/>
                <w:bCs/>
              </w:rPr>
              <w:t>Indicative Timeframe</w:t>
            </w:r>
          </w:p>
        </w:tc>
      </w:tr>
      <w:tr w:rsidR="00CE5330" w:rsidRPr="0081027A" w14:paraId="7D84EC9F" w14:textId="77777777" w:rsidTr="102EF06A">
        <w:tc>
          <w:tcPr>
            <w:tcW w:w="2251" w:type="dxa"/>
          </w:tcPr>
          <w:p w14:paraId="7D05DE5F" w14:textId="7891926C" w:rsidR="00C81EC9" w:rsidRPr="0081027A" w:rsidRDefault="00C81EC9" w:rsidP="102EF06A">
            <w:pPr>
              <w:pStyle w:val="ListParagraph"/>
              <w:numPr>
                <w:ilvl w:val="0"/>
                <w:numId w:val="1"/>
              </w:numPr>
            </w:pPr>
            <w:r w:rsidRPr="102EF06A">
              <w:t xml:space="preserve">That AusP3 not carry out the revision of the </w:t>
            </w:r>
            <w:r w:rsidR="0039610F">
              <w:t>p</w:t>
            </w:r>
            <w:r w:rsidRPr="102EF06A">
              <w:t xml:space="preserve">rogram </w:t>
            </w:r>
            <w:r w:rsidR="0039610F">
              <w:t>l</w:t>
            </w:r>
            <w:r w:rsidRPr="102EF06A">
              <w:t xml:space="preserve">ogic proposed for mid-2024. This revision will take up precious time and is rendered unnecessary given the recommendation for a </w:t>
            </w:r>
            <w:r w:rsidR="0039610F">
              <w:t>d</w:t>
            </w:r>
            <w:r w:rsidRPr="102EF06A">
              <w:t xml:space="preserve">esign </w:t>
            </w:r>
            <w:r w:rsidR="0039610F">
              <w:t>u</w:t>
            </w:r>
            <w:r w:rsidRPr="102EF06A">
              <w:t>pdate to be carried out before the end of Phase 1.</w:t>
            </w:r>
          </w:p>
        </w:tc>
        <w:tc>
          <w:tcPr>
            <w:tcW w:w="1106" w:type="dxa"/>
          </w:tcPr>
          <w:p w14:paraId="6530CF15" w14:textId="4AB4C690" w:rsidR="00C81EC9" w:rsidRPr="0081027A" w:rsidRDefault="00BF5385">
            <w:pPr>
              <w:rPr>
                <w:rFonts w:cstheme="minorHAnsi"/>
              </w:rPr>
            </w:pPr>
            <w:r>
              <w:rPr>
                <w:rFonts w:cstheme="minorHAnsi"/>
              </w:rPr>
              <w:t>Not Accepted</w:t>
            </w:r>
          </w:p>
        </w:tc>
        <w:tc>
          <w:tcPr>
            <w:tcW w:w="2875" w:type="dxa"/>
          </w:tcPr>
          <w:p w14:paraId="1C853A1D" w14:textId="6BDF11FF" w:rsidR="00C81EC9" w:rsidRPr="0081027A" w:rsidRDefault="06296B1F" w:rsidP="13D583BB">
            <w:r w:rsidRPr="13D583BB">
              <w:t xml:space="preserve">The review found AusP3’s “outcomes and logic </w:t>
            </w:r>
            <w:r w:rsidR="74F63797" w:rsidRPr="13D583BB">
              <w:t>were</w:t>
            </w:r>
            <w:r w:rsidRPr="13D583BB">
              <w:t xml:space="preserve"> not clear, realistic and measurable</w:t>
            </w:r>
            <w:r w:rsidRPr="00640E47">
              <w:t xml:space="preserve">”. </w:t>
            </w:r>
            <w:r w:rsidR="58B72BA5" w:rsidRPr="00640E47">
              <w:t xml:space="preserve">In </w:t>
            </w:r>
            <w:r w:rsidR="00640E47" w:rsidRPr="00640E47">
              <w:t>October 2024</w:t>
            </w:r>
            <w:r w:rsidR="58B72BA5" w:rsidRPr="00640E47">
              <w:t>, we updated the program logic</w:t>
            </w:r>
            <w:r w:rsidR="00751180" w:rsidRPr="00640E47">
              <w:t xml:space="preserve"> for Phase 2</w:t>
            </w:r>
            <w:r w:rsidR="58B72BA5" w:rsidRPr="00640E47">
              <w:t xml:space="preserve">. </w:t>
            </w:r>
            <w:r w:rsidR="58B72BA5" w:rsidRPr="13D583BB">
              <w:t xml:space="preserve">This </w:t>
            </w:r>
            <w:r w:rsidR="00F9209D">
              <w:t>will</w:t>
            </w:r>
            <w:r w:rsidR="58B72BA5" w:rsidRPr="13D583BB">
              <w:t xml:space="preserve"> </w:t>
            </w:r>
            <w:r w:rsidR="74F63797" w:rsidRPr="13D583BB">
              <w:t>help to provide strategic coherence.</w:t>
            </w:r>
            <w:r w:rsidR="66CFBEFD" w:rsidRPr="13D583BB">
              <w:t xml:space="preserve"> </w:t>
            </w:r>
            <w:r w:rsidR="00ED3BE4" w:rsidRPr="13D583BB">
              <w:t xml:space="preserve">DFAT </w:t>
            </w:r>
            <w:r w:rsidR="6CFC5722" w:rsidRPr="13D583BB">
              <w:t>will not</w:t>
            </w:r>
            <w:r w:rsidR="39DA378D" w:rsidRPr="13D583BB">
              <w:t xml:space="preserve"> be carrying out</w:t>
            </w:r>
            <w:r w:rsidR="00ED3BE4" w:rsidRPr="13D583BB">
              <w:t xml:space="preserve"> a</w:t>
            </w:r>
            <w:r w:rsidR="66CFBEFD" w:rsidRPr="13D583BB">
              <w:t xml:space="preserve"> </w:t>
            </w:r>
            <w:r w:rsidR="00ED3BE4" w:rsidRPr="13D583BB">
              <w:t xml:space="preserve">full independent </w:t>
            </w:r>
            <w:r w:rsidR="66CFBEFD" w:rsidRPr="13D583BB">
              <w:t>design update for this investment (see recommendation 2)</w:t>
            </w:r>
            <w:r w:rsidR="26469D32" w:rsidRPr="13D583BB">
              <w:t xml:space="preserve">  </w:t>
            </w:r>
          </w:p>
        </w:tc>
        <w:tc>
          <w:tcPr>
            <w:tcW w:w="1986" w:type="dxa"/>
          </w:tcPr>
          <w:p w14:paraId="3E132A13" w14:textId="0C4EEB70" w:rsidR="00C81EC9" w:rsidRPr="0081027A" w:rsidRDefault="005360D6" w:rsidP="00057A4E">
            <w:pPr>
              <w:rPr>
                <w:rFonts w:cstheme="minorHAnsi"/>
              </w:rPr>
            </w:pPr>
            <w:r w:rsidRPr="102EF06A">
              <w:t xml:space="preserve">During </w:t>
            </w:r>
            <w:r w:rsidR="00C408AF" w:rsidRPr="102EF06A">
              <w:t xml:space="preserve">September and </w:t>
            </w:r>
            <w:r w:rsidRPr="102EF06A">
              <w:t>October 2024</w:t>
            </w:r>
            <w:r w:rsidR="00F92BC5" w:rsidRPr="102EF06A">
              <w:t xml:space="preserve">, </w:t>
            </w:r>
            <w:r w:rsidR="00847409" w:rsidRPr="102EF06A">
              <w:t xml:space="preserve">DFAT and </w:t>
            </w:r>
            <w:r w:rsidR="007753D6" w:rsidRPr="102EF06A">
              <w:t>AusP3</w:t>
            </w:r>
            <w:r w:rsidRPr="102EF06A">
              <w:t xml:space="preserve"> consulted and</w:t>
            </w:r>
            <w:r w:rsidR="00F92BC5" w:rsidRPr="102EF06A">
              <w:t xml:space="preserve"> agreed </w:t>
            </w:r>
            <w:r w:rsidR="000829C0" w:rsidRPr="102EF06A">
              <w:t>to a</w:t>
            </w:r>
            <w:r w:rsidR="00847409" w:rsidRPr="102EF06A">
              <w:t xml:space="preserve"> </w:t>
            </w:r>
            <w:r w:rsidR="00FE3F04" w:rsidRPr="102EF06A">
              <w:t xml:space="preserve">revised </w:t>
            </w:r>
            <w:r w:rsidR="0039610F">
              <w:t>p</w:t>
            </w:r>
            <w:r w:rsidR="00847409" w:rsidRPr="102EF06A">
              <w:t xml:space="preserve">rogram </w:t>
            </w:r>
            <w:r w:rsidR="0039610F">
              <w:t>l</w:t>
            </w:r>
            <w:r w:rsidR="00187555" w:rsidRPr="102EF06A">
              <w:t>ogic</w:t>
            </w:r>
            <w:r w:rsidR="000829C0" w:rsidRPr="102EF06A">
              <w:t xml:space="preserve"> for the platform</w:t>
            </w:r>
            <w:r w:rsidR="00187555" w:rsidRPr="102EF06A">
              <w:t>, including</w:t>
            </w:r>
            <w:r w:rsidR="0053325D" w:rsidRPr="102EF06A">
              <w:t xml:space="preserve"> updating</w:t>
            </w:r>
            <w:r w:rsidR="00187555" w:rsidRPr="102EF06A">
              <w:t xml:space="preserve"> </w:t>
            </w:r>
            <w:r w:rsidR="00052ECD" w:rsidRPr="102EF06A">
              <w:t xml:space="preserve">the </w:t>
            </w:r>
            <w:r w:rsidR="0053325D" w:rsidRPr="102EF06A">
              <w:t>end of investment outcomes</w:t>
            </w:r>
            <w:r w:rsidR="00187555" w:rsidRPr="102EF06A">
              <w:t xml:space="preserve"> and intermediate outcomes</w:t>
            </w:r>
            <w:r w:rsidR="00386594" w:rsidRPr="102EF06A">
              <w:t xml:space="preserve"> to </w:t>
            </w:r>
            <w:r w:rsidR="00CB20F7" w:rsidRPr="102EF06A">
              <w:t xml:space="preserve">be more </w:t>
            </w:r>
            <w:r w:rsidR="00B33063" w:rsidRPr="102EF06A">
              <w:t xml:space="preserve">streamlined, </w:t>
            </w:r>
            <w:r w:rsidR="00592F67" w:rsidRPr="102EF06A">
              <w:t>outcome specific</w:t>
            </w:r>
            <w:r w:rsidR="00F80E36" w:rsidRPr="102EF06A">
              <w:t xml:space="preserve">, aligned with the new international development </w:t>
            </w:r>
            <w:r w:rsidR="00191502">
              <w:t>policy</w:t>
            </w:r>
            <w:r w:rsidR="00057A4E">
              <w:t>.</w:t>
            </w:r>
            <w:r w:rsidR="00306F00" w:rsidRPr="102EF06A">
              <w:t xml:space="preserve"> </w:t>
            </w:r>
          </w:p>
        </w:tc>
        <w:tc>
          <w:tcPr>
            <w:tcW w:w="1558" w:type="dxa"/>
          </w:tcPr>
          <w:p w14:paraId="0041F5F2" w14:textId="48385FD2" w:rsidR="00C81EC9" w:rsidRPr="0081027A" w:rsidRDefault="007C3B12">
            <w:r>
              <w:t>New program logic</w:t>
            </w:r>
            <w:r w:rsidR="00443E42">
              <w:t xml:space="preserve"> was</w:t>
            </w:r>
            <w:r>
              <w:t xml:space="preserve"> implemented in </w:t>
            </w:r>
            <w:r w:rsidR="70CFB542">
              <w:t xml:space="preserve">February </w:t>
            </w:r>
            <w:r w:rsidR="54FF01F4">
              <w:t>202</w:t>
            </w:r>
            <w:r w:rsidR="00583ED5">
              <w:t>5</w:t>
            </w:r>
          </w:p>
        </w:tc>
      </w:tr>
      <w:tr w:rsidR="00CE5330" w:rsidRPr="0081027A" w14:paraId="3A69602E" w14:textId="77777777" w:rsidTr="102EF06A">
        <w:tc>
          <w:tcPr>
            <w:tcW w:w="2251" w:type="dxa"/>
          </w:tcPr>
          <w:p w14:paraId="6F769A4E" w14:textId="199DB54D" w:rsidR="00C81EC9" w:rsidRPr="0081027A" w:rsidRDefault="00187555" w:rsidP="102EF06A">
            <w:pPr>
              <w:pStyle w:val="ListParagraph"/>
              <w:numPr>
                <w:ilvl w:val="0"/>
                <w:numId w:val="1"/>
              </w:numPr>
            </w:pPr>
            <w:r w:rsidRPr="102EF06A">
              <w:t xml:space="preserve">That an </w:t>
            </w:r>
            <w:r w:rsidR="0039610F">
              <w:t>i</w:t>
            </w:r>
            <w:r w:rsidRPr="102EF06A">
              <w:t xml:space="preserve">ndependent </w:t>
            </w:r>
            <w:r w:rsidR="0039610F">
              <w:t>d</w:t>
            </w:r>
            <w:r w:rsidRPr="102EF06A">
              <w:t xml:space="preserve">esign </w:t>
            </w:r>
            <w:r w:rsidR="0039610F">
              <w:t>u</w:t>
            </w:r>
            <w:r w:rsidRPr="102EF06A">
              <w:t xml:space="preserve">pdate be carried out for AusP3 before the end of </w:t>
            </w:r>
            <w:r w:rsidR="0039610F">
              <w:t>p</w:t>
            </w:r>
            <w:r w:rsidRPr="102EF06A">
              <w:t xml:space="preserve">hase 1 with a focus on ensuring that the design recognises the changed context; clarifies the functions and scope of AusP3 </w:t>
            </w:r>
            <w:r w:rsidRPr="102EF06A">
              <w:lastRenderedPageBreak/>
              <w:t xml:space="preserve">activities; incorporates a range of approaches to achieving strategic coherence; strengthens the emphasis on partner-led development and re-invigorates the commitment to enabling DFAT staff at Posts to perform their responsibilities under the PGPA Act. </w:t>
            </w:r>
          </w:p>
        </w:tc>
        <w:tc>
          <w:tcPr>
            <w:tcW w:w="1106" w:type="dxa"/>
          </w:tcPr>
          <w:p w14:paraId="340A8504" w14:textId="3C44C9EE" w:rsidR="00C81EC9" w:rsidRPr="0081027A" w:rsidRDefault="005406F8">
            <w:pPr>
              <w:rPr>
                <w:rFonts w:cstheme="minorHAnsi"/>
              </w:rPr>
            </w:pPr>
            <w:r>
              <w:rPr>
                <w:rFonts w:cstheme="minorHAnsi"/>
              </w:rPr>
              <w:lastRenderedPageBreak/>
              <w:t>Not Accepted</w:t>
            </w:r>
          </w:p>
        </w:tc>
        <w:tc>
          <w:tcPr>
            <w:tcW w:w="2875" w:type="dxa"/>
          </w:tcPr>
          <w:p w14:paraId="7E0FE5B6" w14:textId="34AE01CF" w:rsidR="001128E5" w:rsidRDefault="001128E5" w:rsidP="102EF06A">
            <w:r w:rsidRPr="102EF06A">
              <w:t xml:space="preserve">While we understand the case for a full independent design update, </w:t>
            </w:r>
            <w:r w:rsidR="001B0A78" w:rsidRPr="102EF06A">
              <w:t xml:space="preserve">exercising </w:t>
            </w:r>
            <w:r w:rsidRPr="102EF06A">
              <w:t>th</w:t>
            </w:r>
            <w:r w:rsidR="00996B40" w:rsidRPr="102EF06A">
              <w:t>is</w:t>
            </w:r>
            <w:r w:rsidRPr="102EF06A">
              <w:t xml:space="preserve"> option </w:t>
            </w:r>
            <w:r w:rsidR="001D3FEC" w:rsidRPr="102EF06A">
              <w:t>is potentially</w:t>
            </w:r>
            <w:r w:rsidR="001B0A78" w:rsidRPr="102EF06A">
              <w:t xml:space="preserve"> risky for the following reasons.</w:t>
            </w:r>
          </w:p>
          <w:p w14:paraId="5A98DC09" w14:textId="77777777" w:rsidR="001128E5" w:rsidRPr="0081027A" w:rsidRDefault="001128E5">
            <w:pPr>
              <w:rPr>
                <w:rFonts w:cstheme="minorHAnsi"/>
              </w:rPr>
            </w:pPr>
          </w:p>
          <w:p w14:paraId="736D5D03" w14:textId="4C9CC286" w:rsidR="00EB6B69" w:rsidRDefault="00057A4E" w:rsidP="13D583BB">
            <w:pPr>
              <w:pStyle w:val="ListParagraph"/>
              <w:numPr>
                <w:ilvl w:val="0"/>
                <w:numId w:val="2"/>
              </w:numPr>
            </w:pPr>
            <w:r>
              <w:t>I</w:t>
            </w:r>
            <w:r w:rsidR="569CA8AE" w:rsidRPr="102EF06A">
              <w:t xml:space="preserve">t is </w:t>
            </w:r>
            <w:r w:rsidR="49E8B08B" w:rsidRPr="102EF06A">
              <w:t xml:space="preserve">very </w:t>
            </w:r>
            <w:r w:rsidR="569CA8AE" w:rsidRPr="102EF06A">
              <w:t>difficult to attract people to work in</w:t>
            </w:r>
            <w:r w:rsidR="49E8B08B" w:rsidRPr="102EF06A">
              <w:t xml:space="preserve"> </w:t>
            </w:r>
            <w:r w:rsidR="2D4D4123" w:rsidRPr="102EF06A">
              <w:t xml:space="preserve">the </w:t>
            </w:r>
            <w:r w:rsidR="569CA8AE" w:rsidRPr="102EF06A">
              <w:t xml:space="preserve">participating </w:t>
            </w:r>
            <w:r w:rsidR="2E4D6CD2" w:rsidRPr="102EF06A">
              <w:t>Small Pacific Island Countries</w:t>
            </w:r>
            <w:r w:rsidR="569CA8AE" w:rsidRPr="102EF06A">
              <w:t>.</w:t>
            </w:r>
            <w:r w:rsidR="49E8B08B" w:rsidRPr="102EF06A">
              <w:t xml:space="preserve"> </w:t>
            </w:r>
            <w:r w:rsidR="2D4D4123" w:rsidRPr="102EF06A">
              <w:t>Despite this, t</w:t>
            </w:r>
            <w:r w:rsidR="49E8B08B" w:rsidRPr="102EF06A">
              <w:t xml:space="preserve">he review found AusP3 very effective in deploying and </w:t>
            </w:r>
            <w:r w:rsidR="49E8B08B" w:rsidRPr="102EF06A">
              <w:lastRenderedPageBreak/>
              <w:t xml:space="preserve">supporting personnel </w:t>
            </w:r>
            <w:r w:rsidR="2D4D4123" w:rsidRPr="102EF06A">
              <w:t xml:space="preserve">in these countries </w:t>
            </w:r>
            <w:r w:rsidR="007C4156">
              <w:t>(a</w:t>
            </w:r>
            <w:r w:rsidR="04339417" w:rsidRPr="102EF06A">
              <w:t xml:space="preserve"> design</w:t>
            </w:r>
            <w:r w:rsidR="5B09CC37" w:rsidRPr="102EF06A">
              <w:t xml:space="preserve"> update as worded would create concerns </w:t>
            </w:r>
            <w:r w:rsidR="0FE89710" w:rsidRPr="102EF06A">
              <w:t xml:space="preserve">for </w:t>
            </w:r>
            <w:r w:rsidR="2D4D4123" w:rsidRPr="102EF06A">
              <w:t xml:space="preserve">AusP3 </w:t>
            </w:r>
            <w:r w:rsidR="49E8B08B" w:rsidRPr="102EF06A">
              <w:t>personnel</w:t>
            </w:r>
            <w:r w:rsidR="5B09CC37" w:rsidRPr="102EF06A">
              <w:t xml:space="preserve"> causing them to start to look elsewhere for more secure employment</w:t>
            </w:r>
            <w:r w:rsidR="007C4156">
              <w:t>)</w:t>
            </w:r>
            <w:r w:rsidR="5B09CC37" w:rsidRPr="102EF06A">
              <w:t>.</w:t>
            </w:r>
            <w:r w:rsidR="2D4D4123" w:rsidRPr="102EF06A">
              <w:t xml:space="preserve"> </w:t>
            </w:r>
            <w:r w:rsidR="5B09CC37" w:rsidRPr="102EF06A">
              <w:t xml:space="preserve">A withdrawal of </w:t>
            </w:r>
            <w:r w:rsidR="0FE89710" w:rsidRPr="102EF06A">
              <w:t>personnel</w:t>
            </w:r>
            <w:r w:rsidR="5B09CC37" w:rsidRPr="102EF06A">
              <w:t xml:space="preserve"> from </w:t>
            </w:r>
            <w:r w:rsidR="00C413A0" w:rsidRPr="102EF06A">
              <w:t>participat</w:t>
            </w:r>
            <w:r w:rsidR="00597928" w:rsidRPr="102EF06A">
              <w:t>ing Pacific countries</w:t>
            </w:r>
            <w:r w:rsidR="5B09CC37" w:rsidRPr="102EF06A">
              <w:t xml:space="preserve"> would not only create gap</w:t>
            </w:r>
            <w:r w:rsidR="0FE89710" w:rsidRPr="102EF06A">
              <w:t>s</w:t>
            </w:r>
            <w:r w:rsidR="5B09CC37" w:rsidRPr="102EF06A">
              <w:t xml:space="preserve"> in capability development for host </w:t>
            </w:r>
            <w:proofErr w:type="gramStart"/>
            <w:r w:rsidR="5B09CC37" w:rsidRPr="102EF06A">
              <w:t>governments, but</w:t>
            </w:r>
            <w:proofErr w:type="gramEnd"/>
            <w:r w:rsidR="5B09CC37" w:rsidRPr="102EF06A">
              <w:t xml:space="preserve"> also </w:t>
            </w:r>
            <w:r w:rsidR="00666AAF">
              <w:t>risk</w:t>
            </w:r>
            <w:r w:rsidR="5B09CC37" w:rsidRPr="102EF06A">
              <w:t xml:space="preserve"> reputation</w:t>
            </w:r>
            <w:r w:rsidR="00666AAF">
              <w:t>al</w:t>
            </w:r>
            <w:r w:rsidR="5B09CC37" w:rsidRPr="102EF06A">
              <w:t xml:space="preserve"> damage for Australia.</w:t>
            </w:r>
            <w:r w:rsidR="2D4D4123" w:rsidRPr="102EF06A">
              <w:t xml:space="preserve"> </w:t>
            </w:r>
          </w:p>
          <w:p w14:paraId="5DE89832" w14:textId="5A89D4FB" w:rsidR="00A4668E" w:rsidRPr="0081027A" w:rsidRDefault="00A4668E" w:rsidP="102EF06A">
            <w:pPr>
              <w:pStyle w:val="ListParagraph"/>
              <w:numPr>
                <w:ilvl w:val="0"/>
                <w:numId w:val="2"/>
              </w:numPr>
            </w:pPr>
            <w:r w:rsidRPr="102EF06A">
              <w:t xml:space="preserve">The review found AusP3 remains relevant to government priorities and Australia’s national interest. </w:t>
            </w:r>
          </w:p>
          <w:p w14:paraId="65E8015E" w14:textId="77777777" w:rsidR="006D6476" w:rsidRPr="0081027A" w:rsidRDefault="006D6476" w:rsidP="006D6476">
            <w:pPr>
              <w:rPr>
                <w:rFonts w:cstheme="minorHAnsi"/>
              </w:rPr>
            </w:pPr>
          </w:p>
          <w:p w14:paraId="129DCCD6" w14:textId="1A3B2E57" w:rsidR="00C81EC9" w:rsidRPr="0081027A" w:rsidRDefault="2A660027" w:rsidP="13D583BB">
            <w:r w:rsidRPr="102EF06A">
              <w:t>AusP3</w:t>
            </w:r>
            <w:r w:rsidR="4549B2EB" w:rsidRPr="102EF06A">
              <w:t xml:space="preserve"> is designed to be flexible </w:t>
            </w:r>
            <w:r w:rsidR="2A8B540E" w:rsidRPr="102EF06A">
              <w:t>and accommodate the necessary refinements.</w:t>
            </w:r>
            <w:r w:rsidR="5954ABB9" w:rsidRPr="102EF06A">
              <w:t xml:space="preserve"> </w:t>
            </w:r>
            <w:r w:rsidR="569CA8AE" w:rsidRPr="102EF06A">
              <w:t xml:space="preserve"> </w:t>
            </w:r>
          </w:p>
        </w:tc>
        <w:tc>
          <w:tcPr>
            <w:tcW w:w="1986" w:type="dxa"/>
          </w:tcPr>
          <w:p w14:paraId="68846774" w14:textId="2CB169F6" w:rsidR="0074735F" w:rsidRDefault="004828AA" w:rsidP="00D068D2">
            <w:pPr>
              <w:rPr>
                <w:rFonts w:cstheme="minorHAnsi"/>
              </w:rPr>
            </w:pPr>
            <w:r w:rsidRPr="0081027A">
              <w:rPr>
                <w:rFonts w:cstheme="minorHAnsi"/>
              </w:rPr>
              <w:lastRenderedPageBreak/>
              <w:t xml:space="preserve">DFAT </w:t>
            </w:r>
            <w:r w:rsidR="00D068D2">
              <w:rPr>
                <w:rFonts w:cstheme="minorHAnsi"/>
              </w:rPr>
              <w:t xml:space="preserve">and </w:t>
            </w:r>
            <w:r w:rsidRPr="0081027A">
              <w:rPr>
                <w:rFonts w:cstheme="minorHAnsi"/>
              </w:rPr>
              <w:t>AusP3</w:t>
            </w:r>
            <w:r w:rsidR="00D068D2">
              <w:rPr>
                <w:rFonts w:cstheme="minorHAnsi"/>
              </w:rPr>
              <w:t xml:space="preserve"> </w:t>
            </w:r>
            <w:r w:rsidR="008E29BF">
              <w:rPr>
                <w:rFonts w:cstheme="minorHAnsi"/>
              </w:rPr>
              <w:t xml:space="preserve">will </w:t>
            </w:r>
            <w:r w:rsidR="00D068D2">
              <w:rPr>
                <w:rFonts w:cstheme="minorHAnsi"/>
              </w:rPr>
              <w:t xml:space="preserve">work together to address the findings </w:t>
            </w:r>
            <w:r w:rsidR="008E29BF">
              <w:rPr>
                <w:rFonts w:cstheme="minorHAnsi"/>
              </w:rPr>
              <w:t xml:space="preserve">of </w:t>
            </w:r>
            <w:r w:rsidR="00D068D2">
              <w:rPr>
                <w:rFonts w:cstheme="minorHAnsi"/>
              </w:rPr>
              <w:t xml:space="preserve">the review </w:t>
            </w:r>
            <w:r w:rsidR="00E54374">
              <w:rPr>
                <w:rFonts w:cstheme="minorHAnsi"/>
              </w:rPr>
              <w:t>under the direction of this</w:t>
            </w:r>
            <w:r w:rsidR="00D068D2">
              <w:rPr>
                <w:rFonts w:cstheme="minorHAnsi"/>
              </w:rPr>
              <w:t xml:space="preserve"> management response.</w:t>
            </w:r>
            <w:r w:rsidR="00E449F0">
              <w:rPr>
                <w:rFonts w:cstheme="minorHAnsi"/>
              </w:rPr>
              <w:t xml:space="preserve"> This includes updating the </w:t>
            </w:r>
            <w:r w:rsidR="00D556D0">
              <w:rPr>
                <w:rFonts w:cstheme="minorHAnsi"/>
              </w:rPr>
              <w:t>p</w:t>
            </w:r>
            <w:r w:rsidR="00E449F0">
              <w:rPr>
                <w:rFonts w:cstheme="minorHAnsi"/>
              </w:rPr>
              <w:t xml:space="preserve">rogram </w:t>
            </w:r>
            <w:r w:rsidR="00D556D0">
              <w:rPr>
                <w:rFonts w:cstheme="minorHAnsi"/>
              </w:rPr>
              <w:t>l</w:t>
            </w:r>
            <w:r w:rsidR="00E449F0">
              <w:rPr>
                <w:rFonts w:cstheme="minorHAnsi"/>
              </w:rPr>
              <w:t xml:space="preserve">ogic to be more </w:t>
            </w:r>
            <w:r w:rsidR="00677395">
              <w:rPr>
                <w:rFonts w:cstheme="minorHAnsi"/>
              </w:rPr>
              <w:t>closely aligned</w:t>
            </w:r>
            <w:r w:rsidR="00E449F0">
              <w:rPr>
                <w:rFonts w:cstheme="minorHAnsi"/>
              </w:rPr>
              <w:t xml:space="preserve"> with DFAT standards and </w:t>
            </w:r>
            <w:r w:rsidR="0049736F">
              <w:rPr>
                <w:rFonts w:cstheme="minorHAnsi"/>
              </w:rPr>
              <w:t>the</w:t>
            </w:r>
            <w:r w:rsidR="00E449F0">
              <w:rPr>
                <w:rFonts w:cstheme="minorHAnsi"/>
              </w:rPr>
              <w:t xml:space="preserve"> </w:t>
            </w:r>
            <w:r w:rsidR="00E449F0">
              <w:rPr>
                <w:rFonts w:cstheme="minorHAnsi"/>
              </w:rPr>
              <w:lastRenderedPageBreak/>
              <w:t xml:space="preserve">international development </w:t>
            </w:r>
            <w:r w:rsidR="004B2F24">
              <w:rPr>
                <w:rFonts w:cstheme="minorHAnsi"/>
              </w:rPr>
              <w:t>policy</w:t>
            </w:r>
            <w:r w:rsidR="006E4A6A">
              <w:rPr>
                <w:rFonts w:cstheme="minorHAnsi"/>
              </w:rPr>
              <w:t xml:space="preserve"> (see recommendation 1</w:t>
            </w:r>
            <w:proofErr w:type="gramStart"/>
            <w:r w:rsidR="006E4A6A">
              <w:rPr>
                <w:rFonts w:cstheme="minorHAnsi"/>
              </w:rPr>
              <w:t>)</w:t>
            </w:r>
            <w:r w:rsidR="00C322B0">
              <w:rPr>
                <w:rFonts w:cstheme="minorHAnsi"/>
              </w:rPr>
              <w:t>, and</w:t>
            </w:r>
            <w:proofErr w:type="gramEnd"/>
            <w:r w:rsidR="00C322B0">
              <w:rPr>
                <w:rFonts w:cstheme="minorHAnsi"/>
              </w:rPr>
              <w:t xml:space="preserve"> updating the Steering Committee terms of reference (</w:t>
            </w:r>
            <w:proofErr w:type="spellStart"/>
            <w:r w:rsidR="00C322B0">
              <w:rPr>
                <w:rFonts w:cstheme="minorHAnsi"/>
              </w:rPr>
              <w:t>ToR</w:t>
            </w:r>
            <w:proofErr w:type="spellEnd"/>
            <w:r w:rsidR="00C322B0">
              <w:rPr>
                <w:rFonts w:cstheme="minorHAnsi"/>
              </w:rPr>
              <w:t xml:space="preserve">) to allow </w:t>
            </w:r>
            <w:r w:rsidR="00133A8C">
              <w:rPr>
                <w:rFonts w:cstheme="minorHAnsi"/>
              </w:rPr>
              <w:t>better oversight of forward work plans, ensuring alignment with the program design and strategic priorities</w:t>
            </w:r>
            <w:r w:rsidR="009234B8">
              <w:rPr>
                <w:rFonts w:cstheme="minorHAnsi"/>
              </w:rPr>
              <w:t>.</w:t>
            </w:r>
          </w:p>
          <w:p w14:paraId="4CD33D5E" w14:textId="77777777" w:rsidR="000A7D80" w:rsidRDefault="000A7D80" w:rsidP="00D068D2">
            <w:pPr>
              <w:rPr>
                <w:rFonts w:cstheme="minorHAnsi"/>
              </w:rPr>
            </w:pPr>
          </w:p>
          <w:p w14:paraId="130CD7D4" w14:textId="77777777" w:rsidR="000A7D80" w:rsidRDefault="000A7D80" w:rsidP="00D068D2">
            <w:pPr>
              <w:rPr>
                <w:rFonts w:cstheme="minorHAnsi"/>
              </w:rPr>
            </w:pPr>
          </w:p>
          <w:p w14:paraId="2D822431" w14:textId="77777777" w:rsidR="00CE285E" w:rsidRDefault="00CE285E" w:rsidP="00D068D2">
            <w:pPr>
              <w:rPr>
                <w:rFonts w:cstheme="minorHAnsi"/>
              </w:rPr>
            </w:pPr>
          </w:p>
          <w:p w14:paraId="4AC7F42D" w14:textId="58E1EA11" w:rsidR="00CE285E" w:rsidRPr="00D068D2" w:rsidRDefault="00CE285E" w:rsidP="00D068D2">
            <w:pPr>
              <w:rPr>
                <w:rFonts w:cstheme="minorHAnsi"/>
              </w:rPr>
            </w:pPr>
          </w:p>
        </w:tc>
        <w:tc>
          <w:tcPr>
            <w:tcW w:w="1558" w:type="dxa"/>
          </w:tcPr>
          <w:p w14:paraId="736C517F" w14:textId="2016B3B3" w:rsidR="00C44900" w:rsidRPr="00C44900" w:rsidRDefault="00C44900" w:rsidP="00C44900">
            <w:r w:rsidRPr="00C44900">
              <w:lastRenderedPageBreak/>
              <w:t>New program logic</w:t>
            </w:r>
            <w:r w:rsidR="00443E42">
              <w:t xml:space="preserve"> was</w:t>
            </w:r>
            <w:r w:rsidRPr="00C44900">
              <w:t xml:space="preserve"> implemented in February 2025. </w:t>
            </w:r>
          </w:p>
          <w:p w14:paraId="1D7F592B" w14:textId="77777777" w:rsidR="00C44900" w:rsidRPr="00C44900" w:rsidRDefault="00C44900" w:rsidP="00C44900">
            <w:r w:rsidRPr="00C44900">
              <w:t> </w:t>
            </w:r>
          </w:p>
          <w:p w14:paraId="398C8CFB" w14:textId="39063D88" w:rsidR="00C44900" w:rsidRPr="00C44900" w:rsidRDefault="00C44900" w:rsidP="00C44900">
            <w:r w:rsidRPr="00C44900">
              <w:t>Updated Steering Committee Terms of Reference accepted in August 2025</w:t>
            </w:r>
            <w:r>
              <w:t>.</w:t>
            </w:r>
          </w:p>
          <w:p w14:paraId="7A10A882" w14:textId="1FA37196" w:rsidR="007F7301" w:rsidRPr="0081027A" w:rsidRDefault="004828AA">
            <w:r w:rsidRPr="0081027A">
              <w:lastRenderedPageBreak/>
              <w:t xml:space="preserve"> </w:t>
            </w:r>
          </w:p>
          <w:p w14:paraId="44FC65DD" w14:textId="4A31642B" w:rsidR="004828AA" w:rsidRDefault="004828AA">
            <w:r w:rsidRPr="0081027A">
              <w:t>Regular fortnightly meetings</w:t>
            </w:r>
            <w:r w:rsidR="00C44900">
              <w:t xml:space="preserve"> held</w:t>
            </w:r>
            <w:r w:rsidRPr="0081027A">
              <w:t xml:space="preserve"> between DFAT Canberra and AusP3 Management</w:t>
            </w:r>
            <w:r w:rsidR="00B15AC3">
              <w:t xml:space="preserve"> (ongoing)</w:t>
            </w:r>
            <w:r w:rsidRPr="0081027A">
              <w:t>.</w:t>
            </w:r>
          </w:p>
          <w:p w14:paraId="73EF324B" w14:textId="477A8129" w:rsidR="00F57243" w:rsidRPr="0081027A" w:rsidRDefault="00F57243"/>
        </w:tc>
      </w:tr>
      <w:tr w:rsidR="00CE5330" w:rsidRPr="0081027A" w14:paraId="5B72E9B6" w14:textId="77777777" w:rsidTr="102EF06A">
        <w:tc>
          <w:tcPr>
            <w:tcW w:w="2251" w:type="dxa"/>
          </w:tcPr>
          <w:p w14:paraId="779BA524" w14:textId="26916D65" w:rsidR="00C81EC9" w:rsidRPr="0081027A" w:rsidRDefault="004145FF" w:rsidP="102EF06A">
            <w:pPr>
              <w:pStyle w:val="ListParagraph"/>
              <w:numPr>
                <w:ilvl w:val="0"/>
                <w:numId w:val="1"/>
              </w:numPr>
            </w:pPr>
            <w:r w:rsidRPr="102EF06A">
              <w:lastRenderedPageBreak/>
              <w:t xml:space="preserve">That the </w:t>
            </w:r>
            <w:r w:rsidR="00170CEA">
              <w:t>managing contractor</w:t>
            </w:r>
            <w:r w:rsidR="00E119F8">
              <w:t xml:space="preserve"> (MC)</w:t>
            </w:r>
            <w:r w:rsidRPr="102EF06A">
              <w:t xml:space="preserve"> contract for AusP3 implementation </w:t>
            </w:r>
            <w:proofErr w:type="gramStart"/>
            <w:r w:rsidRPr="102EF06A">
              <w:t>not be</w:t>
            </w:r>
            <w:proofErr w:type="gramEnd"/>
            <w:r w:rsidRPr="102EF06A">
              <w:t xml:space="preserve"> extended in its current form for </w:t>
            </w:r>
            <w:r w:rsidR="0039610F">
              <w:t>p</w:t>
            </w:r>
            <w:r w:rsidRPr="102EF06A">
              <w:t xml:space="preserve">hase 2, subject to the completion of the </w:t>
            </w:r>
            <w:r w:rsidR="0039610F">
              <w:t>i</w:t>
            </w:r>
            <w:r w:rsidRPr="102EF06A">
              <w:t xml:space="preserve">ndependent </w:t>
            </w:r>
            <w:r w:rsidR="0039610F">
              <w:t>d</w:t>
            </w:r>
            <w:r w:rsidRPr="102EF06A">
              <w:t xml:space="preserve">esign </w:t>
            </w:r>
            <w:r w:rsidR="0039610F">
              <w:t>u</w:t>
            </w:r>
            <w:r w:rsidRPr="102EF06A">
              <w:t xml:space="preserve">pdate including revision of the </w:t>
            </w:r>
            <w:r w:rsidR="0039610F">
              <w:t>s</w:t>
            </w:r>
            <w:r w:rsidRPr="102EF06A">
              <w:t xml:space="preserve">tatement of </w:t>
            </w:r>
            <w:r w:rsidR="0039610F">
              <w:t>r</w:t>
            </w:r>
            <w:r w:rsidRPr="102EF06A">
              <w:t>equirements.</w:t>
            </w:r>
          </w:p>
        </w:tc>
        <w:tc>
          <w:tcPr>
            <w:tcW w:w="1106" w:type="dxa"/>
          </w:tcPr>
          <w:p w14:paraId="291B4D84" w14:textId="407DA33B" w:rsidR="00C81EC9" w:rsidRPr="0081027A" w:rsidRDefault="005406F8">
            <w:pPr>
              <w:rPr>
                <w:rFonts w:cstheme="minorHAnsi"/>
              </w:rPr>
            </w:pPr>
            <w:r>
              <w:rPr>
                <w:rFonts w:cstheme="minorHAnsi"/>
              </w:rPr>
              <w:t>Not Accepted</w:t>
            </w:r>
          </w:p>
        </w:tc>
        <w:tc>
          <w:tcPr>
            <w:tcW w:w="2875" w:type="dxa"/>
          </w:tcPr>
          <w:p w14:paraId="1779891D" w14:textId="4163678B" w:rsidR="0090078C" w:rsidRPr="0081027A" w:rsidRDefault="34DD562E" w:rsidP="13D583BB">
            <w:r w:rsidRPr="13D583BB">
              <w:t xml:space="preserve">DFAT </w:t>
            </w:r>
            <w:r w:rsidR="6B8D235F" w:rsidRPr="13D583BB">
              <w:t>will not</w:t>
            </w:r>
            <w:r w:rsidRPr="13D583BB">
              <w:t xml:space="preserve"> be carrying out a full independent design update for this investment (see recommendation 2)</w:t>
            </w:r>
            <w:r w:rsidR="2092C263" w:rsidRPr="13D583BB">
              <w:t xml:space="preserve">. </w:t>
            </w:r>
          </w:p>
        </w:tc>
        <w:tc>
          <w:tcPr>
            <w:tcW w:w="1986" w:type="dxa"/>
          </w:tcPr>
          <w:p w14:paraId="1E5CCC37" w14:textId="6FD9BEA6" w:rsidR="00C81EC9" w:rsidRDefault="003C06D3">
            <w:pPr>
              <w:rPr>
                <w:rFonts w:cstheme="minorHAnsi"/>
              </w:rPr>
            </w:pPr>
            <w:r>
              <w:rPr>
                <w:rFonts w:cstheme="minorHAnsi"/>
              </w:rPr>
              <w:t xml:space="preserve">DFAT to complete </w:t>
            </w:r>
            <w:r w:rsidR="0068534A">
              <w:rPr>
                <w:rFonts w:cstheme="minorHAnsi"/>
              </w:rPr>
              <w:t>m</w:t>
            </w:r>
            <w:r>
              <w:rPr>
                <w:rFonts w:cstheme="minorHAnsi"/>
              </w:rPr>
              <w:t>anagement response to the mid-term review</w:t>
            </w:r>
            <w:r w:rsidR="0068534A">
              <w:rPr>
                <w:rFonts w:cstheme="minorHAnsi"/>
              </w:rPr>
              <w:t>.</w:t>
            </w:r>
          </w:p>
          <w:p w14:paraId="1ABBB5E5" w14:textId="77777777" w:rsidR="000A4F68" w:rsidRDefault="000A4F68">
            <w:pPr>
              <w:rPr>
                <w:rFonts w:cstheme="minorHAnsi"/>
              </w:rPr>
            </w:pPr>
          </w:p>
          <w:p w14:paraId="2C8DCDF1" w14:textId="7AAC9F34" w:rsidR="000A4F68" w:rsidRPr="0081027A" w:rsidRDefault="000A4F68" w:rsidP="13D583BB"/>
        </w:tc>
        <w:tc>
          <w:tcPr>
            <w:tcW w:w="1558" w:type="dxa"/>
          </w:tcPr>
          <w:p w14:paraId="57225710" w14:textId="75E44FC4" w:rsidR="00C81EC9" w:rsidRPr="0081027A" w:rsidRDefault="008B54CD" w:rsidP="13D583BB">
            <w:pPr>
              <w:rPr>
                <w:color w:val="FF0000"/>
              </w:rPr>
            </w:pPr>
            <w:r>
              <w:t xml:space="preserve">DFAT </w:t>
            </w:r>
            <w:proofErr w:type="gramStart"/>
            <w:r>
              <w:t xml:space="preserve">has </w:t>
            </w:r>
            <w:r w:rsidR="00EB796D">
              <w:t xml:space="preserve"> extended</w:t>
            </w:r>
            <w:proofErr w:type="gramEnd"/>
            <w:r>
              <w:t xml:space="preserve"> AusP3</w:t>
            </w:r>
            <w:r w:rsidR="00EB796D">
              <w:t xml:space="preserve"> for three </w:t>
            </w:r>
            <w:proofErr w:type="gramStart"/>
            <w:r w:rsidR="00EB796D">
              <w:t>years</w:t>
            </w:r>
            <w:r w:rsidR="00B15AC3">
              <w:t>, and</w:t>
            </w:r>
            <w:proofErr w:type="gramEnd"/>
            <w:r w:rsidR="00B15AC3">
              <w:t xml:space="preserve"> will design a succession program during this time</w:t>
            </w:r>
            <w:r w:rsidR="00EB796D">
              <w:t>.</w:t>
            </w:r>
          </w:p>
        </w:tc>
      </w:tr>
      <w:tr w:rsidR="00CE5330" w:rsidRPr="0081027A" w14:paraId="3BBFF19A" w14:textId="77777777" w:rsidTr="102EF06A">
        <w:tc>
          <w:tcPr>
            <w:tcW w:w="2251" w:type="dxa"/>
          </w:tcPr>
          <w:p w14:paraId="627CD058" w14:textId="0FAD1A64" w:rsidR="00C81EC9" w:rsidRPr="0081027A" w:rsidRDefault="0083127B" w:rsidP="102EF06A">
            <w:pPr>
              <w:pStyle w:val="ListParagraph"/>
              <w:numPr>
                <w:ilvl w:val="0"/>
                <w:numId w:val="1"/>
              </w:numPr>
            </w:pPr>
            <w:r w:rsidRPr="102EF06A">
              <w:t>That for the remainder of Phase 1, the AusP3 MEL team focus on improving the robustness of available data to improve DFAT reporting.</w:t>
            </w:r>
          </w:p>
        </w:tc>
        <w:tc>
          <w:tcPr>
            <w:tcW w:w="1106" w:type="dxa"/>
          </w:tcPr>
          <w:p w14:paraId="6951A904" w14:textId="21A56FFB" w:rsidR="00C81EC9" w:rsidRPr="0081027A" w:rsidRDefault="00F72398">
            <w:pPr>
              <w:rPr>
                <w:rFonts w:cstheme="minorHAnsi"/>
              </w:rPr>
            </w:pPr>
            <w:r>
              <w:rPr>
                <w:rFonts w:cstheme="minorHAnsi"/>
              </w:rPr>
              <w:t>Accepted</w:t>
            </w:r>
          </w:p>
        </w:tc>
        <w:tc>
          <w:tcPr>
            <w:tcW w:w="2875" w:type="dxa"/>
          </w:tcPr>
          <w:p w14:paraId="7CCDF19D" w14:textId="7D52B7D6" w:rsidR="00C81EC9" w:rsidRPr="0081027A" w:rsidRDefault="00F92D85">
            <w:pPr>
              <w:rPr>
                <w:rFonts w:cstheme="minorHAnsi"/>
              </w:rPr>
            </w:pPr>
            <w:r>
              <w:rPr>
                <w:rFonts w:cstheme="minorHAnsi"/>
              </w:rPr>
              <w:t>AusP3 conducts a review of its MEL data on regular basis since 2023 through its introduction of reflection and engagement cycle (REC) and with the introduction of its new MEL tool kits and revision of the Program Logic.</w:t>
            </w:r>
          </w:p>
        </w:tc>
        <w:tc>
          <w:tcPr>
            <w:tcW w:w="1986" w:type="dxa"/>
          </w:tcPr>
          <w:p w14:paraId="03BB1B36" w14:textId="4F986F94" w:rsidR="00C81EC9" w:rsidRPr="0081027A" w:rsidRDefault="00F92D85">
            <w:pPr>
              <w:rPr>
                <w:rFonts w:cstheme="minorHAnsi"/>
              </w:rPr>
            </w:pPr>
            <w:r>
              <w:rPr>
                <w:rFonts w:cstheme="minorHAnsi"/>
              </w:rPr>
              <w:t xml:space="preserve">AusP3 to </w:t>
            </w:r>
            <w:r w:rsidR="000C2FEC">
              <w:rPr>
                <w:rFonts w:cstheme="minorHAnsi"/>
              </w:rPr>
              <w:t>continue</w:t>
            </w:r>
            <w:r>
              <w:rPr>
                <w:rFonts w:cstheme="minorHAnsi"/>
              </w:rPr>
              <w:t xml:space="preserve"> improving M&amp;E frameworks in alignment with </w:t>
            </w:r>
            <w:r w:rsidR="00C81EB4">
              <w:rPr>
                <w:rFonts w:cstheme="minorHAnsi"/>
              </w:rPr>
              <w:t>the revised</w:t>
            </w:r>
            <w:r>
              <w:rPr>
                <w:rFonts w:cstheme="minorHAnsi"/>
              </w:rPr>
              <w:t xml:space="preserve"> </w:t>
            </w:r>
            <w:r w:rsidR="00EB796D">
              <w:rPr>
                <w:rFonts w:cstheme="minorHAnsi"/>
              </w:rPr>
              <w:t>p</w:t>
            </w:r>
            <w:r>
              <w:rPr>
                <w:rFonts w:cstheme="minorHAnsi"/>
              </w:rPr>
              <w:t xml:space="preserve">rogram </w:t>
            </w:r>
            <w:r w:rsidR="00EB796D">
              <w:rPr>
                <w:rFonts w:cstheme="minorHAnsi"/>
              </w:rPr>
              <w:t>l</w:t>
            </w:r>
            <w:r>
              <w:rPr>
                <w:rFonts w:cstheme="minorHAnsi"/>
              </w:rPr>
              <w:t xml:space="preserve">ogic as per </w:t>
            </w:r>
            <w:r w:rsidR="004D4809">
              <w:rPr>
                <w:rFonts w:cstheme="minorHAnsi"/>
              </w:rPr>
              <w:t xml:space="preserve">recommendation </w:t>
            </w:r>
            <w:r w:rsidR="0065779F">
              <w:rPr>
                <w:rFonts w:cstheme="minorHAnsi"/>
              </w:rPr>
              <w:t>1</w:t>
            </w:r>
            <w:r>
              <w:rPr>
                <w:rFonts w:cstheme="minorHAnsi"/>
              </w:rPr>
              <w:t>.</w:t>
            </w:r>
          </w:p>
        </w:tc>
        <w:tc>
          <w:tcPr>
            <w:tcW w:w="1558" w:type="dxa"/>
          </w:tcPr>
          <w:p w14:paraId="3C0F8DCE" w14:textId="1F9F0A3F" w:rsidR="00C81EC9" w:rsidRPr="0081027A" w:rsidRDefault="00E119F8">
            <w:r w:rsidRPr="00E119F8">
              <w:t>AusP3 submitted an updated MEL plan in July 2025, which was endorsed by the Steering Committee in August 2025. </w:t>
            </w:r>
          </w:p>
        </w:tc>
      </w:tr>
      <w:tr w:rsidR="00CE5330" w:rsidRPr="0081027A" w14:paraId="65BA71FC" w14:textId="77777777" w:rsidTr="102EF06A">
        <w:tc>
          <w:tcPr>
            <w:tcW w:w="2251" w:type="dxa"/>
          </w:tcPr>
          <w:p w14:paraId="4DA46BA6" w14:textId="6E94FCC3" w:rsidR="00C81EC9" w:rsidRPr="0081027A" w:rsidRDefault="0074735F" w:rsidP="0081027A">
            <w:pPr>
              <w:pStyle w:val="ListParagraph"/>
              <w:numPr>
                <w:ilvl w:val="0"/>
                <w:numId w:val="1"/>
              </w:numPr>
              <w:rPr>
                <w:rFonts w:cstheme="minorHAnsi"/>
              </w:rPr>
            </w:pPr>
            <w:r w:rsidRPr="0081027A">
              <w:rPr>
                <w:rFonts w:cstheme="minorHAnsi"/>
              </w:rPr>
              <w:lastRenderedPageBreak/>
              <w:t>That the exercise of the bilateral program design-implement function by AusP3 in Tuvalu and Kiribati be paused and that DFAT urgently undertake bilateral dialogue with partner governments in Nauru, Tuvalu and Kiribati to determine whether there is understanding of the type of program model being proposed and whether the model is compatible with government systems in the core countries.</w:t>
            </w:r>
          </w:p>
        </w:tc>
        <w:tc>
          <w:tcPr>
            <w:tcW w:w="1106" w:type="dxa"/>
          </w:tcPr>
          <w:p w14:paraId="37C29CD1" w14:textId="6C7DE9B9" w:rsidR="00C81EC9" w:rsidRPr="0081027A" w:rsidRDefault="0059721E">
            <w:pPr>
              <w:rPr>
                <w:rFonts w:cstheme="minorHAnsi"/>
              </w:rPr>
            </w:pPr>
            <w:r>
              <w:rPr>
                <w:rFonts w:cstheme="minorHAnsi"/>
              </w:rPr>
              <w:t>Not Accepted</w:t>
            </w:r>
          </w:p>
        </w:tc>
        <w:tc>
          <w:tcPr>
            <w:tcW w:w="2875" w:type="dxa"/>
          </w:tcPr>
          <w:p w14:paraId="54231BFB" w14:textId="6F96F009" w:rsidR="0008748F" w:rsidRPr="00C229D1" w:rsidRDefault="004976BE" w:rsidP="0008748F">
            <w:r w:rsidRPr="102EF06A">
              <w:t xml:space="preserve">DFAT </w:t>
            </w:r>
            <w:r w:rsidR="00362AF3" w:rsidRPr="102EF06A">
              <w:t>has</w:t>
            </w:r>
            <w:r w:rsidR="00CD0F7A" w:rsidRPr="102EF06A">
              <w:t xml:space="preserve"> decided</w:t>
            </w:r>
            <w:r w:rsidR="00FA7E68" w:rsidRPr="102EF06A">
              <w:t xml:space="preserve"> not </w:t>
            </w:r>
            <w:r w:rsidR="001330FC" w:rsidRPr="102EF06A">
              <w:t>to pause</w:t>
            </w:r>
            <w:r w:rsidR="00F1579A" w:rsidRPr="102EF06A">
              <w:t xml:space="preserve"> </w:t>
            </w:r>
            <w:r w:rsidR="00FC3F86" w:rsidRPr="102EF06A">
              <w:t>its</w:t>
            </w:r>
            <w:r w:rsidR="00F1579A" w:rsidRPr="102EF06A">
              <w:t xml:space="preserve"> economic governance work </w:t>
            </w:r>
            <w:r w:rsidR="00BD7E5A" w:rsidRPr="102EF06A">
              <w:t xml:space="preserve">in </w:t>
            </w:r>
            <w:r w:rsidR="00360E21" w:rsidRPr="102EF06A">
              <w:t>Tuvalu and Kiribati</w:t>
            </w:r>
            <w:r w:rsidR="00BF46A4">
              <w:t xml:space="preserve"> given the importance of this work to partner governments</w:t>
            </w:r>
            <w:r w:rsidR="00572BEE">
              <w:t>.</w:t>
            </w:r>
            <w:r w:rsidR="00086DD7" w:rsidRPr="102EF06A">
              <w:t xml:space="preserve"> </w:t>
            </w:r>
          </w:p>
          <w:p w14:paraId="4006CBC7" w14:textId="2C0F2284" w:rsidR="00E00112" w:rsidRPr="00C229D1" w:rsidRDefault="00E00112" w:rsidP="7F253B88"/>
        </w:tc>
        <w:tc>
          <w:tcPr>
            <w:tcW w:w="1986" w:type="dxa"/>
          </w:tcPr>
          <w:p w14:paraId="5C164237" w14:textId="6102D2DF" w:rsidR="00DB414F" w:rsidRPr="0081027A" w:rsidRDefault="11565194" w:rsidP="00DB414F">
            <w:r w:rsidRPr="102EF06A">
              <w:t xml:space="preserve">DFAT </w:t>
            </w:r>
            <w:r w:rsidR="000979DA">
              <w:t>engages partner governments in design processes.</w:t>
            </w:r>
          </w:p>
          <w:p w14:paraId="5FC46091" w14:textId="61328D1E" w:rsidR="00D47F2B" w:rsidRPr="0081027A" w:rsidRDefault="00D47F2B" w:rsidP="102EF06A"/>
        </w:tc>
        <w:tc>
          <w:tcPr>
            <w:tcW w:w="1558" w:type="dxa"/>
          </w:tcPr>
          <w:p w14:paraId="0BB97B43" w14:textId="730D4E78" w:rsidR="00C81EC9" w:rsidRPr="0081027A" w:rsidRDefault="001C274A">
            <w:r>
              <w:t>Ongoing</w:t>
            </w:r>
            <w:r w:rsidR="003B1B28">
              <w:t xml:space="preserve"> engagement </w:t>
            </w:r>
            <w:r w:rsidR="00F56418">
              <w:t>from partner governments in program</w:t>
            </w:r>
            <w:r w:rsidR="00846505">
              <w:t xml:space="preserve"> designs and</w:t>
            </w:r>
            <w:r w:rsidR="00F56418">
              <w:t xml:space="preserve"> governance </w:t>
            </w:r>
            <w:r w:rsidR="00846505">
              <w:t>mechanisms</w:t>
            </w:r>
            <w:r w:rsidR="00F56418">
              <w:t>.</w:t>
            </w:r>
          </w:p>
        </w:tc>
      </w:tr>
      <w:tr w:rsidR="00CE5330" w:rsidRPr="0081027A" w14:paraId="549E4350" w14:textId="77777777" w:rsidTr="102EF06A">
        <w:tc>
          <w:tcPr>
            <w:tcW w:w="2251" w:type="dxa"/>
          </w:tcPr>
          <w:p w14:paraId="3CB3B6AD" w14:textId="07AC048F" w:rsidR="00C81EC9" w:rsidRPr="0081027A" w:rsidRDefault="0081027A" w:rsidP="0081027A">
            <w:pPr>
              <w:pStyle w:val="ListParagraph"/>
              <w:numPr>
                <w:ilvl w:val="0"/>
                <w:numId w:val="1"/>
              </w:numPr>
              <w:rPr>
                <w:rFonts w:cstheme="minorHAnsi"/>
              </w:rPr>
            </w:pPr>
            <w:r w:rsidRPr="0081027A">
              <w:rPr>
                <w:rFonts w:cstheme="minorHAnsi"/>
              </w:rPr>
              <w:t>That DFAT and the MC review AusP3 GEDSI resourcing, risk assessment and mitigation, as well as monitoring and reporting on GEDSI risks.</w:t>
            </w:r>
          </w:p>
        </w:tc>
        <w:tc>
          <w:tcPr>
            <w:tcW w:w="1106" w:type="dxa"/>
          </w:tcPr>
          <w:p w14:paraId="5573D46D" w14:textId="2C6A0AF7" w:rsidR="00C81EC9" w:rsidRPr="0081027A" w:rsidRDefault="00B32FD0">
            <w:pPr>
              <w:rPr>
                <w:rFonts w:cstheme="minorHAnsi"/>
              </w:rPr>
            </w:pPr>
            <w:r>
              <w:rPr>
                <w:rFonts w:cstheme="minorHAnsi"/>
              </w:rPr>
              <w:t>Accepted</w:t>
            </w:r>
          </w:p>
        </w:tc>
        <w:tc>
          <w:tcPr>
            <w:tcW w:w="2875" w:type="dxa"/>
          </w:tcPr>
          <w:p w14:paraId="57A941AC" w14:textId="4C3F9443" w:rsidR="00C81EC9" w:rsidRPr="0081027A" w:rsidRDefault="0D86305A" w:rsidP="13D583BB">
            <w:r w:rsidRPr="102EF06A">
              <w:t xml:space="preserve">In 2023, AusP3 launched the GEDSI strategy </w:t>
            </w:r>
            <w:r w:rsidR="1914EE9D" w:rsidRPr="102EF06A">
              <w:t>outlining the platform’s strategic GEDSI commitments and the twin track approach to GEDSI</w:t>
            </w:r>
            <w:r w:rsidR="236E3B69" w:rsidRPr="102EF06A">
              <w:t xml:space="preserve"> providing</w:t>
            </w:r>
            <w:r w:rsidR="1914EE9D" w:rsidRPr="102EF06A">
              <w:t xml:space="preserve"> analysis for integration of GEDSI into all activities and implementing targeted GEDSI initiatives</w:t>
            </w:r>
            <w:r w:rsidR="00B33716" w:rsidRPr="102EF06A">
              <w:t xml:space="preserve">. </w:t>
            </w:r>
            <w:r w:rsidR="41B9688E" w:rsidRPr="102EF06A">
              <w:t>AusP3 continues to plan for improvements to GEDSI, including strengthening the integration of GEDSI in the Terms of Reference for new positions</w:t>
            </w:r>
            <w:r w:rsidR="008D73A3">
              <w:t>.</w:t>
            </w:r>
            <w:r w:rsidR="41B9688E" w:rsidRPr="102EF06A">
              <w:t xml:space="preserve"> </w:t>
            </w:r>
          </w:p>
        </w:tc>
        <w:tc>
          <w:tcPr>
            <w:tcW w:w="1986" w:type="dxa"/>
          </w:tcPr>
          <w:p w14:paraId="0F66D8AE" w14:textId="77777777" w:rsidR="00C81EC9" w:rsidRDefault="009A77C1">
            <w:pPr>
              <w:rPr>
                <w:rFonts w:cstheme="minorHAnsi"/>
              </w:rPr>
            </w:pPr>
            <w:r>
              <w:rPr>
                <w:rFonts w:cstheme="minorHAnsi"/>
              </w:rPr>
              <w:t xml:space="preserve">AusP3 to continue to fully implement </w:t>
            </w:r>
            <w:r w:rsidR="00E54374">
              <w:rPr>
                <w:rFonts w:cstheme="minorHAnsi"/>
              </w:rPr>
              <w:t>its</w:t>
            </w:r>
            <w:r>
              <w:rPr>
                <w:rFonts w:cstheme="minorHAnsi"/>
              </w:rPr>
              <w:t xml:space="preserve"> GEDSI strategy.</w:t>
            </w:r>
            <w:r w:rsidR="0029402F">
              <w:rPr>
                <w:rFonts w:cstheme="minorHAnsi"/>
              </w:rPr>
              <w:t xml:space="preserve"> </w:t>
            </w:r>
          </w:p>
          <w:p w14:paraId="29E6B3BA" w14:textId="77777777" w:rsidR="0029402F" w:rsidRDefault="0029402F">
            <w:pPr>
              <w:rPr>
                <w:rFonts w:cstheme="minorHAnsi"/>
              </w:rPr>
            </w:pPr>
          </w:p>
          <w:p w14:paraId="134948CA" w14:textId="3E27AA47" w:rsidR="0029402F" w:rsidRPr="0081027A" w:rsidRDefault="0029402F">
            <w:pPr>
              <w:rPr>
                <w:rFonts w:cstheme="minorHAnsi"/>
              </w:rPr>
            </w:pPr>
            <w:r>
              <w:rPr>
                <w:rFonts w:cstheme="minorHAnsi"/>
              </w:rPr>
              <w:t xml:space="preserve">AusP3 to </w:t>
            </w:r>
            <w:r w:rsidR="0009231E">
              <w:rPr>
                <w:rFonts w:cstheme="minorHAnsi"/>
              </w:rPr>
              <w:t xml:space="preserve">measure and </w:t>
            </w:r>
            <w:r>
              <w:rPr>
                <w:rFonts w:cstheme="minorHAnsi"/>
              </w:rPr>
              <w:t xml:space="preserve">report on </w:t>
            </w:r>
            <w:r w:rsidR="00A12562">
              <w:rPr>
                <w:rFonts w:cstheme="minorHAnsi"/>
              </w:rPr>
              <w:t xml:space="preserve">success of disaggregating GEDSI data through its </w:t>
            </w:r>
            <w:r w:rsidR="002E23E8">
              <w:rPr>
                <w:rFonts w:cstheme="minorHAnsi"/>
              </w:rPr>
              <w:t>annual report</w:t>
            </w:r>
            <w:r w:rsidR="00A12562">
              <w:rPr>
                <w:rFonts w:cstheme="minorHAnsi"/>
              </w:rPr>
              <w:t>.</w:t>
            </w:r>
          </w:p>
        </w:tc>
        <w:tc>
          <w:tcPr>
            <w:tcW w:w="1558" w:type="dxa"/>
          </w:tcPr>
          <w:p w14:paraId="7D7A3709" w14:textId="3A191029" w:rsidR="00C81EC9" w:rsidRPr="0081027A" w:rsidRDefault="003B5144">
            <w:r>
              <w:t>AusP3 commenced inclusion of disaggregated GEDSI data in its 2024-25 Annual report.</w:t>
            </w:r>
          </w:p>
        </w:tc>
      </w:tr>
      <w:tr w:rsidR="00CE5330" w:rsidRPr="0081027A" w14:paraId="5A053A81" w14:textId="77777777" w:rsidTr="102EF06A">
        <w:tc>
          <w:tcPr>
            <w:tcW w:w="2251" w:type="dxa"/>
          </w:tcPr>
          <w:p w14:paraId="56893565" w14:textId="7259E165" w:rsidR="00C81EC9" w:rsidRPr="0081027A" w:rsidRDefault="4AF49C69" w:rsidP="7F253B88">
            <w:pPr>
              <w:pStyle w:val="ListParagraph"/>
              <w:numPr>
                <w:ilvl w:val="0"/>
                <w:numId w:val="1"/>
              </w:numPr>
            </w:pPr>
            <w:r w:rsidRPr="7F253B88">
              <w:t xml:space="preserve">That </w:t>
            </w:r>
            <w:r w:rsidR="007E32CF">
              <w:t>DFAT</w:t>
            </w:r>
            <w:r w:rsidRPr="7F253B88">
              <w:t xml:space="preserve">, as AusP3 contract manager, give attention to improving the consistency and transparency of </w:t>
            </w:r>
            <w:r w:rsidR="007E32CF">
              <w:t>service order</w:t>
            </w:r>
            <w:r w:rsidRPr="7F253B88">
              <w:t xml:space="preserve"> budgets (line items and basis of calculations).</w:t>
            </w:r>
          </w:p>
        </w:tc>
        <w:tc>
          <w:tcPr>
            <w:tcW w:w="1106" w:type="dxa"/>
          </w:tcPr>
          <w:p w14:paraId="68D23BA8" w14:textId="00B7C0F7" w:rsidR="00C81EC9" w:rsidRPr="0081027A" w:rsidRDefault="00B32FD0">
            <w:pPr>
              <w:rPr>
                <w:rFonts w:cstheme="minorHAnsi"/>
              </w:rPr>
            </w:pPr>
            <w:r>
              <w:rPr>
                <w:rFonts w:cstheme="minorHAnsi"/>
              </w:rPr>
              <w:t>Accepted</w:t>
            </w:r>
          </w:p>
        </w:tc>
        <w:tc>
          <w:tcPr>
            <w:tcW w:w="2875" w:type="dxa"/>
          </w:tcPr>
          <w:p w14:paraId="64477F4F" w14:textId="3FF19816" w:rsidR="00C81EC9" w:rsidRPr="0081027A" w:rsidRDefault="2078CE48" w:rsidP="7F253B88">
            <w:r w:rsidRPr="102EF06A">
              <w:t xml:space="preserve">AusP3 has provided </w:t>
            </w:r>
            <w:r w:rsidR="2CBFDE46" w:rsidRPr="102EF06A">
              <w:t>detailed</w:t>
            </w:r>
            <w:r w:rsidRPr="102EF06A">
              <w:t xml:space="preserve"> reports on </w:t>
            </w:r>
            <w:r w:rsidR="2CBFDE46" w:rsidRPr="102EF06A">
              <w:t xml:space="preserve">service order budgets to </w:t>
            </w:r>
            <w:r w:rsidR="003E72EC">
              <w:t>DFAT.</w:t>
            </w:r>
            <w:r w:rsidR="32F23BC7" w:rsidRPr="102EF06A">
              <w:t xml:space="preserve"> </w:t>
            </w:r>
          </w:p>
        </w:tc>
        <w:tc>
          <w:tcPr>
            <w:tcW w:w="1986" w:type="dxa"/>
          </w:tcPr>
          <w:p w14:paraId="25EBED64" w14:textId="4E14EDFF" w:rsidR="00C81EC9" w:rsidRPr="0081027A" w:rsidRDefault="00B65F5F" w:rsidP="7F253B88">
            <w:r>
              <w:t xml:space="preserve">Ongoing engagement </w:t>
            </w:r>
            <w:r w:rsidR="0068582B">
              <w:t>between AusP3 and DFAT on</w:t>
            </w:r>
            <w:r w:rsidR="2CBFDE46" w:rsidRPr="102EF06A">
              <w:t xml:space="preserve"> </w:t>
            </w:r>
            <w:r w:rsidR="00CD49D9">
              <w:t>operating procedures</w:t>
            </w:r>
            <w:r w:rsidR="2CBFDE46" w:rsidRPr="102EF06A">
              <w:t>, service order management and budgeting</w:t>
            </w:r>
            <w:r w:rsidR="0A4F06E2" w:rsidRPr="102EF06A">
              <w:t>.</w:t>
            </w:r>
            <w:r w:rsidR="4BCD8A80" w:rsidRPr="102EF06A">
              <w:t xml:space="preserve">  </w:t>
            </w:r>
          </w:p>
        </w:tc>
        <w:tc>
          <w:tcPr>
            <w:tcW w:w="1558" w:type="dxa"/>
          </w:tcPr>
          <w:p w14:paraId="66FEDA2F" w14:textId="43045896" w:rsidR="00C81EC9" w:rsidRPr="0081027A" w:rsidRDefault="0068582B">
            <w:r>
              <w:t>Ongoing</w:t>
            </w:r>
            <w:r w:rsidR="002B5DCF">
              <w:t>.</w:t>
            </w:r>
          </w:p>
        </w:tc>
      </w:tr>
      <w:tr w:rsidR="00CE5330" w:rsidRPr="0081027A" w14:paraId="68591432" w14:textId="77777777" w:rsidTr="102EF06A">
        <w:tc>
          <w:tcPr>
            <w:tcW w:w="2251" w:type="dxa"/>
          </w:tcPr>
          <w:p w14:paraId="7EF07171" w14:textId="44343959" w:rsidR="00C74A16" w:rsidRPr="00673263" w:rsidRDefault="00AC0A83" w:rsidP="00C74A16">
            <w:pPr>
              <w:pStyle w:val="ListParagraph"/>
              <w:numPr>
                <w:ilvl w:val="0"/>
                <w:numId w:val="1"/>
              </w:numPr>
              <w:rPr>
                <w:rFonts w:cstheme="minorHAnsi"/>
              </w:rPr>
            </w:pPr>
            <w:r w:rsidRPr="00673263">
              <w:rPr>
                <w14:ligatures w14:val="none"/>
              </w:rPr>
              <w:t>That the AusP3 Management Fee provisions be revised to avoid inconsistency in management fees across SOs and compounding management fees.</w:t>
            </w:r>
          </w:p>
        </w:tc>
        <w:tc>
          <w:tcPr>
            <w:tcW w:w="1106" w:type="dxa"/>
          </w:tcPr>
          <w:p w14:paraId="693D0ADD" w14:textId="0A181BBF" w:rsidR="00C74A16" w:rsidRPr="0081027A" w:rsidRDefault="006E6BD8" w:rsidP="00C74A16">
            <w:pPr>
              <w:rPr>
                <w:rFonts w:cstheme="minorHAnsi"/>
              </w:rPr>
            </w:pPr>
            <w:r>
              <w:rPr>
                <w:rFonts w:cstheme="minorHAnsi"/>
              </w:rPr>
              <w:t>A</w:t>
            </w:r>
            <w:r w:rsidR="00B32FD0">
              <w:rPr>
                <w:rFonts w:cstheme="minorHAnsi"/>
              </w:rPr>
              <w:t>ccepted</w:t>
            </w:r>
          </w:p>
        </w:tc>
        <w:tc>
          <w:tcPr>
            <w:tcW w:w="2875" w:type="dxa"/>
          </w:tcPr>
          <w:p w14:paraId="65D6A237" w14:textId="3ECA9E23" w:rsidR="00C74A16" w:rsidRPr="0081027A" w:rsidRDefault="00C74A16" w:rsidP="00C74A16">
            <w:pPr>
              <w:rPr>
                <w:color w:val="FF0000"/>
              </w:rPr>
            </w:pPr>
            <w:r w:rsidRPr="00BE2B8E">
              <w:t>Management fee</w:t>
            </w:r>
            <w:r>
              <w:t>s</w:t>
            </w:r>
            <w:r w:rsidRPr="00BE2B8E">
              <w:t xml:space="preserve"> have been applied different</w:t>
            </w:r>
            <w:r>
              <w:t>ly for several service orders</w:t>
            </w:r>
            <w:r w:rsidR="00AF0131">
              <w:t xml:space="preserve"> under the Deed</w:t>
            </w:r>
            <w:r w:rsidRPr="00BE2B8E">
              <w:t>.</w:t>
            </w:r>
            <w:r>
              <w:t xml:space="preserve"> </w:t>
            </w:r>
          </w:p>
        </w:tc>
        <w:tc>
          <w:tcPr>
            <w:tcW w:w="1986" w:type="dxa"/>
          </w:tcPr>
          <w:p w14:paraId="761A0154" w14:textId="7A36427B" w:rsidR="00C74A16" w:rsidRPr="0081027A" w:rsidRDefault="002279A3" w:rsidP="00C74A16">
            <w:pPr>
              <w:rPr>
                <w:rFonts w:cstheme="minorHAnsi"/>
              </w:rPr>
            </w:pPr>
            <w:r>
              <w:rPr>
                <w:rFonts w:cstheme="minorHAnsi"/>
              </w:rPr>
              <w:t>DFA</w:t>
            </w:r>
            <w:r w:rsidR="004C52C2">
              <w:rPr>
                <w:rFonts w:cstheme="minorHAnsi"/>
              </w:rPr>
              <w:t>T</w:t>
            </w:r>
            <w:r>
              <w:rPr>
                <w:rFonts w:cstheme="minorHAnsi"/>
              </w:rPr>
              <w:t xml:space="preserve"> and AusP3 to agree c</w:t>
            </w:r>
            <w:r w:rsidR="00C74A16">
              <w:rPr>
                <w:rFonts w:cstheme="minorHAnsi"/>
              </w:rPr>
              <w:t>alculation of the management fee in the Deed to avoid inconsistency</w:t>
            </w:r>
            <w:r w:rsidR="00A30C3D">
              <w:rPr>
                <w:rFonts w:cstheme="minorHAnsi"/>
              </w:rPr>
              <w:t xml:space="preserve"> in the future</w:t>
            </w:r>
            <w:r w:rsidR="00C74A16">
              <w:rPr>
                <w:rFonts w:cstheme="minorHAnsi"/>
              </w:rPr>
              <w:t>.</w:t>
            </w:r>
            <w:r w:rsidR="006E6BD8">
              <w:rPr>
                <w:rFonts w:cstheme="minorHAnsi"/>
              </w:rPr>
              <w:t xml:space="preserve"> DFAT does not </w:t>
            </w:r>
            <w:r w:rsidR="00D12D28">
              <w:rPr>
                <w:rFonts w:cstheme="minorHAnsi"/>
              </w:rPr>
              <w:t>accept that</w:t>
            </w:r>
            <w:r w:rsidR="00AB2F3B">
              <w:rPr>
                <w:rFonts w:cstheme="minorHAnsi"/>
              </w:rPr>
              <w:t xml:space="preserve"> any</w:t>
            </w:r>
            <w:r w:rsidR="00D12D28">
              <w:rPr>
                <w:rFonts w:cstheme="minorHAnsi"/>
              </w:rPr>
              <w:t xml:space="preserve"> fees were wrongfully paid</w:t>
            </w:r>
            <w:r w:rsidR="00AB2F3B">
              <w:rPr>
                <w:rFonts w:cstheme="minorHAnsi"/>
              </w:rPr>
              <w:t>.</w:t>
            </w:r>
          </w:p>
        </w:tc>
        <w:tc>
          <w:tcPr>
            <w:tcW w:w="1558" w:type="dxa"/>
          </w:tcPr>
          <w:p w14:paraId="5EB1DC30" w14:textId="0EC15285" w:rsidR="00C74A16" w:rsidRPr="0081027A" w:rsidRDefault="00CE5330" w:rsidP="00C74A16">
            <w:r>
              <w:t>Agreed</w:t>
            </w:r>
            <w:r w:rsidR="002B5DCF">
              <w:t xml:space="preserve"> fee</w:t>
            </w:r>
            <w:r>
              <w:t xml:space="preserve"> structure </w:t>
            </w:r>
            <w:r w:rsidR="002B5DCF">
              <w:t>implemented</w:t>
            </w:r>
            <w:r w:rsidR="00AB2F3B">
              <w:t xml:space="preserve"> for clear and consistent payment</w:t>
            </w:r>
            <w:r w:rsidR="002B5DCF">
              <w:t>.</w:t>
            </w:r>
          </w:p>
        </w:tc>
      </w:tr>
      <w:tr w:rsidR="00CE5330" w:rsidRPr="0081027A" w14:paraId="33E16969" w14:textId="77777777" w:rsidTr="102EF06A">
        <w:tc>
          <w:tcPr>
            <w:tcW w:w="2251" w:type="dxa"/>
          </w:tcPr>
          <w:p w14:paraId="41639AB2" w14:textId="5688F6C4" w:rsidR="00C74A16" w:rsidRPr="0081027A" w:rsidRDefault="00C74A16" w:rsidP="102EF06A">
            <w:pPr>
              <w:pStyle w:val="ListParagraph"/>
              <w:numPr>
                <w:ilvl w:val="0"/>
                <w:numId w:val="1"/>
              </w:numPr>
            </w:pPr>
            <w:r w:rsidRPr="102EF06A">
              <w:t>That the AusP3 Risk Register be referred to RAB to determine whether the extent to which it meets DFAT / Commonwealth Risk Management standard</w:t>
            </w:r>
            <w:r w:rsidR="00CE5330">
              <w:t>s.</w:t>
            </w:r>
          </w:p>
        </w:tc>
        <w:tc>
          <w:tcPr>
            <w:tcW w:w="1106" w:type="dxa"/>
          </w:tcPr>
          <w:p w14:paraId="2532671F" w14:textId="6F3916B2" w:rsidR="00C74A16" w:rsidRPr="0081027A" w:rsidRDefault="00B32FD0" w:rsidP="00C74A16">
            <w:pPr>
              <w:rPr>
                <w:rFonts w:cstheme="minorHAnsi"/>
              </w:rPr>
            </w:pPr>
            <w:r>
              <w:rPr>
                <w:rFonts w:cstheme="minorHAnsi"/>
              </w:rPr>
              <w:t>Accepted</w:t>
            </w:r>
          </w:p>
        </w:tc>
        <w:tc>
          <w:tcPr>
            <w:tcW w:w="2875" w:type="dxa"/>
          </w:tcPr>
          <w:p w14:paraId="19AADC8B" w14:textId="772C883E" w:rsidR="00C74A16" w:rsidRPr="0081027A" w:rsidRDefault="00C74A16" w:rsidP="00C74A16">
            <w:pPr>
              <w:rPr>
                <w:rFonts w:cstheme="minorHAnsi"/>
              </w:rPr>
            </w:pPr>
            <w:r>
              <w:rPr>
                <w:rFonts w:cstheme="minorHAnsi"/>
              </w:rPr>
              <w:t xml:space="preserve">An improvement to risk management could lead to better compliance and comprehension across similar programs. </w:t>
            </w:r>
          </w:p>
        </w:tc>
        <w:tc>
          <w:tcPr>
            <w:tcW w:w="1986" w:type="dxa"/>
          </w:tcPr>
          <w:p w14:paraId="4ADB7086" w14:textId="34A243C1" w:rsidR="00C74A16" w:rsidRPr="0081027A" w:rsidRDefault="00C74A16" w:rsidP="102EF06A">
            <w:r w:rsidRPr="102EF06A">
              <w:t>DFAT to provide guidance</w:t>
            </w:r>
            <w:r w:rsidR="00467149">
              <w:t xml:space="preserve"> to</w:t>
            </w:r>
            <w:r w:rsidRPr="102EF06A">
              <w:t xml:space="preserve"> AusP3 on the risk matrix. AusP3 to review guidance and update as required.</w:t>
            </w:r>
          </w:p>
        </w:tc>
        <w:tc>
          <w:tcPr>
            <w:tcW w:w="1558" w:type="dxa"/>
          </w:tcPr>
          <w:p w14:paraId="5F78AF14" w14:textId="72014180" w:rsidR="00C74A16" w:rsidRPr="0081027A" w:rsidRDefault="00A175D1" w:rsidP="00C74A16">
            <w:r>
              <w:t>Risk register updated in early 2025.</w:t>
            </w:r>
          </w:p>
        </w:tc>
      </w:tr>
      <w:tr w:rsidR="00CE5330" w:rsidRPr="0081027A" w14:paraId="119EBAFA" w14:textId="77777777" w:rsidTr="102EF06A">
        <w:tc>
          <w:tcPr>
            <w:tcW w:w="2251" w:type="dxa"/>
          </w:tcPr>
          <w:p w14:paraId="71C6BFFA" w14:textId="1B0ABB18" w:rsidR="00C74A16" w:rsidRPr="0081027A" w:rsidRDefault="00C74A16" w:rsidP="00C74A16">
            <w:pPr>
              <w:pStyle w:val="ListParagraph"/>
              <w:numPr>
                <w:ilvl w:val="0"/>
                <w:numId w:val="1"/>
              </w:numPr>
              <w:rPr>
                <w:rFonts w:cstheme="minorHAnsi"/>
              </w:rPr>
            </w:pPr>
            <w:r w:rsidRPr="0081027A">
              <w:rPr>
                <w:rFonts w:cstheme="minorHAnsi"/>
              </w:rPr>
              <w:t>That the Terms of Reference for the AusP3 Steering Committee be revised to reflect DFAT’s legislative commitments under the PGPA Act and the Commonwealth Risk Management Act. (Example attached at Annex D)</w:t>
            </w:r>
          </w:p>
        </w:tc>
        <w:tc>
          <w:tcPr>
            <w:tcW w:w="1106" w:type="dxa"/>
          </w:tcPr>
          <w:p w14:paraId="70BFDCB8" w14:textId="064C47BF" w:rsidR="00C74A16" w:rsidRPr="0081027A" w:rsidRDefault="00DD1EAF" w:rsidP="00C74A16">
            <w:pPr>
              <w:rPr>
                <w:rFonts w:cstheme="minorHAnsi"/>
              </w:rPr>
            </w:pPr>
            <w:r>
              <w:rPr>
                <w:rFonts w:cstheme="minorHAnsi"/>
              </w:rPr>
              <w:t>Partially a</w:t>
            </w:r>
            <w:r w:rsidR="00F512A7">
              <w:rPr>
                <w:rFonts w:cstheme="minorHAnsi"/>
              </w:rPr>
              <w:t>ccepted</w:t>
            </w:r>
          </w:p>
        </w:tc>
        <w:tc>
          <w:tcPr>
            <w:tcW w:w="2875" w:type="dxa"/>
          </w:tcPr>
          <w:p w14:paraId="2C6F817E" w14:textId="77777777" w:rsidR="00C74A16" w:rsidRDefault="00C74A16" w:rsidP="102EF06A">
            <w:r w:rsidRPr="102EF06A">
              <w:t>The review finds the Steering Committee Terms of Reference (</w:t>
            </w:r>
            <w:proofErr w:type="spellStart"/>
            <w:r w:rsidRPr="102EF06A">
              <w:t>ToR</w:t>
            </w:r>
            <w:proofErr w:type="spellEnd"/>
            <w:r w:rsidRPr="102EF06A">
              <w:t xml:space="preserve">) do not adequately reflect DFAT’s responsibilities. </w:t>
            </w:r>
          </w:p>
          <w:p w14:paraId="02E13D17" w14:textId="77777777" w:rsidR="00134732" w:rsidRDefault="00134732" w:rsidP="102EF06A"/>
          <w:p w14:paraId="0B836546" w14:textId="0C8C2065" w:rsidR="006734E7" w:rsidRPr="0081027A" w:rsidRDefault="006734E7" w:rsidP="102EF06A">
            <w:r>
              <w:t xml:space="preserve">DFAT accepts the </w:t>
            </w:r>
            <w:proofErr w:type="spellStart"/>
            <w:r>
              <w:t>ToR</w:t>
            </w:r>
            <w:proofErr w:type="spellEnd"/>
            <w:r>
              <w:t xml:space="preserve"> should be strengthened to better </w:t>
            </w:r>
            <w:r w:rsidR="006548CA">
              <w:t xml:space="preserve">articulate </w:t>
            </w:r>
            <w:proofErr w:type="gramStart"/>
            <w:r w:rsidR="006548CA">
              <w:t>responsibilities, but</w:t>
            </w:r>
            <w:proofErr w:type="gramEnd"/>
            <w:r w:rsidR="006548CA">
              <w:t xml:space="preserve"> does not accept that the</w:t>
            </w:r>
            <w:r w:rsidR="00036452">
              <w:t xml:space="preserve"> </w:t>
            </w:r>
            <w:proofErr w:type="spellStart"/>
            <w:r w:rsidR="00036452">
              <w:t>ToR</w:t>
            </w:r>
            <w:proofErr w:type="spellEnd"/>
            <w:r w:rsidR="00036452">
              <w:t xml:space="preserve"> d</w:t>
            </w:r>
            <w:r w:rsidR="005231BF">
              <w:t>o</w:t>
            </w:r>
            <w:r w:rsidR="00036452">
              <w:t xml:space="preserve"> not adequately reflect DFAT’s legislated responsibilities under the</w:t>
            </w:r>
            <w:r w:rsidR="006548CA">
              <w:t xml:space="preserve"> PGPA </w:t>
            </w:r>
            <w:r w:rsidR="00134732">
              <w:t>Act</w:t>
            </w:r>
            <w:r w:rsidR="00036452">
              <w:t>.</w:t>
            </w:r>
          </w:p>
        </w:tc>
        <w:tc>
          <w:tcPr>
            <w:tcW w:w="1986" w:type="dxa"/>
          </w:tcPr>
          <w:p w14:paraId="4AD0ED98" w14:textId="76C380BB" w:rsidR="00C74A16" w:rsidRPr="0081027A" w:rsidRDefault="00C74A16" w:rsidP="102EF06A">
            <w:r w:rsidRPr="102EF06A">
              <w:t xml:space="preserve">DFAT and AusP3 </w:t>
            </w:r>
            <w:r w:rsidR="0056616B">
              <w:t xml:space="preserve">to develop new </w:t>
            </w:r>
            <w:proofErr w:type="spellStart"/>
            <w:r w:rsidR="0056616B">
              <w:t>ToR</w:t>
            </w:r>
            <w:proofErr w:type="spellEnd"/>
            <w:r w:rsidR="0056616B">
              <w:t>.</w:t>
            </w:r>
            <w:r w:rsidRPr="102EF06A">
              <w:t xml:space="preserve"> </w:t>
            </w:r>
          </w:p>
        </w:tc>
        <w:tc>
          <w:tcPr>
            <w:tcW w:w="1558" w:type="dxa"/>
          </w:tcPr>
          <w:p w14:paraId="4C37BEC7" w14:textId="452E6F0F" w:rsidR="00C74A16" w:rsidRPr="0081027A" w:rsidRDefault="0056616B" w:rsidP="00C74A16">
            <w:r>
              <w:t xml:space="preserve">New </w:t>
            </w:r>
            <w:proofErr w:type="spellStart"/>
            <w:r>
              <w:t>ToR</w:t>
            </w:r>
            <w:proofErr w:type="spellEnd"/>
            <w:r>
              <w:t xml:space="preserve"> </w:t>
            </w:r>
            <w:r w:rsidRPr="102EF06A">
              <w:t xml:space="preserve">endorsed in a Steering Committee meeting </w:t>
            </w:r>
            <w:r>
              <w:t>in</w:t>
            </w:r>
            <w:r w:rsidRPr="102EF06A">
              <w:t xml:space="preserve"> August 202</w:t>
            </w:r>
            <w:r>
              <w:t>5</w:t>
            </w:r>
            <w:r w:rsidRPr="102EF06A">
              <w:t>.</w:t>
            </w:r>
          </w:p>
        </w:tc>
      </w:tr>
      <w:tr w:rsidR="00CE5330" w:rsidRPr="0081027A" w14:paraId="32AC228B" w14:textId="77777777" w:rsidTr="102EF06A">
        <w:tc>
          <w:tcPr>
            <w:tcW w:w="2251" w:type="dxa"/>
          </w:tcPr>
          <w:p w14:paraId="3BE9F0E4" w14:textId="6D14AD86" w:rsidR="00C74A16" w:rsidRPr="0081027A" w:rsidRDefault="00C74A16" w:rsidP="00C74A16">
            <w:pPr>
              <w:pStyle w:val="ListParagraph"/>
              <w:numPr>
                <w:ilvl w:val="0"/>
                <w:numId w:val="1"/>
              </w:numPr>
              <w:rPr>
                <w:rFonts w:cstheme="minorHAnsi"/>
              </w:rPr>
            </w:pPr>
            <w:r w:rsidRPr="0081027A">
              <w:rPr>
                <w:rFonts w:cstheme="minorHAnsi"/>
              </w:rPr>
              <w:t xml:space="preserve">That </w:t>
            </w:r>
            <w:r w:rsidR="0069015F">
              <w:rPr>
                <w:rFonts w:cstheme="minorHAnsi"/>
              </w:rPr>
              <w:t>p</w:t>
            </w:r>
            <w:r w:rsidRPr="0081027A">
              <w:rPr>
                <w:rFonts w:cstheme="minorHAnsi"/>
              </w:rPr>
              <w:t xml:space="preserve">eer </w:t>
            </w:r>
            <w:r w:rsidR="0069015F">
              <w:rPr>
                <w:rFonts w:cstheme="minorHAnsi"/>
              </w:rPr>
              <w:t>r</w:t>
            </w:r>
            <w:r w:rsidRPr="0081027A">
              <w:rPr>
                <w:rFonts w:cstheme="minorHAnsi"/>
              </w:rPr>
              <w:t>eviews are given stronger powers to stop designs progressing unless and until serious design flaws have been addressed.</w:t>
            </w:r>
          </w:p>
        </w:tc>
        <w:tc>
          <w:tcPr>
            <w:tcW w:w="1106" w:type="dxa"/>
          </w:tcPr>
          <w:p w14:paraId="18CB23A9" w14:textId="2FE754C3" w:rsidR="00C74A16" w:rsidRPr="0081027A" w:rsidRDefault="0059721E" w:rsidP="00C74A16">
            <w:pPr>
              <w:rPr>
                <w:rFonts w:cstheme="minorHAnsi"/>
              </w:rPr>
            </w:pPr>
            <w:r>
              <w:rPr>
                <w:rFonts w:cstheme="minorHAnsi"/>
              </w:rPr>
              <w:t>Partially Accepted</w:t>
            </w:r>
          </w:p>
        </w:tc>
        <w:tc>
          <w:tcPr>
            <w:tcW w:w="2875" w:type="dxa"/>
          </w:tcPr>
          <w:p w14:paraId="4423D326" w14:textId="09808EA6" w:rsidR="00C74A16" w:rsidRPr="0081027A" w:rsidRDefault="00C74A16" w:rsidP="102EF06A">
            <w:r w:rsidRPr="102EF06A">
              <w:t xml:space="preserve">Peer Reviews are mandatory for designs valued at $50 million or more or are high risk and can significantly improve on the quality of the design. </w:t>
            </w:r>
          </w:p>
        </w:tc>
        <w:tc>
          <w:tcPr>
            <w:tcW w:w="1986" w:type="dxa"/>
          </w:tcPr>
          <w:p w14:paraId="2D6840F5" w14:textId="0EF2F8B0" w:rsidR="00C74A16" w:rsidRPr="0081027A" w:rsidRDefault="00FD2643" w:rsidP="00C74A16">
            <w:pPr>
              <w:rPr>
                <w:rFonts w:cstheme="minorHAnsi"/>
              </w:rPr>
            </w:pPr>
            <w:r>
              <w:rPr>
                <w:rFonts w:cstheme="minorHAnsi"/>
              </w:rPr>
              <w:t>Review recommendation provided to relevant area of DFAT.</w:t>
            </w:r>
          </w:p>
        </w:tc>
        <w:tc>
          <w:tcPr>
            <w:tcW w:w="1558" w:type="dxa"/>
          </w:tcPr>
          <w:p w14:paraId="1390BCEA" w14:textId="364CFAC4" w:rsidR="00C74A16" w:rsidRPr="0081027A" w:rsidRDefault="0069015F" w:rsidP="00C74A16">
            <w:r>
              <w:t>Completed in early 2025.</w:t>
            </w:r>
          </w:p>
        </w:tc>
      </w:tr>
    </w:tbl>
    <w:p w14:paraId="4E5E7FA3" w14:textId="77777777" w:rsidR="00642F45" w:rsidRDefault="00642F45" w:rsidP="00311057">
      <w:pPr>
        <w:rPr>
          <w:b/>
          <w:bCs/>
        </w:rPr>
      </w:pPr>
    </w:p>
    <w:sectPr w:rsidR="00642F45" w:rsidSect="00C81E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FF102" w14:textId="77777777" w:rsidR="003C1C1E" w:rsidRDefault="003C1C1E" w:rsidP="0020288B">
      <w:pPr>
        <w:spacing w:after="0" w:line="240" w:lineRule="auto"/>
      </w:pPr>
      <w:r>
        <w:separator/>
      </w:r>
    </w:p>
  </w:endnote>
  <w:endnote w:type="continuationSeparator" w:id="0">
    <w:p w14:paraId="446CC744" w14:textId="77777777" w:rsidR="003C1C1E" w:rsidRDefault="003C1C1E" w:rsidP="0020288B">
      <w:pPr>
        <w:spacing w:after="0" w:line="240" w:lineRule="auto"/>
      </w:pPr>
      <w:r>
        <w:continuationSeparator/>
      </w:r>
    </w:p>
  </w:endnote>
  <w:endnote w:type="continuationNotice" w:id="1">
    <w:p w14:paraId="5FBCC240" w14:textId="77777777" w:rsidR="003C1C1E" w:rsidRDefault="003C1C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62021" w14:textId="77777777" w:rsidR="003C1C1E" w:rsidRDefault="003C1C1E" w:rsidP="0020288B">
      <w:pPr>
        <w:spacing w:after="0" w:line="240" w:lineRule="auto"/>
      </w:pPr>
      <w:r>
        <w:separator/>
      </w:r>
    </w:p>
  </w:footnote>
  <w:footnote w:type="continuationSeparator" w:id="0">
    <w:p w14:paraId="0A1EDD35" w14:textId="77777777" w:rsidR="003C1C1E" w:rsidRDefault="003C1C1E" w:rsidP="0020288B">
      <w:pPr>
        <w:spacing w:after="0" w:line="240" w:lineRule="auto"/>
      </w:pPr>
      <w:r>
        <w:continuationSeparator/>
      </w:r>
    </w:p>
  </w:footnote>
  <w:footnote w:type="continuationNotice" w:id="1">
    <w:p w14:paraId="22A6B69D" w14:textId="77777777" w:rsidR="003C1C1E" w:rsidRDefault="003C1C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04492"/>
    <w:multiLevelType w:val="hybridMultilevel"/>
    <w:tmpl w:val="D5D4B154"/>
    <w:lvl w:ilvl="0" w:tplc="31C0EB8A">
      <w:start w:val="1"/>
      <w:numFmt w:val="decimal"/>
      <w:lvlText w:val="%1."/>
      <w:lvlJc w:val="left"/>
      <w:pPr>
        <w:ind w:left="360" w:hanging="360"/>
      </w:pPr>
      <w:rPr>
        <w:rFonts w:cstheme="minorHAnsi"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38A1654"/>
    <w:multiLevelType w:val="multilevel"/>
    <w:tmpl w:val="73A2A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734CE9"/>
    <w:multiLevelType w:val="hybridMultilevel"/>
    <w:tmpl w:val="CCD8161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8246EAC"/>
    <w:multiLevelType w:val="hybridMultilevel"/>
    <w:tmpl w:val="1D022B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6FC6580"/>
    <w:multiLevelType w:val="hybridMultilevel"/>
    <w:tmpl w:val="56D82A7E"/>
    <w:lvl w:ilvl="0" w:tplc="679C5CC4">
      <w:start w:val="1"/>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125726523">
    <w:abstractNumId w:val="0"/>
  </w:num>
  <w:num w:numId="2" w16cid:durableId="871919198">
    <w:abstractNumId w:val="2"/>
  </w:num>
  <w:num w:numId="3" w16cid:durableId="1207720873">
    <w:abstractNumId w:val="4"/>
  </w:num>
  <w:num w:numId="4" w16cid:durableId="1273978195">
    <w:abstractNumId w:val="1"/>
  </w:num>
  <w:num w:numId="5" w16cid:durableId="1456564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B6"/>
    <w:rsid w:val="00006348"/>
    <w:rsid w:val="000071A5"/>
    <w:rsid w:val="00007EDE"/>
    <w:rsid w:val="00011027"/>
    <w:rsid w:val="00015B71"/>
    <w:rsid w:val="00017468"/>
    <w:rsid w:val="00036452"/>
    <w:rsid w:val="00043B46"/>
    <w:rsid w:val="00044BC0"/>
    <w:rsid w:val="00047D8A"/>
    <w:rsid w:val="00052ECD"/>
    <w:rsid w:val="000530F0"/>
    <w:rsid w:val="00054956"/>
    <w:rsid w:val="0005713B"/>
    <w:rsid w:val="00057A4E"/>
    <w:rsid w:val="000614D9"/>
    <w:rsid w:val="00066D19"/>
    <w:rsid w:val="00073029"/>
    <w:rsid w:val="00075117"/>
    <w:rsid w:val="00075AE2"/>
    <w:rsid w:val="00075F74"/>
    <w:rsid w:val="000818F2"/>
    <w:rsid w:val="000829C0"/>
    <w:rsid w:val="000829CF"/>
    <w:rsid w:val="000846EA"/>
    <w:rsid w:val="00086DD7"/>
    <w:rsid w:val="00087109"/>
    <w:rsid w:val="0008748F"/>
    <w:rsid w:val="0009231E"/>
    <w:rsid w:val="0009351D"/>
    <w:rsid w:val="00095797"/>
    <w:rsid w:val="00096644"/>
    <w:rsid w:val="00096A26"/>
    <w:rsid w:val="000979DA"/>
    <w:rsid w:val="000A3179"/>
    <w:rsid w:val="000A3592"/>
    <w:rsid w:val="000A4F68"/>
    <w:rsid w:val="000A7D80"/>
    <w:rsid w:val="000B0EE9"/>
    <w:rsid w:val="000C034B"/>
    <w:rsid w:val="000C2FEC"/>
    <w:rsid w:val="000D0DAE"/>
    <w:rsid w:val="000D1F7D"/>
    <w:rsid w:val="000D23FE"/>
    <w:rsid w:val="000D310F"/>
    <w:rsid w:val="000E01A5"/>
    <w:rsid w:val="000E189E"/>
    <w:rsid w:val="000E35A0"/>
    <w:rsid w:val="000F2542"/>
    <w:rsid w:val="000F319F"/>
    <w:rsid w:val="000F3F49"/>
    <w:rsid w:val="00101BC5"/>
    <w:rsid w:val="00104A58"/>
    <w:rsid w:val="00106F2F"/>
    <w:rsid w:val="001128E5"/>
    <w:rsid w:val="00120D31"/>
    <w:rsid w:val="00122796"/>
    <w:rsid w:val="001330FC"/>
    <w:rsid w:val="00133A8C"/>
    <w:rsid w:val="00134732"/>
    <w:rsid w:val="001374F9"/>
    <w:rsid w:val="00150DF3"/>
    <w:rsid w:val="00150FC8"/>
    <w:rsid w:val="00156840"/>
    <w:rsid w:val="001569FC"/>
    <w:rsid w:val="00157542"/>
    <w:rsid w:val="00170CEA"/>
    <w:rsid w:val="001739CD"/>
    <w:rsid w:val="00175762"/>
    <w:rsid w:val="0017711E"/>
    <w:rsid w:val="00177F1E"/>
    <w:rsid w:val="00180C61"/>
    <w:rsid w:val="00182014"/>
    <w:rsid w:val="00183B08"/>
    <w:rsid w:val="001871A5"/>
    <w:rsid w:val="00187555"/>
    <w:rsid w:val="00191502"/>
    <w:rsid w:val="001A2CBB"/>
    <w:rsid w:val="001A4838"/>
    <w:rsid w:val="001B0A78"/>
    <w:rsid w:val="001B2C1A"/>
    <w:rsid w:val="001B3AE8"/>
    <w:rsid w:val="001B5BDD"/>
    <w:rsid w:val="001C0A5F"/>
    <w:rsid w:val="001C0DCE"/>
    <w:rsid w:val="001C22E0"/>
    <w:rsid w:val="001C274A"/>
    <w:rsid w:val="001D1D49"/>
    <w:rsid w:val="001D2BF1"/>
    <w:rsid w:val="001D3FEC"/>
    <w:rsid w:val="001D56AD"/>
    <w:rsid w:val="001E287B"/>
    <w:rsid w:val="001E34E3"/>
    <w:rsid w:val="001F384F"/>
    <w:rsid w:val="001F733D"/>
    <w:rsid w:val="00201BDC"/>
    <w:rsid w:val="0020288B"/>
    <w:rsid w:val="00203679"/>
    <w:rsid w:val="0021476A"/>
    <w:rsid w:val="00216D86"/>
    <w:rsid w:val="0022281F"/>
    <w:rsid w:val="002236C0"/>
    <w:rsid w:val="00225329"/>
    <w:rsid w:val="00225C9A"/>
    <w:rsid w:val="00226610"/>
    <w:rsid w:val="002279A3"/>
    <w:rsid w:val="00233D68"/>
    <w:rsid w:val="00237746"/>
    <w:rsid w:val="00240EAD"/>
    <w:rsid w:val="002455EA"/>
    <w:rsid w:val="00246589"/>
    <w:rsid w:val="002521E8"/>
    <w:rsid w:val="002544E0"/>
    <w:rsid w:val="00260B34"/>
    <w:rsid w:val="00261D3E"/>
    <w:rsid w:val="00263639"/>
    <w:rsid w:val="00265771"/>
    <w:rsid w:val="002736BC"/>
    <w:rsid w:val="00275EC6"/>
    <w:rsid w:val="0028076D"/>
    <w:rsid w:val="002808D0"/>
    <w:rsid w:val="00284E20"/>
    <w:rsid w:val="00285A72"/>
    <w:rsid w:val="00287C0A"/>
    <w:rsid w:val="00292195"/>
    <w:rsid w:val="0029402F"/>
    <w:rsid w:val="00294BF5"/>
    <w:rsid w:val="00296C79"/>
    <w:rsid w:val="00296DF5"/>
    <w:rsid w:val="002A593F"/>
    <w:rsid w:val="002B11FA"/>
    <w:rsid w:val="002B1216"/>
    <w:rsid w:val="002B4D48"/>
    <w:rsid w:val="002B5DCF"/>
    <w:rsid w:val="002B6633"/>
    <w:rsid w:val="002B6AFA"/>
    <w:rsid w:val="002B74B7"/>
    <w:rsid w:val="002C0DD7"/>
    <w:rsid w:val="002D0C68"/>
    <w:rsid w:val="002D1C25"/>
    <w:rsid w:val="002D1D03"/>
    <w:rsid w:val="002D6FA9"/>
    <w:rsid w:val="002E0423"/>
    <w:rsid w:val="002E0FF8"/>
    <w:rsid w:val="002E23E8"/>
    <w:rsid w:val="002E6D9D"/>
    <w:rsid w:val="002E6E8A"/>
    <w:rsid w:val="002F153D"/>
    <w:rsid w:val="002F274C"/>
    <w:rsid w:val="002F2CB2"/>
    <w:rsid w:val="002F5AD2"/>
    <w:rsid w:val="00300370"/>
    <w:rsid w:val="0030144A"/>
    <w:rsid w:val="00301DC3"/>
    <w:rsid w:val="00305BE3"/>
    <w:rsid w:val="00306F00"/>
    <w:rsid w:val="003078B9"/>
    <w:rsid w:val="00307D5C"/>
    <w:rsid w:val="00311057"/>
    <w:rsid w:val="00312A6E"/>
    <w:rsid w:val="00314398"/>
    <w:rsid w:val="00314DA9"/>
    <w:rsid w:val="003220E5"/>
    <w:rsid w:val="00323D49"/>
    <w:rsid w:val="00325790"/>
    <w:rsid w:val="0032649E"/>
    <w:rsid w:val="00327027"/>
    <w:rsid w:val="00330514"/>
    <w:rsid w:val="0033094A"/>
    <w:rsid w:val="00331365"/>
    <w:rsid w:val="00331809"/>
    <w:rsid w:val="00333433"/>
    <w:rsid w:val="00341E26"/>
    <w:rsid w:val="00345485"/>
    <w:rsid w:val="00345BA6"/>
    <w:rsid w:val="00347BE1"/>
    <w:rsid w:val="0035045D"/>
    <w:rsid w:val="00350675"/>
    <w:rsid w:val="0035158E"/>
    <w:rsid w:val="00352433"/>
    <w:rsid w:val="00354C59"/>
    <w:rsid w:val="003563E2"/>
    <w:rsid w:val="00360E21"/>
    <w:rsid w:val="00362633"/>
    <w:rsid w:val="00362AF3"/>
    <w:rsid w:val="00367AEA"/>
    <w:rsid w:val="00367D25"/>
    <w:rsid w:val="0037055D"/>
    <w:rsid w:val="00373D36"/>
    <w:rsid w:val="00376381"/>
    <w:rsid w:val="0037746B"/>
    <w:rsid w:val="003806DB"/>
    <w:rsid w:val="00384303"/>
    <w:rsid w:val="00384D8A"/>
    <w:rsid w:val="00384E9B"/>
    <w:rsid w:val="00386594"/>
    <w:rsid w:val="0039095A"/>
    <w:rsid w:val="003936FC"/>
    <w:rsid w:val="0039610F"/>
    <w:rsid w:val="003B04C2"/>
    <w:rsid w:val="003B1B28"/>
    <w:rsid w:val="003B1DC1"/>
    <w:rsid w:val="003B2BEA"/>
    <w:rsid w:val="003B5144"/>
    <w:rsid w:val="003B7AA3"/>
    <w:rsid w:val="003B7E13"/>
    <w:rsid w:val="003C06D3"/>
    <w:rsid w:val="003C0F9B"/>
    <w:rsid w:val="003C1C1E"/>
    <w:rsid w:val="003C1D2D"/>
    <w:rsid w:val="003D1C33"/>
    <w:rsid w:val="003D2D6F"/>
    <w:rsid w:val="003D41A1"/>
    <w:rsid w:val="003D4A13"/>
    <w:rsid w:val="003D6FC9"/>
    <w:rsid w:val="003D7AD8"/>
    <w:rsid w:val="003E1F0D"/>
    <w:rsid w:val="003E3361"/>
    <w:rsid w:val="003E3A00"/>
    <w:rsid w:val="003E60DB"/>
    <w:rsid w:val="003E72EC"/>
    <w:rsid w:val="003F7F74"/>
    <w:rsid w:val="00402B42"/>
    <w:rsid w:val="004052FF"/>
    <w:rsid w:val="00407E05"/>
    <w:rsid w:val="00410076"/>
    <w:rsid w:val="004145FF"/>
    <w:rsid w:val="00422959"/>
    <w:rsid w:val="004276AA"/>
    <w:rsid w:val="004362D2"/>
    <w:rsid w:val="00443E42"/>
    <w:rsid w:val="0045125E"/>
    <w:rsid w:val="00452F19"/>
    <w:rsid w:val="004558C4"/>
    <w:rsid w:val="00456133"/>
    <w:rsid w:val="0046189B"/>
    <w:rsid w:val="00466026"/>
    <w:rsid w:val="00467149"/>
    <w:rsid w:val="00467C08"/>
    <w:rsid w:val="0047626F"/>
    <w:rsid w:val="0048093B"/>
    <w:rsid w:val="004828AA"/>
    <w:rsid w:val="00491FD2"/>
    <w:rsid w:val="00494973"/>
    <w:rsid w:val="00496E17"/>
    <w:rsid w:val="0049736F"/>
    <w:rsid w:val="004976BE"/>
    <w:rsid w:val="004A59CC"/>
    <w:rsid w:val="004A6483"/>
    <w:rsid w:val="004B2A2B"/>
    <w:rsid w:val="004B2F24"/>
    <w:rsid w:val="004B7E73"/>
    <w:rsid w:val="004C069E"/>
    <w:rsid w:val="004C27C6"/>
    <w:rsid w:val="004C52C2"/>
    <w:rsid w:val="004D4809"/>
    <w:rsid w:val="004D57A4"/>
    <w:rsid w:val="004D65AD"/>
    <w:rsid w:val="004D6B25"/>
    <w:rsid w:val="004E122B"/>
    <w:rsid w:val="004F04D6"/>
    <w:rsid w:val="004F120E"/>
    <w:rsid w:val="004F1441"/>
    <w:rsid w:val="004F401A"/>
    <w:rsid w:val="004F4249"/>
    <w:rsid w:val="004F7A19"/>
    <w:rsid w:val="00500279"/>
    <w:rsid w:val="00514378"/>
    <w:rsid w:val="005144E8"/>
    <w:rsid w:val="00516AE9"/>
    <w:rsid w:val="005172C6"/>
    <w:rsid w:val="005231BF"/>
    <w:rsid w:val="005237D4"/>
    <w:rsid w:val="00530245"/>
    <w:rsid w:val="005319EF"/>
    <w:rsid w:val="0053215F"/>
    <w:rsid w:val="00532B68"/>
    <w:rsid w:val="0053325D"/>
    <w:rsid w:val="005360D6"/>
    <w:rsid w:val="005406F8"/>
    <w:rsid w:val="00542439"/>
    <w:rsid w:val="00543E4A"/>
    <w:rsid w:val="00545A7C"/>
    <w:rsid w:val="00555E2C"/>
    <w:rsid w:val="00560E91"/>
    <w:rsid w:val="00561874"/>
    <w:rsid w:val="0056195B"/>
    <w:rsid w:val="00564B52"/>
    <w:rsid w:val="0056616B"/>
    <w:rsid w:val="00571A4E"/>
    <w:rsid w:val="00572BEE"/>
    <w:rsid w:val="00572DF0"/>
    <w:rsid w:val="005778F6"/>
    <w:rsid w:val="005815DC"/>
    <w:rsid w:val="00583ED5"/>
    <w:rsid w:val="00592F67"/>
    <w:rsid w:val="0059721E"/>
    <w:rsid w:val="00597928"/>
    <w:rsid w:val="005A57CE"/>
    <w:rsid w:val="005B04D8"/>
    <w:rsid w:val="005B1180"/>
    <w:rsid w:val="005B62BC"/>
    <w:rsid w:val="005C0FE4"/>
    <w:rsid w:val="005C1EF1"/>
    <w:rsid w:val="005C3213"/>
    <w:rsid w:val="005C71C6"/>
    <w:rsid w:val="005D4B2A"/>
    <w:rsid w:val="005E0073"/>
    <w:rsid w:val="005E512E"/>
    <w:rsid w:val="005E7E48"/>
    <w:rsid w:val="005F15BF"/>
    <w:rsid w:val="005F5C54"/>
    <w:rsid w:val="005F6D69"/>
    <w:rsid w:val="006121AD"/>
    <w:rsid w:val="006127CA"/>
    <w:rsid w:val="00614593"/>
    <w:rsid w:val="00617D38"/>
    <w:rsid w:val="006207A1"/>
    <w:rsid w:val="00622CC6"/>
    <w:rsid w:val="00626557"/>
    <w:rsid w:val="0062689A"/>
    <w:rsid w:val="00631836"/>
    <w:rsid w:val="0063298C"/>
    <w:rsid w:val="006401D2"/>
    <w:rsid w:val="00640E47"/>
    <w:rsid w:val="0064294E"/>
    <w:rsid w:val="00642F45"/>
    <w:rsid w:val="006548CA"/>
    <w:rsid w:val="00656709"/>
    <w:rsid w:val="006576E5"/>
    <w:rsid w:val="0065779F"/>
    <w:rsid w:val="00660FAF"/>
    <w:rsid w:val="00666AAF"/>
    <w:rsid w:val="00666FCD"/>
    <w:rsid w:val="006715C0"/>
    <w:rsid w:val="00673263"/>
    <w:rsid w:val="006734E7"/>
    <w:rsid w:val="00677395"/>
    <w:rsid w:val="00685184"/>
    <w:rsid w:val="0068534A"/>
    <w:rsid w:val="0068582B"/>
    <w:rsid w:val="006871DE"/>
    <w:rsid w:val="0069015F"/>
    <w:rsid w:val="00690906"/>
    <w:rsid w:val="006A1026"/>
    <w:rsid w:val="006A3556"/>
    <w:rsid w:val="006A73A7"/>
    <w:rsid w:val="006B0C13"/>
    <w:rsid w:val="006B3F1A"/>
    <w:rsid w:val="006B45AF"/>
    <w:rsid w:val="006C2C14"/>
    <w:rsid w:val="006C4DB1"/>
    <w:rsid w:val="006D6240"/>
    <w:rsid w:val="006D6476"/>
    <w:rsid w:val="006D7CA4"/>
    <w:rsid w:val="006D7EA3"/>
    <w:rsid w:val="006E2C08"/>
    <w:rsid w:val="006E4A6A"/>
    <w:rsid w:val="006E53A5"/>
    <w:rsid w:val="006E6BD8"/>
    <w:rsid w:val="006E73D8"/>
    <w:rsid w:val="006F1BEB"/>
    <w:rsid w:val="007051AC"/>
    <w:rsid w:val="007059F5"/>
    <w:rsid w:val="00707F28"/>
    <w:rsid w:val="00714676"/>
    <w:rsid w:val="00717F89"/>
    <w:rsid w:val="007246D1"/>
    <w:rsid w:val="00732B0A"/>
    <w:rsid w:val="00733C30"/>
    <w:rsid w:val="00740545"/>
    <w:rsid w:val="007413D2"/>
    <w:rsid w:val="00741873"/>
    <w:rsid w:val="0074735F"/>
    <w:rsid w:val="00751180"/>
    <w:rsid w:val="00754C74"/>
    <w:rsid w:val="00765A9C"/>
    <w:rsid w:val="00770B31"/>
    <w:rsid w:val="0077173A"/>
    <w:rsid w:val="00772C24"/>
    <w:rsid w:val="00774D9E"/>
    <w:rsid w:val="007753D6"/>
    <w:rsid w:val="007801EF"/>
    <w:rsid w:val="00780BFA"/>
    <w:rsid w:val="00782F39"/>
    <w:rsid w:val="007865CE"/>
    <w:rsid w:val="00791F04"/>
    <w:rsid w:val="0079569D"/>
    <w:rsid w:val="00796C74"/>
    <w:rsid w:val="0079749E"/>
    <w:rsid w:val="007A57A0"/>
    <w:rsid w:val="007A6F3F"/>
    <w:rsid w:val="007A72D6"/>
    <w:rsid w:val="007A74BA"/>
    <w:rsid w:val="007B05B6"/>
    <w:rsid w:val="007B0C8B"/>
    <w:rsid w:val="007B3976"/>
    <w:rsid w:val="007C3B12"/>
    <w:rsid w:val="007C4156"/>
    <w:rsid w:val="007D0535"/>
    <w:rsid w:val="007D432D"/>
    <w:rsid w:val="007D6E31"/>
    <w:rsid w:val="007D7BFD"/>
    <w:rsid w:val="007D7EC8"/>
    <w:rsid w:val="007E32CF"/>
    <w:rsid w:val="007E3C0C"/>
    <w:rsid w:val="007F1E94"/>
    <w:rsid w:val="007F214D"/>
    <w:rsid w:val="007F29C6"/>
    <w:rsid w:val="007F3572"/>
    <w:rsid w:val="007F7301"/>
    <w:rsid w:val="008016FE"/>
    <w:rsid w:val="0080715F"/>
    <w:rsid w:val="0080769A"/>
    <w:rsid w:val="0081027A"/>
    <w:rsid w:val="0082686C"/>
    <w:rsid w:val="0082769A"/>
    <w:rsid w:val="0083127B"/>
    <w:rsid w:val="0083254A"/>
    <w:rsid w:val="00836E76"/>
    <w:rsid w:val="00843523"/>
    <w:rsid w:val="00846505"/>
    <w:rsid w:val="00847409"/>
    <w:rsid w:val="0086165F"/>
    <w:rsid w:val="00861E71"/>
    <w:rsid w:val="008648F6"/>
    <w:rsid w:val="00866660"/>
    <w:rsid w:val="00875935"/>
    <w:rsid w:val="00882A8E"/>
    <w:rsid w:val="00886CC3"/>
    <w:rsid w:val="00893396"/>
    <w:rsid w:val="00895BF7"/>
    <w:rsid w:val="008976D9"/>
    <w:rsid w:val="008978AD"/>
    <w:rsid w:val="00897EA9"/>
    <w:rsid w:val="008A3698"/>
    <w:rsid w:val="008A4610"/>
    <w:rsid w:val="008B54CD"/>
    <w:rsid w:val="008B7E3A"/>
    <w:rsid w:val="008B7FA7"/>
    <w:rsid w:val="008C2B28"/>
    <w:rsid w:val="008C51DE"/>
    <w:rsid w:val="008C59A7"/>
    <w:rsid w:val="008C6FC4"/>
    <w:rsid w:val="008D61B2"/>
    <w:rsid w:val="008D73A3"/>
    <w:rsid w:val="008D7DE1"/>
    <w:rsid w:val="008E29BF"/>
    <w:rsid w:val="008E5399"/>
    <w:rsid w:val="008E70CB"/>
    <w:rsid w:val="008F69B4"/>
    <w:rsid w:val="0090078C"/>
    <w:rsid w:val="00901D20"/>
    <w:rsid w:val="00906EDA"/>
    <w:rsid w:val="009234B8"/>
    <w:rsid w:val="00923911"/>
    <w:rsid w:val="009275B2"/>
    <w:rsid w:val="00933EE8"/>
    <w:rsid w:val="009452DA"/>
    <w:rsid w:val="00953E33"/>
    <w:rsid w:val="0095624E"/>
    <w:rsid w:val="00963E5B"/>
    <w:rsid w:val="00966B9B"/>
    <w:rsid w:val="00967E2B"/>
    <w:rsid w:val="0097139C"/>
    <w:rsid w:val="009721D5"/>
    <w:rsid w:val="009759B3"/>
    <w:rsid w:val="00975A95"/>
    <w:rsid w:val="00977BE1"/>
    <w:rsid w:val="00986BD2"/>
    <w:rsid w:val="00995E48"/>
    <w:rsid w:val="00996B40"/>
    <w:rsid w:val="0099740C"/>
    <w:rsid w:val="00997F19"/>
    <w:rsid w:val="009A2F2E"/>
    <w:rsid w:val="009A3935"/>
    <w:rsid w:val="009A77C1"/>
    <w:rsid w:val="009A7858"/>
    <w:rsid w:val="009B01CB"/>
    <w:rsid w:val="009B3D3E"/>
    <w:rsid w:val="009B5744"/>
    <w:rsid w:val="009B6DEE"/>
    <w:rsid w:val="009C0084"/>
    <w:rsid w:val="009C2523"/>
    <w:rsid w:val="009C458B"/>
    <w:rsid w:val="009C4646"/>
    <w:rsid w:val="009C5D0C"/>
    <w:rsid w:val="009D3DF4"/>
    <w:rsid w:val="009D5CB7"/>
    <w:rsid w:val="009D6F62"/>
    <w:rsid w:val="009E045D"/>
    <w:rsid w:val="009E2F58"/>
    <w:rsid w:val="009E6B6C"/>
    <w:rsid w:val="009F0FC7"/>
    <w:rsid w:val="009F1FE4"/>
    <w:rsid w:val="009F5080"/>
    <w:rsid w:val="009F7098"/>
    <w:rsid w:val="00A01920"/>
    <w:rsid w:val="00A03AAF"/>
    <w:rsid w:val="00A04ED7"/>
    <w:rsid w:val="00A04EDF"/>
    <w:rsid w:val="00A11AEA"/>
    <w:rsid w:val="00A12562"/>
    <w:rsid w:val="00A16621"/>
    <w:rsid w:val="00A175D1"/>
    <w:rsid w:val="00A20A20"/>
    <w:rsid w:val="00A23D61"/>
    <w:rsid w:val="00A24245"/>
    <w:rsid w:val="00A30C3D"/>
    <w:rsid w:val="00A30E87"/>
    <w:rsid w:val="00A32EBC"/>
    <w:rsid w:val="00A35058"/>
    <w:rsid w:val="00A353D2"/>
    <w:rsid w:val="00A37763"/>
    <w:rsid w:val="00A41CCB"/>
    <w:rsid w:val="00A41D0F"/>
    <w:rsid w:val="00A41E5A"/>
    <w:rsid w:val="00A43BA9"/>
    <w:rsid w:val="00A43F0E"/>
    <w:rsid w:val="00A4613A"/>
    <w:rsid w:val="00A4668E"/>
    <w:rsid w:val="00A46F6B"/>
    <w:rsid w:val="00A515E7"/>
    <w:rsid w:val="00A5359F"/>
    <w:rsid w:val="00A536B6"/>
    <w:rsid w:val="00A6089F"/>
    <w:rsid w:val="00A620A9"/>
    <w:rsid w:val="00A63088"/>
    <w:rsid w:val="00A73EE3"/>
    <w:rsid w:val="00A74BE9"/>
    <w:rsid w:val="00A80171"/>
    <w:rsid w:val="00A850C6"/>
    <w:rsid w:val="00A91DA7"/>
    <w:rsid w:val="00A95371"/>
    <w:rsid w:val="00AA2900"/>
    <w:rsid w:val="00AA5084"/>
    <w:rsid w:val="00AB252A"/>
    <w:rsid w:val="00AB2F3B"/>
    <w:rsid w:val="00AC0560"/>
    <w:rsid w:val="00AC0A83"/>
    <w:rsid w:val="00AC1CD4"/>
    <w:rsid w:val="00AC2629"/>
    <w:rsid w:val="00AC4704"/>
    <w:rsid w:val="00AC5117"/>
    <w:rsid w:val="00AC5933"/>
    <w:rsid w:val="00AC600A"/>
    <w:rsid w:val="00AC61B7"/>
    <w:rsid w:val="00AD31FA"/>
    <w:rsid w:val="00AD4B1D"/>
    <w:rsid w:val="00AD5480"/>
    <w:rsid w:val="00AD57F5"/>
    <w:rsid w:val="00AE1778"/>
    <w:rsid w:val="00AE19B5"/>
    <w:rsid w:val="00AE5BE2"/>
    <w:rsid w:val="00AE5F9F"/>
    <w:rsid w:val="00AF0131"/>
    <w:rsid w:val="00AF0FF7"/>
    <w:rsid w:val="00AF500C"/>
    <w:rsid w:val="00AF51ED"/>
    <w:rsid w:val="00AF64B4"/>
    <w:rsid w:val="00AF6BFA"/>
    <w:rsid w:val="00AF6DDC"/>
    <w:rsid w:val="00B02E89"/>
    <w:rsid w:val="00B0303B"/>
    <w:rsid w:val="00B0659C"/>
    <w:rsid w:val="00B06718"/>
    <w:rsid w:val="00B07346"/>
    <w:rsid w:val="00B10FCD"/>
    <w:rsid w:val="00B12634"/>
    <w:rsid w:val="00B13220"/>
    <w:rsid w:val="00B159D9"/>
    <w:rsid w:val="00B15AC3"/>
    <w:rsid w:val="00B20A86"/>
    <w:rsid w:val="00B22536"/>
    <w:rsid w:val="00B24055"/>
    <w:rsid w:val="00B32FD0"/>
    <w:rsid w:val="00B33063"/>
    <w:rsid w:val="00B33716"/>
    <w:rsid w:val="00B37F82"/>
    <w:rsid w:val="00B44362"/>
    <w:rsid w:val="00B45577"/>
    <w:rsid w:val="00B47B62"/>
    <w:rsid w:val="00B53B9E"/>
    <w:rsid w:val="00B54B14"/>
    <w:rsid w:val="00B56BD4"/>
    <w:rsid w:val="00B57BE6"/>
    <w:rsid w:val="00B633B7"/>
    <w:rsid w:val="00B65F5F"/>
    <w:rsid w:val="00B7137F"/>
    <w:rsid w:val="00B87056"/>
    <w:rsid w:val="00B90AEF"/>
    <w:rsid w:val="00B91B0C"/>
    <w:rsid w:val="00BA3393"/>
    <w:rsid w:val="00BA4A60"/>
    <w:rsid w:val="00BA7263"/>
    <w:rsid w:val="00BB0783"/>
    <w:rsid w:val="00BB0A00"/>
    <w:rsid w:val="00BB1F62"/>
    <w:rsid w:val="00BB2026"/>
    <w:rsid w:val="00BB5A6D"/>
    <w:rsid w:val="00BB79B9"/>
    <w:rsid w:val="00BC6AED"/>
    <w:rsid w:val="00BC7584"/>
    <w:rsid w:val="00BD08AF"/>
    <w:rsid w:val="00BD7E5A"/>
    <w:rsid w:val="00BE2B8E"/>
    <w:rsid w:val="00BE4787"/>
    <w:rsid w:val="00BE50ED"/>
    <w:rsid w:val="00BE5E94"/>
    <w:rsid w:val="00BE7C14"/>
    <w:rsid w:val="00BF46A4"/>
    <w:rsid w:val="00BF5385"/>
    <w:rsid w:val="00BF597F"/>
    <w:rsid w:val="00BF5A0B"/>
    <w:rsid w:val="00C05E7E"/>
    <w:rsid w:val="00C12A56"/>
    <w:rsid w:val="00C229D1"/>
    <w:rsid w:val="00C25454"/>
    <w:rsid w:val="00C259E3"/>
    <w:rsid w:val="00C30E95"/>
    <w:rsid w:val="00C310F2"/>
    <w:rsid w:val="00C322B0"/>
    <w:rsid w:val="00C408AF"/>
    <w:rsid w:val="00C413A0"/>
    <w:rsid w:val="00C4180D"/>
    <w:rsid w:val="00C44900"/>
    <w:rsid w:val="00C47DFE"/>
    <w:rsid w:val="00C524A1"/>
    <w:rsid w:val="00C646D3"/>
    <w:rsid w:val="00C74A16"/>
    <w:rsid w:val="00C7558D"/>
    <w:rsid w:val="00C81726"/>
    <w:rsid w:val="00C81EB4"/>
    <w:rsid w:val="00C81EC9"/>
    <w:rsid w:val="00C84E38"/>
    <w:rsid w:val="00C92336"/>
    <w:rsid w:val="00CA02ED"/>
    <w:rsid w:val="00CB20F7"/>
    <w:rsid w:val="00CB4798"/>
    <w:rsid w:val="00CB75C1"/>
    <w:rsid w:val="00CC787B"/>
    <w:rsid w:val="00CD0F7A"/>
    <w:rsid w:val="00CD14BF"/>
    <w:rsid w:val="00CD436F"/>
    <w:rsid w:val="00CD49D9"/>
    <w:rsid w:val="00CD4E8D"/>
    <w:rsid w:val="00CE05F4"/>
    <w:rsid w:val="00CE285E"/>
    <w:rsid w:val="00CE5330"/>
    <w:rsid w:val="00CE639C"/>
    <w:rsid w:val="00CF35FD"/>
    <w:rsid w:val="00D000BA"/>
    <w:rsid w:val="00D068D2"/>
    <w:rsid w:val="00D1050B"/>
    <w:rsid w:val="00D12D28"/>
    <w:rsid w:val="00D14276"/>
    <w:rsid w:val="00D32F60"/>
    <w:rsid w:val="00D3515D"/>
    <w:rsid w:val="00D37C93"/>
    <w:rsid w:val="00D43F46"/>
    <w:rsid w:val="00D44848"/>
    <w:rsid w:val="00D46B26"/>
    <w:rsid w:val="00D47F2B"/>
    <w:rsid w:val="00D54E7A"/>
    <w:rsid w:val="00D556D0"/>
    <w:rsid w:val="00D653CB"/>
    <w:rsid w:val="00D746BE"/>
    <w:rsid w:val="00D8012A"/>
    <w:rsid w:val="00D8163D"/>
    <w:rsid w:val="00D84A4D"/>
    <w:rsid w:val="00D85CE6"/>
    <w:rsid w:val="00D9028D"/>
    <w:rsid w:val="00DA03BF"/>
    <w:rsid w:val="00DA40B5"/>
    <w:rsid w:val="00DA5D5F"/>
    <w:rsid w:val="00DB414F"/>
    <w:rsid w:val="00DB66BF"/>
    <w:rsid w:val="00DB799F"/>
    <w:rsid w:val="00DC0B65"/>
    <w:rsid w:val="00DC2E4D"/>
    <w:rsid w:val="00DC4259"/>
    <w:rsid w:val="00DC5038"/>
    <w:rsid w:val="00DC65A2"/>
    <w:rsid w:val="00DD1EAF"/>
    <w:rsid w:val="00DD2356"/>
    <w:rsid w:val="00DE342A"/>
    <w:rsid w:val="00DE6A9F"/>
    <w:rsid w:val="00DF4820"/>
    <w:rsid w:val="00DF6237"/>
    <w:rsid w:val="00E00112"/>
    <w:rsid w:val="00E01F0A"/>
    <w:rsid w:val="00E02FF6"/>
    <w:rsid w:val="00E034F3"/>
    <w:rsid w:val="00E0422F"/>
    <w:rsid w:val="00E05FC2"/>
    <w:rsid w:val="00E0604F"/>
    <w:rsid w:val="00E07387"/>
    <w:rsid w:val="00E1067E"/>
    <w:rsid w:val="00E119F8"/>
    <w:rsid w:val="00E13483"/>
    <w:rsid w:val="00E16EE6"/>
    <w:rsid w:val="00E217F6"/>
    <w:rsid w:val="00E372F7"/>
    <w:rsid w:val="00E37BC3"/>
    <w:rsid w:val="00E4380D"/>
    <w:rsid w:val="00E449F0"/>
    <w:rsid w:val="00E46238"/>
    <w:rsid w:val="00E54374"/>
    <w:rsid w:val="00E6382A"/>
    <w:rsid w:val="00E63BCB"/>
    <w:rsid w:val="00E63C83"/>
    <w:rsid w:val="00E679D1"/>
    <w:rsid w:val="00E72363"/>
    <w:rsid w:val="00E72E2F"/>
    <w:rsid w:val="00E73914"/>
    <w:rsid w:val="00E767D1"/>
    <w:rsid w:val="00E863AF"/>
    <w:rsid w:val="00E91BCB"/>
    <w:rsid w:val="00E957DD"/>
    <w:rsid w:val="00E95DC3"/>
    <w:rsid w:val="00EA334C"/>
    <w:rsid w:val="00EB0913"/>
    <w:rsid w:val="00EB0B38"/>
    <w:rsid w:val="00EB3273"/>
    <w:rsid w:val="00EB5179"/>
    <w:rsid w:val="00EB6B69"/>
    <w:rsid w:val="00EB73C8"/>
    <w:rsid w:val="00EB796D"/>
    <w:rsid w:val="00EC13E6"/>
    <w:rsid w:val="00EC6984"/>
    <w:rsid w:val="00ED01B1"/>
    <w:rsid w:val="00ED3BE4"/>
    <w:rsid w:val="00EF4AEA"/>
    <w:rsid w:val="00F00788"/>
    <w:rsid w:val="00F02609"/>
    <w:rsid w:val="00F03777"/>
    <w:rsid w:val="00F1506C"/>
    <w:rsid w:val="00F1579A"/>
    <w:rsid w:val="00F22A7A"/>
    <w:rsid w:val="00F2574B"/>
    <w:rsid w:val="00F370B2"/>
    <w:rsid w:val="00F37B3D"/>
    <w:rsid w:val="00F40835"/>
    <w:rsid w:val="00F512A7"/>
    <w:rsid w:val="00F54705"/>
    <w:rsid w:val="00F56418"/>
    <w:rsid w:val="00F56E6D"/>
    <w:rsid w:val="00F57243"/>
    <w:rsid w:val="00F64DD0"/>
    <w:rsid w:val="00F67127"/>
    <w:rsid w:val="00F67796"/>
    <w:rsid w:val="00F710C4"/>
    <w:rsid w:val="00F72398"/>
    <w:rsid w:val="00F754BB"/>
    <w:rsid w:val="00F7766C"/>
    <w:rsid w:val="00F806B8"/>
    <w:rsid w:val="00F80E36"/>
    <w:rsid w:val="00F8431E"/>
    <w:rsid w:val="00F908EA"/>
    <w:rsid w:val="00F9209D"/>
    <w:rsid w:val="00F92BC5"/>
    <w:rsid w:val="00F92D85"/>
    <w:rsid w:val="00F9605B"/>
    <w:rsid w:val="00F96E2C"/>
    <w:rsid w:val="00FA4890"/>
    <w:rsid w:val="00FA755D"/>
    <w:rsid w:val="00FA7E68"/>
    <w:rsid w:val="00FB64E4"/>
    <w:rsid w:val="00FB7A11"/>
    <w:rsid w:val="00FC2AA1"/>
    <w:rsid w:val="00FC3F86"/>
    <w:rsid w:val="00FD1A77"/>
    <w:rsid w:val="00FD2643"/>
    <w:rsid w:val="00FD3274"/>
    <w:rsid w:val="00FD3E9D"/>
    <w:rsid w:val="00FD5853"/>
    <w:rsid w:val="00FE10C5"/>
    <w:rsid w:val="00FE2D72"/>
    <w:rsid w:val="00FE3F04"/>
    <w:rsid w:val="00FF0EF6"/>
    <w:rsid w:val="00FF37CC"/>
    <w:rsid w:val="00FF5E59"/>
    <w:rsid w:val="01ADD9EE"/>
    <w:rsid w:val="01AFC399"/>
    <w:rsid w:val="01B29AB2"/>
    <w:rsid w:val="02C00667"/>
    <w:rsid w:val="02C83117"/>
    <w:rsid w:val="0328EAB4"/>
    <w:rsid w:val="034F3AFB"/>
    <w:rsid w:val="04339417"/>
    <w:rsid w:val="04FCA8F9"/>
    <w:rsid w:val="05371EC5"/>
    <w:rsid w:val="0586D24E"/>
    <w:rsid w:val="06296B1F"/>
    <w:rsid w:val="0636AACE"/>
    <w:rsid w:val="0664D525"/>
    <w:rsid w:val="07E43BB9"/>
    <w:rsid w:val="0811BC54"/>
    <w:rsid w:val="091A5A24"/>
    <w:rsid w:val="09543B74"/>
    <w:rsid w:val="09FB7E4D"/>
    <w:rsid w:val="0A4F06E2"/>
    <w:rsid w:val="0A9D9E91"/>
    <w:rsid w:val="0BA3069F"/>
    <w:rsid w:val="0BA8DFBE"/>
    <w:rsid w:val="0D3743D5"/>
    <w:rsid w:val="0D86305A"/>
    <w:rsid w:val="0E8C5343"/>
    <w:rsid w:val="0FE89710"/>
    <w:rsid w:val="102EF06A"/>
    <w:rsid w:val="11565194"/>
    <w:rsid w:val="12E6F1CD"/>
    <w:rsid w:val="133CEFD9"/>
    <w:rsid w:val="136129FF"/>
    <w:rsid w:val="13B0EFF6"/>
    <w:rsid w:val="13B9A2D9"/>
    <w:rsid w:val="13D583BB"/>
    <w:rsid w:val="146C65A5"/>
    <w:rsid w:val="14A72940"/>
    <w:rsid w:val="158936DB"/>
    <w:rsid w:val="160B2088"/>
    <w:rsid w:val="1816B9EF"/>
    <w:rsid w:val="18E02B35"/>
    <w:rsid w:val="18FEE1FA"/>
    <w:rsid w:val="1914EE9D"/>
    <w:rsid w:val="1960DD26"/>
    <w:rsid w:val="19D3A8D3"/>
    <w:rsid w:val="1AE5CD10"/>
    <w:rsid w:val="1C809B9E"/>
    <w:rsid w:val="1C82B9DF"/>
    <w:rsid w:val="1CD58822"/>
    <w:rsid w:val="1D6B4A57"/>
    <w:rsid w:val="1DB41745"/>
    <w:rsid w:val="1DE45852"/>
    <w:rsid w:val="1E06A2E5"/>
    <w:rsid w:val="1E403B02"/>
    <w:rsid w:val="1ED3B6A4"/>
    <w:rsid w:val="1EEA486D"/>
    <w:rsid w:val="1EFAC53A"/>
    <w:rsid w:val="2078CE48"/>
    <w:rsid w:val="2092C263"/>
    <w:rsid w:val="209A2978"/>
    <w:rsid w:val="210FDBD1"/>
    <w:rsid w:val="236E3B69"/>
    <w:rsid w:val="246EFD0C"/>
    <w:rsid w:val="25D5682C"/>
    <w:rsid w:val="26469D32"/>
    <w:rsid w:val="2777DC55"/>
    <w:rsid w:val="28C62EB8"/>
    <w:rsid w:val="28D2284D"/>
    <w:rsid w:val="295A3DF7"/>
    <w:rsid w:val="2972942C"/>
    <w:rsid w:val="29C69DF7"/>
    <w:rsid w:val="2A660027"/>
    <w:rsid w:val="2A8B540E"/>
    <w:rsid w:val="2B308923"/>
    <w:rsid w:val="2B47D7FA"/>
    <w:rsid w:val="2B91DE4E"/>
    <w:rsid w:val="2C279628"/>
    <w:rsid w:val="2CBFDE46"/>
    <w:rsid w:val="2D3197A3"/>
    <w:rsid w:val="2D4D4123"/>
    <w:rsid w:val="2E372B5E"/>
    <w:rsid w:val="2E4D6CD2"/>
    <w:rsid w:val="2EAED3A4"/>
    <w:rsid w:val="2F86760B"/>
    <w:rsid w:val="2FD7DDB5"/>
    <w:rsid w:val="2FEEB823"/>
    <w:rsid w:val="3029F290"/>
    <w:rsid w:val="306FB8AD"/>
    <w:rsid w:val="30A61047"/>
    <w:rsid w:val="319CFAB5"/>
    <w:rsid w:val="31BBF898"/>
    <w:rsid w:val="323D90E3"/>
    <w:rsid w:val="32858673"/>
    <w:rsid w:val="32932689"/>
    <w:rsid w:val="32F23BC7"/>
    <w:rsid w:val="333BB7D0"/>
    <w:rsid w:val="3354EE13"/>
    <w:rsid w:val="33DA20F5"/>
    <w:rsid w:val="33F872ED"/>
    <w:rsid w:val="34DD562E"/>
    <w:rsid w:val="35FA0478"/>
    <w:rsid w:val="36BA7043"/>
    <w:rsid w:val="36C59132"/>
    <w:rsid w:val="39DA378D"/>
    <w:rsid w:val="3B08666E"/>
    <w:rsid w:val="3BFE271B"/>
    <w:rsid w:val="3D3E1A3E"/>
    <w:rsid w:val="3DC6859B"/>
    <w:rsid w:val="3E55576C"/>
    <w:rsid w:val="3E6FCB0A"/>
    <w:rsid w:val="3F10ECE8"/>
    <w:rsid w:val="3F49669D"/>
    <w:rsid w:val="4070268C"/>
    <w:rsid w:val="409A5141"/>
    <w:rsid w:val="41774D18"/>
    <w:rsid w:val="41B9688E"/>
    <w:rsid w:val="42BC0483"/>
    <w:rsid w:val="42DE3976"/>
    <w:rsid w:val="433E2311"/>
    <w:rsid w:val="434EEF61"/>
    <w:rsid w:val="4549B2EB"/>
    <w:rsid w:val="46159C71"/>
    <w:rsid w:val="46575FCD"/>
    <w:rsid w:val="47128086"/>
    <w:rsid w:val="47188EEA"/>
    <w:rsid w:val="478CF40C"/>
    <w:rsid w:val="491AB782"/>
    <w:rsid w:val="49E8B08B"/>
    <w:rsid w:val="4A5A3E1A"/>
    <w:rsid w:val="4AF49C69"/>
    <w:rsid w:val="4B070091"/>
    <w:rsid w:val="4B5D728B"/>
    <w:rsid w:val="4BCD8A80"/>
    <w:rsid w:val="4C6B43E7"/>
    <w:rsid w:val="4D5F53CB"/>
    <w:rsid w:val="4DA97424"/>
    <w:rsid w:val="4E9D691E"/>
    <w:rsid w:val="51DAF787"/>
    <w:rsid w:val="5230F278"/>
    <w:rsid w:val="52A05276"/>
    <w:rsid w:val="54FF01F4"/>
    <w:rsid w:val="557B8415"/>
    <w:rsid w:val="55C84246"/>
    <w:rsid w:val="56466021"/>
    <w:rsid w:val="569CA8AE"/>
    <w:rsid w:val="56E65C9A"/>
    <w:rsid w:val="5775FBE2"/>
    <w:rsid w:val="58B72BA5"/>
    <w:rsid w:val="5954ABB9"/>
    <w:rsid w:val="5AF6B307"/>
    <w:rsid w:val="5B09CC37"/>
    <w:rsid w:val="5B4009C8"/>
    <w:rsid w:val="5BD2C079"/>
    <w:rsid w:val="5C5018DF"/>
    <w:rsid w:val="5CCAF2D6"/>
    <w:rsid w:val="5CF32E6D"/>
    <w:rsid w:val="5D2308F7"/>
    <w:rsid w:val="5DA7E5BE"/>
    <w:rsid w:val="5E8EA130"/>
    <w:rsid w:val="5EBB1D36"/>
    <w:rsid w:val="5F5B2D7B"/>
    <w:rsid w:val="5F91D0E7"/>
    <w:rsid w:val="61CED2B0"/>
    <w:rsid w:val="64146C8D"/>
    <w:rsid w:val="6429DC17"/>
    <w:rsid w:val="64C6E571"/>
    <w:rsid w:val="65BBAB16"/>
    <w:rsid w:val="66CFBEFD"/>
    <w:rsid w:val="66D49912"/>
    <w:rsid w:val="672E55A5"/>
    <w:rsid w:val="68D942D2"/>
    <w:rsid w:val="69539041"/>
    <w:rsid w:val="69CF0C5C"/>
    <w:rsid w:val="6B28ABD0"/>
    <w:rsid w:val="6B3512F2"/>
    <w:rsid w:val="6B406C57"/>
    <w:rsid w:val="6B4F0081"/>
    <w:rsid w:val="6B8D235F"/>
    <w:rsid w:val="6B987052"/>
    <w:rsid w:val="6C49F59D"/>
    <w:rsid w:val="6C62B160"/>
    <w:rsid w:val="6CFC5722"/>
    <w:rsid w:val="6E611AE5"/>
    <w:rsid w:val="6EFA045F"/>
    <w:rsid w:val="701CC62C"/>
    <w:rsid w:val="704B8BDD"/>
    <w:rsid w:val="709F7A4C"/>
    <w:rsid w:val="70CFB542"/>
    <w:rsid w:val="70E80632"/>
    <w:rsid w:val="712A4637"/>
    <w:rsid w:val="7228B99C"/>
    <w:rsid w:val="73EA3B8E"/>
    <w:rsid w:val="74A9FC32"/>
    <w:rsid w:val="74F63797"/>
    <w:rsid w:val="75020688"/>
    <w:rsid w:val="75B22469"/>
    <w:rsid w:val="76432875"/>
    <w:rsid w:val="77C7D553"/>
    <w:rsid w:val="786E2816"/>
    <w:rsid w:val="7965A7D4"/>
    <w:rsid w:val="798B9AF1"/>
    <w:rsid w:val="7A1B80D6"/>
    <w:rsid w:val="7AC0CAB5"/>
    <w:rsid w:val="7BEABE63"/>
    <w:rsid w:val="7D4AD035"/>
    <w:rsid w:val="7F253B88"/>
    <w:rsid w:val="7F5000BA"/>
    <w:rsid w:val="7FD7BAD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DB9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1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1EC9"/>
    <w:pPr>
      <w:ind w:left="720"/>
      <w:contextualSpacing/>
    </w:pPr>
  </w:style>
  <w:style w:type="paragraph" w:styleId="NormalWeb">
    <w:name w:val="Normal (Web)"/>
    <w:basedOn w:val="Normal"/>
    <w:uiPriority w:val="99"/>
    <w:semiHidden/>
    <w:unhideWhenUsed/>
    <w:rsid w:val="00EB73C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EB73C8"/>
    <w:rPr>
      <w:b/>
      <w:bCs/>
    </w:rPr>
  </w:style>
  <w:style w:type="character" w:styleId="CommentReference">
    <w:name w:val="annotation reference"/>
    <w:basedOn w:val="DefaultParagraphFont"/>
    <w:uiPriority w:val="99"/>
    <w:semiHidden/>
    <w:unhideWhenUsed/>
    <w:rsid w:val="005172C6"/>
    <w:rPr>
      <w:sz w:val="16"/>
      <w:szCs w:val="16"/>
    </w:rPr>
  </w:style>
  <w:style w:type="paragraph" w:styleId="CommentText">
    <w:name w:val="annotation text"/>
    <w:basedOn w:val="Normal"/>
    <w:link w:val="CommentTextChar"/>
    <w:uiPriority w:val="99"/>
    <w:unhideWhenUsed/>
    <w:rsid w:val="005172C6"/>
    <w:pPr>
      <w:spacing w:line="240" w:lineRule="auto"/>
    </w:pPr>
    <w:rPr>
      <w:sz w:val="20"/>
      <w:szCs w:val="20"/>
    </w:rPr>
  </w:style>
  <w:style w:type="character" w:customStyle="1" w:styleId="CommentTextChar">
    <w:name w:val="Comment Text Char"/>
    <w:basedOn w:val="DefaultParagraphFont"/>
    <w:link w:val="CommentText"/>
    <w:uiPriority w:val="99"/>
    <w:rsid w:val="005172C6"/>
    <w:rPr>
      <w:sz w:val="20"/>
      <w:szCs w:val="20"/>
    </w:rPr>
  </w:style>
  <w:style w:type="paragraph" w:styleId="CommentSubject">
    <w:name w:val="annotation subject"/>
    <w:basedOn w:val="CommentText"/>
    <w:next w:val="CommentText"/>
    <w:link w:val="CommentSubjectChar"/>
    <w:uiPriority w:val="99"/>
    <w:semiHidden/>
    <w:unhideWhenUsed/>
    <w:rsid w:val="005172C6"/>
    <w:rPr>
      <w:b/>
      <w:bCs/>
    </w:rPr>
  </w:style>
  <w:style w:type="character" w:customStyle="1" w:styleId="CommentSubjectChar">
    <w:name w:val="Comment Subject Char"/>
    <w:basedOn w:val="CommentTextChar"/>
    <w:link w:val="CommentSubject"/>
    <w:uiPriority w:val="99"/>
    <w:semiHidden/>
    <w:rsid w:val="005172C6"/>
    <w:rPr>
      <w:b/>
      <w:bCs/>
      <w:sz w:val="20"/>
      <w:szCs w:val="20"/>
    </w:rPr>
  </w:style>
  <w:style w:type="paragraph" w:styleId="Revision">
    <w:name w:val="Revision"/>
    <w:hidden/>
    <w:uiPriority w:val="99"/>
    <w:semiHidden/>
    <w:rsid w:val="00A04ED7"/>
    <w:pPr>
      <w:spacing w:after="0" w:line="240" w:lineRule="auto"/>
    </w:pPr>
  </w:style>
  <w:style w:type="paragraph" w:styleId="Header">
    <w:name w:val="header"/>
    <w:basedOn w:val="Normal"/>
    <w:link w:val="HeaderChar"/>
    <w:uiPriority w:val="99"/>
    <w:unhideWhenUsed/>
    <w:rsid w:val="00FD3E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E9D"/>
  </w:style>
  <w:style w:type="paragraph" w:styleId="Footer">
    <w:name w:val="footer"/>
    <w:basedOn w:val="Normal"/>
    <w:link w:val="FooterChar"/>
    <w:uiPriority w:val="99"/>
    <w:unhideWhenUsed/>
    <w:rsid w:val="00FD3E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7493">
      <w:bodyDiv w:val="1"/>
      <w:marLeft w:val="0"/>
      <w:marRight w:val="0"/>
      <w:marTop w:val="0"/>
      <w:marBottom w:val="0"/>
      <w:divBdr>
        <w:top w:val="none" w:sz="0" w:space="0" w:color="auto"/>
        <w:left w:val="none" w:sz="0" w:space="0" w:color="auto"/>
        <w:bottom w:val="none" w:sz="0" w:space="0" w:color="auto"/>
        <w:right w:val="none" w:sz="0" w:space="0" w:color="auto"/>
      </w:divBdr>
    </w:div>
    <w:div w:id="514685966">
      <w:bodyDiv w:val="1"/>
      <w:marLeft w:val="0"/>
      <w:marRight w:val="0"/>
      <w:marTop w:val="0"/>
      <w:marBottom w:val="0"/>
      <w:divBdr>
        <w:top w:val="none" w:sz="0" w:space="0" w:color="auto"/>
        <w:left w:val="none" w:sz="0" w:space="0" w:color="auto"/>
        <w:bottom w:val="none" w:sz="0" w:space="0" w:color="auto"/>
        <w:right w:val="none" w:sz="0" w:space="0" w:color="auto"/>
      </w:divBdr>
      <w:divsChild>
        <w:div w:id="1011567462">
          <w:marLeft w:val="0"/>
          <w:marRight w:val="0"/>
          <w:marTop w:val="0"/>
          <w:marBottom w:val="0"/>
          <w:divBdr>
            <w:top w:val="none" w:sz="0" w:space="0" w:color="auto"/>
            <w:left w:val="none" w:sz="0" w:space="0" w:color="auto"/>
            <w:bottom w:val="none" w:sz="0" w:space="0" w:color="auto"/>
            <w:right w:val="none" w:sz="0" w:space="0" w:color="auto"/>
          </w:divBdr>
        </w:div>
        <w:div w:id="905453588">
          <w:marLeft w:val="0"/>
          <w:marRight w:val="0"/>
          <w:marTop w:val="0"/>
          <w:marBottom w:val="0"/>
          <w:divBdr>
            <w:top w:val="none" w:sz="0" w:space="0" w:color="auto"/>
            <w:left w:val="none" w:sz="0" w:space="0" w:color="auto"/>
            <w:bottom w:val="none" w:sz="0" w:space="0" w:color="auto"/>
            <w:right w:val="none" w:sz="0" w:space="0" w:color="auto"/>
          </w:divBdr>
        </w:div>
        <w:div w:id="891307991">
          <w:marLeft w:val="0"/>
          <w:marRight w:val="0"/>
          <w:marTop w:val="0"/>
          <w:marBottom w:val="0"/>
          <w:divBdr>
            <w:top w:val="none" w:sz="0" w:space="0" w:color="auto"/>
            <w:left w:val="none" w:sz="0" w:space="0" w:color="auto"/>
            <w:bottom w:val="none" w:sz="0" w:space="0" w:color="auto"/>
            <w:right w:val="none" w:sz="0" w:space="0" w:color="auto"/>
          </w:divBdr>
        </w:div>
      </w:divsChild>
    </w:div>
    <w:div w:id="648217884">
      <w:bodyDiv w:val="1"/>
      <w:marLeft w:val="0"/>
      <w:marRight w:val="0"/>
      <w:marTop w:val="0"/>
      <w:marBottom w:val="0"/>
      <w:divBdr>
        <w:top w:val="none" w:sz="0" w:space="0" w:color="auto"/>
        <w:left w:val="none" w:sz="0" w:space="0" w:color="auto"/>
        <w:bottom w:val="none" w:sz="0" w:space="0" w:color="auto"/>
        <w:right w:val="none" w:sz="0" w:space="0" w:color="auto"/>
      </w:divBdr>
      <w:divsChild>
        <w:div w:id="1500582622">
          <w:marLeft w:val="0"/>
          <w:marRight w:val="0"/>
          <w:marTop w:val="0"/>
          <w:marBottom w:val="0"/>
          <w:divBdr>
            <w:top w:val="none" w:sz="0" w:space="0" w:color="auto"/>
            <w:left w:val="none" w:sz="0" w:space="0" w:color="auto"/>
            <w:bottom w:val="none" w:sz="0" w:space="0" w:color="auto"/>
            <w:right w:val="none" w:sz="0" w:space="0" w:color="auto"/>
          </w:divBdr>
        </w:div>
        <w:div w:id="1315839956">
          <w:marLeft w:val="0"/>
          <w:marRight w:val="0"/>
          <w:marTop w:val="0"/>
          <w:marBottom w:val="0"/>
          <w:divBdr>
            <w:top w:val="none" w:sz="0" w:space="0" w:color="auto"/>
            <w:left w:val="none" w:sz="0" w:space="0" w:color="auto"/>
            <w:bottom w:val="none" w:sz="0" w:space="0" w:color="auto"/>
            <w:right w:val="none" w:sz="0" w:space="0" w:color="auto"/>
          </w:divBdr>
        </w:div>
        <w:div w:id="588202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2C5CA-14F0-4CB5-87A1-CEDFD38A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1781</Words>
  <Characters>10090</Characters>
  <Application>Microsoft Office Word</Application>
  <DocSecurity>0</DocSecurity>
  <Lines>542</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Response to the Mid Term Review of the Australia-Pacific Partnerships Platform (AusP3)</dc:title>
  <dc:subject/>
  <dc:creator/>
  <cp:keywords>[SEC=OFFICIAL]</cp:keywords>
  <dc:description/>
  <cp:lastModifiedBy/>
  <cp:revision>1</cp:revision>
  <dcterms:created xsi:type="dcterms:W3CDTF">2025-11-06T02:07:00Z</dcterms:created>
  <dcterms:modified xsi:type="dcterms:W3CDTF">2025-11-06T02:07:00Z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onTimeStamp">
    <vt:lpwstr>2024-08-02T06:20:37Z</vt:lpwstr>
  </property>
  <property fmtid="{D5CDD505-2E9C-101B-9397-08002B2CF9AE}" pid="3" name="PM_ProtectiveMarkingValue_Header">
    <vt:lpwstr>OFFICIAL</vt:lpwstr>
  </property>
  <property fmtid="{D5CDD505-2E9C-101B-9397-08002B2CF9AE}" pid="4" name="PM_InsertionValue">
    <vt:lpwstr>OFFICIAL</vt:lpwstr>
  </property>
  <property fmtid="{D5CDD505-2E9C-101B-9397-08002B2CF9AE}" pid="5" name="PM_Originator_Hash_SHA1">
    <vt:lpwstr>D9F6E5C82DFAF7AB6E3D596D48DD43C72EDFDAB4</vt:lpwstr>
  </property>
  <property fmtid="{D5CDD505-2E9C-101B-9397-08002B2CF9AE}" pid="6" name="PM_Expires">
    <vt:lpwstr/>
  </property>
  <property fmtid="{D5CDD505-2E9C-101B-9397-08002B2CF9AE}" pid="7" name="PM_DisplayValueSecClassificationWithQualifier">
    <vt:lpwstr>OFFICIAL</vt:lpwstr>
  </property>
  <property fmtid="{D5CDD505-2E9C-101B-9397-08002B2CF9AE}" pid="8" name="PM_ProtectiveMarkingValue_Footer">
    <vt:lpwstr>OFFICIAL</vt:lpwstr>
  </property>
  <property fmtid="{D5CDD505-2E9C-101B-9397-08002B2CF9AE}" pid="9" name="PM_Originating_FileId">
    <vt:lpwstr>45A37544D71145E7BA277C2E98F62BEB</vt:lpwstr>
  </property>
  <property fmtid="{D5CDD505-2E9C-101B-9397-08002B2CF9AE}" pid="10" name="PM_ProtectiveMarkingImage_Header">
    <vt:lpwstr>C:\Program Files\Common Files\janusNET Shared\janusSEAL\Images\DocumentSlashBlue.png</vt:lpwstr>
  </property>
  <property fmtid="{D5CDD505-2E9C-101B-9397-08002B2CF9AE}" pid="11" name="PM_ProtectiveMarkingImage_Footer">
    <vt:lpwstr>C:\Program Files\Common Files\janusNET Shared\janusSEAL\Images\DocumentSlashBlue.png</vt:lpwstr>
  </property>
  <property fmtid="{D5CDD505-2E9C-101B-9397-08002B2CF9AE}" pid="12" name="PM_Display">
    <vt:lpwstr>OFFICIAL</vt:lpwstr>
  </property>
  <property fmtid="{D5CDD505-2E9C-101B-9397-08002B2CF9AE}" pid="13" name="PM_OriginatorUserAccountName_SHA256">
    <vt:lpwstr>3E9DB5AB808CA91EB3E8EC398CDB7F67B110581D6BB28BC88565729DCE387350</vt:lpwstr>
  </property>
  <property fmtid="{D5CDD505-2E9C-101B-9397-08002B2CF9AE}" pid="14" name="PM_OriginatorDomainName_SHA256">
    <vt:lpwstr>6F3591835F3B2A8A025B00B5BA6418010DA3A17C9C26EA9C049FFD28039489A2</vt:lpwstr>
  </property>
  <property fmtid="{D5CDD505-2E9C-101B-9397-08002B2CF9AE}" pid="15" name="PMUuid">
    <vt:lpwstr>v=2022.2;d=gov.au;g=46DD6D7C-8107-577B-BC6E-F348953B2E44</vt:lpwstr>
  </property>
  <property fmtid="{D5CDD505-2E9C-101B-9397-08002B2CF9AE}" pid="16" name="PM_Hash_Version">
    <vt:lpwstr>2022.1</vt:lpwstr>
  </property>
  <property fmtid="{D5CDD505-2E9C-101B-9397-08002B2CF9AE}" pid="17" name="PM_Hash_Salt_Prev">
    <vt:lpwstr>A4F41F20E4FF6B38C62CBD88212F451B</vt:lpwstr>
  </property>
  <property fmtid="{D5CDD505-2E9C-101B-9397-08002B2CF9AE}" pid="18" name="PM_Hash_Salt">
    <vt:lpwstr>641560F7F1FA6679AC92130C3B3A31B5</vt:lpwstr>
  </property>
  <property fmtid="{D5CDD505-2E9C-101B-9397-08002B2CF9AE}" pid="19" name="PM_Hash_SHA1">
    <vt:lpwstr>43D0DB3C54500C662E9C81118358905B750E46D1</vt:lpwstr>
  </property>
  <property fmtid="{D5CDD505-2E9C-101B-9397-08002B2CF9AE}" pid="20" name="PM_SecurityClassification_Prev">
    <vt:lpwstr>OFFICIAL</vt:lpwstr>
  </property>
  <property fmtid="{D5CDD505-2E9C-101B-9397-08002B2CF9AE}" pid="21" name="PM_Qualifier_Prev">
    <vt:lpwstr/>
  </property>
  <property fmtid="{D5CDD505-2E9C-101B-9397-08002B2CF9AE}" pid="22" name="PM_Qualifier">
    <vt:lpwstr/>
  </property>
  <property fmtid="{D5CDD505-2E9C-101B-9397-08002B2CF9AE}" pid="23" name="PMHMAC">
    <vt:lpwstr>v=2022.1;a=SHA256;h=36352C1E10E7D0EC5D9A2E47D2420735F55B56679C177975494DDA37B02785B4</vt:lpwstr>
  </property>
  <property fmtid="{D5CDD505-2E9C-101B-9397-08002B2CF9AE}" pid="24" name="PM_Namespace">
    <vt:lpwstr>gov.au</vt:lpwstr>
  </property>
  <property fmtid="{D5CDD505-2E9C-101B-9397-08002B2CF9AE}" pid="25" name="PM_Version">
    <vt:lpwstr>2018.4</vt:lpwstr>
  </property>
  <property fmtid="{D5CDD505-2E9C-101B-9397-08002B2CF9AE}" pid="26" name="PM_SecurityClassification">
    <vt:lpwstr>OFFICIAL</vt:lpwstr>
  </property>
  <property fmtid="{D5CDD505-2E9C-101B-9397-08002B2CF9AE}" pid="27" name="PM_Note">
    <vt:lpwstr/>
  </property>
  <property fmtid="{D5CDD505-2E9C-101B-9397-08002B2CF9AE}" pid="28" name="PM_Markers">
    <vt:lpwstr/>
  </property>
  <property fmtid="{D5CDD505-2E9C-101B-9397-08002B2CF9AE}" pid="29" name="PM_Caveats_Count">
    <vt:lpwstr>0</vt:lpwstr>
  </property>
  <property fmtid="{D5CDD505-2E9C-101B-9397-08002B2CF9AE}" pid="30" name="PM_DownTo">
    <vt:lpwstr/>
  </property>
</Properties>
</file>