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A0351" w14:textId="77777777" w:rsidR="00794064" w:rsidRPr="00794064" w:rsidRDefault="00794064" w:rsidP="00794064">
      <w:pPr>
        <w:keepNext/>
        <w:keepLines/>
        <w:suppressAutoHyphens/>
        <w:spacing w:before="300" w:after="300" w:line="380" w:lineRule="exact"/>
        <w:jc w:val="center"/>
        <w:outlineLvl w:val="0"/>
        <w:rPr>
          <w:rFonts w:ascii="Calibri Light" w:eastAsia="MS Gothic" w:hAnsi="Calibri Light"/>
          <w:bCs/>
          <w:sz w:val="40"/>
          <w:szCs w:val="28"/>
          <w:lang w:val="en-GB"/>
        </w:rPr>
      </w:pPr>
      <w:r w:rsidRPr="00794064">
        <w:rPr>
          <w:rFonts w:ascii="Calibri Light" w:eastAsia="MS Gothic" w:hAnsi="Calibri Light"/>
          <w:bCs/>
          <w:sz w:val="40"/>
          <w:szCs w:val="28"/>
          <w:lang w:val="en-GB"/>
        </w:rPr>
        <w:t>Independent evaluation</w:t>
      </w:r>
      <w:r w:rsidR="00512408">
        <w:rPr>
          <w:rFonts w:ascii="Calibri Light" w:eastAsia="MS Gothic" w:hAnsi="Calibri Light"/>
          <w:bCs/>
          <w:sz w:val="40"/>
          <w:szCs w:val="28"/>
          <w:lang w:val="en-GB"/>
        </w:rPr>
        <w:t xml:space="preserve"> </w:t>
      </w:r>
      <w:r w:rsidRPr="00794064">
        <w:rPr>
          <w:rFonts w:ascii="Calibri Light" w:eastAsia="MS Gothic" w:hAnsi="Calibri Light"/>
          <w:bCs/>
          <w:sz w:val="40"/>
          <w:szCs w:val="28"/>
          <w:lang w:val="en-GB"/>
        </w:rPr>
        <w:t xml:space="preserve">of Infrastructure for Growth </w:t>
      </w:r>
      <w:r w:rsidR="00512408">
        <w:rPr>
          <w:rFonts w:ascii="Calibri Light" w:eastAsia="MS Gothic" w:hAnsi="Calibri Light"/>
          <w:bCs/>
          <w:sz w:val="40"/>
          <w:szCs w:val="28"/>
          <w:lang w:val="en-GB"/>
        </w:rPr>
        <w:t xml:space="preserve">(IFG) </w:t>
      </w:r>
      <w:r w:rsidRPr="00794064">
        <w:rPr>
          <w:rFonts w:ascii="Calibri Light" w:eastAsia="MS Gothic" w:hAnsi="Calibri Light"/>
          <w:bCs/>
          <w:sz w:val="40"/>
          <w:szCs w:val="28"/>
          <w:lang w:val="en-GB"/>
        </w:rPr>
        <w:t>and South Asia Trade Facilitation Program</w:t>
      </w:r>
      <w:r w:rsidR="00512408">
        <w:rPr>
          <w:rFonts w:ascii="Calibri Light" w:eastAsia="MS Gothic" w:hAnsi="Calibri Light"/>
          <w:bCs/>
          <w:sz w:val="40"/>
          <w:szCs w:val="28"/>
          <w:lang w:val="en-GB"/>
        </w:rPr>
        <w:t xml:space="preserve"> (SARTFP)</w:t>
      </w:r>
    </w:p>
    <w:p w14:paraId="3C4E14CA" w14:textId="77777777" w:rsidR="00794064" w:rsidRPr="009D2EA7" w:rsidRDefault="00794064" w:rsidP="00794064">
      <w:pPr>
        <w:keepNext/>
        <w:keepLines/>
        <w:suppressAutoHyphens/>
        <w:spacing w:before="300" w:after="300" w:line="380" w:lineRule="exact"/>
        <w:contextualSpacing/>
        <w:jc w:val="center"/>
        <w:outlineLvl w:val="0"/>
        <w:rPr>
          <w:rFonts w:ascii="Calibri Light" w:eastAsia="MS Gothic" w:hAnsi="Calibri Light"/>
          <w:b/>
          <w:bCs/>
          <w:sz w:val="40"/>
          <w:szCs w:val="28"/>
          <w:lang w:val="en-GB"/>
        </w:rPr>
      </w:pPr>
      <w:r w:rsidRPr="009D2EA7">
        <w:rPr>
          <w:rFonts w:ascii="Calibri Light" w:eastAsia="MS Gothic" w:hAnsi="Calibri Light"/>
          <w:b/>
          <w:bCs/>
          <w:sz w:val="40"/>
          <w:szCs w:val="28"/>
          <w:lang w:val="en-GB"/>
        </w:rPr>
        <w:t>MANAGEMENT RESPONSE</w:t>
      </w:r>
    </w:p>
    <w:p w14:paraId="1A806579" w14:textId="77777777" w:rsidR="0073149B" w:rsidRPr="006F6D35" w:rsidRDefault="0073149B" w:rsidP="006F6D35">
      <w:pPr>
        <w:keepNext/>
        <w:keepLines/>
        <w:suppressAutoHyphens/>
        <w:spacing w:before="300" w:after="300" w:line="380" w:lineRule="exact"/>
        <w:contextualSpacing/>
        <w:outlineLvl w:val="0"/>
        <w:rPr>
          <w:rFonts w:ascii="Calibri" w:eastAsia="MS Gothic" w:hAnsi="Calibri"/>
          <w:b/>
          <w:bCs/>
          <w:caps/>
          <w:szCs w:val="24"/>
          <w:lang w:val="en-GB"/>
        </w:rPr>
      </w:pPr>
      <w:r>
        <w:rPr>
          <w:rFonts w:ascii="Calibri" w:eastAsia="MS Gothic" w:hAnsi="Calibri"/>
          <w:b/>
          <w:bCs/>
          <w:caps/>
          <w:szCs w:val="24"/>
          <w:lang w:val="en-GB"/>
        </w:rPr>
        <w:t>Intative 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1588"/>
        <w:gridCol w:w="2948"/>
        <w:gridCol w:w="2693"/>
      </w:tblGrid>
      <w:tr w:rsidR="0073149B" w:rsidRPr="0073149B" w14:paraId="7F2019CB" w14:textId="77777777" w:rsidTr="00B66642">
        <w:trPr>
          <w:cantSplit/>
          <w:tblHeader/>
        </w:trPr>
        <w:tc>
          <w:tcPr>
            <w:tcW w:w="2660" w:type="dxa"/>
            <w:shd w:val="clear" w:color="auto" w:fill="E0E0E0"/>
            <w:vAlign w:val="center"/>
          </w:tcPr>
          <w:p w14:paraId="4AC18F80" w14:textId="77777777" w:rsidR="0073149B" w:rsidRPr="0073149B" w:rsidRDefault="0073149B" w:rsidP="00B66642">
            <w:pPr>
              <w:pStyle w:val="Table-normal-text"/>
              <w:spacing w:before="120" w:after="120"/>
              <w:rPr>
                <w:rFonts w:ascii="Calibri Light" w:hAnsi="Calibri Light"/>
                <w:b/>
                <w:sz w:val="22"/>
                <w:szCs w:val="22"/>
              </w:rPr>
            </w:pPr>
            <w:r w:rsidRPr="0073149B">
              <w:rPr>
                <w:rFonts w:ascii="Calibri Light" w:hAnsi="Calibri Light"/>
                <w:b/>
                <w:sz w:val="22"/>
                <w:szCs w:val="22"/>
              </w:rPr>
              <w:t>Initiative Name</w:t>
            </w:r>
          </w:p>
        </w:tc>
        <w:tc>
          <w:tcPr>
            <w:tcW w:w="7229" w:type="dxa"/>
            <w:gridSpan w:val="3"/>
            <w:shd w:val="clear" w:color="auto" w:fill="E0E0E0"/>
            <w:vAlign w:val="center"/>
          </w:tcPr>
          <w:p w14:paraId="7EAAF258" w14:textId="77777777" w:rsidR="0073149B" w:rsidRPr="0073149B" w:rsidRDefault="001D4544" w:rsidP="00B66642">
            <w:pPr>
              <w:pStyle w:val="Table-normal-text"/>
              <w:spacing w:before="120" w:after="120"/>
              <w:rPr>
                <w:rFonts w:ascii="Calibri Light" w:hAnsi="Calibri Light"/>
                <w:b/>
                <w:sz w:val="22"/>
                <w:szCs w:val="22"/>
              </w:rPr>
            </w:pPr>
            <w:r>
              <w:rPr>
                <w:rFonts w:ascii="Calibri Light" w:hAnsi="Calibri Light"/>
                <w:b/>
                <w:sz w:val="22"/>
                <w:szCs w:val="22"/>
              </w:rPr>
              <w:t>Infrastructure for Growth and South Asia Regional Trade Facil</w:t>
            </w:r>
            <w:r w:rsidR="003F4881">
              <w:rPr>
                <w:rFonts w:ascii="Calibri Light" w:hAnsi="Calibri Light"/>
                <w:b/>
                <w:sz w:val="22"/>
                <w:szCs w:val="22"/>
              </w:rPr>
              <w:t>ita</w:t>
            </w:r>
            <w:r>
              <w:rPr>
                <w:rFonts w:ascii="Calibri Light" w:hAnsi="Calibri Light"/>
                <w:b/>
                <w:sz w:val="22"/>
                <w:szCs w:val="22"/>
              </w:rPr>
              <w:t xml:space="preserve">tion Program  </w:t>
            </w:r>
          </w:p>
        </w:tc>
      </w:tr>
      <w:tr w:rsidR="0073149B" w:rsidRPr="0073149B" w14:paraId="54964119" w14:textId="77777777" w:rsidTr="00B66642">
        <w:trPr>
          <w:cantSplit/>
        </w:trPr>
        <w:tc>
          <w:tcPr>
            <w:tcW w:w="2660" w:type="dxa"/>
            <w:shd w:val="clear" w:color="auto" w:fill="auto"/>
          </w:tcPr>
          <w:p w14:paraId="0D8A7C75" w14:textId="77777777" w:rsidR="0073149B" w:rsidRPr="0073149B" w:rsidRDefault="0073149B" w:rsidP="00B66642">
            <w:pPr>
              <w:pStyle w:val="Table-normal-text"/>
              <w:rPr>
                <w:rFonts w:ascii="Calibri Light" w:hAnsi="Calibri Light"/>
                <w:sz w:val="22"/>
                <w:szCs w:val="22"/>
              </w:rPr>
            </w:pPr>
            <w:r w:rsidRPr="0073149B">
              <w:rPr>
                <w:rFonts w:ascii="Calibri Light" w:hAnsi="Calibri Light"/>
                <w:sz w:val="22"/>
                <w:szCs w:val="22"/>
              </w:rPr>
              <w:t>AidWorks initiative number</w:t>
            </w:r>
          </w:p>
        </w:tc>
        <w:tc>
          <w:tcPr>
            <w:tcW w:w="7229" w:type="dxa"/>
            <w:gridSpan w:val="3"/>
            <w:shd w:val="clear" w:color="auto" w:fill="auto"/>
          </w:tcPr>
          <w:p w14:paraId="14D543C9" w14:textId="77777777" w:rsidR="0073149B" w:rsidRPr="0073149B" w:rsidRDefault="001D4544" w:rsidP="00B66642">
            <w:pPr>
              <w:pStyle w:val="Table-normal-text"/>
              <w:rPr>
                <w:rFonts w:ascii="Calibri Light" w:hAnsi="Calibri Light"/>
                <w:sz w:val="22"/>
                <w:szCs w:val="22"/>
              </w:rPr>
            </w:pPr>
            <w:r>
              <w:rPr>
                <w:rFonts w:ascii="Calibri Light" w:hAnsi="Calibri Light"/>
                <w:sz w:val="22"/>
                <w:szCs w:val="22"/>
              </w:rPr>
              <w:t>INL093</w:t>
            </w:r>
          </w:p>
        </w:tc>
      </w:tr>
      <w:tr w:rsidR="0073149B" w:rsidRPr="0073149B" w14:paraId="7BFFF71B" w14:textId="77777777" w:rsidTr="001D4544">
        <w:trPr>
          <w:cantSplit/>
        </w:trPr>
        <w:tc>
          <w:tcPr>
            <w:tcW w:w="2660" w:type="dxa"/>
            <w:shd w:val="clear" w:color="auto" w:fill="auto"/>
          </w:tcPr>
          <w:p w14:paraId="234C3613" w14:textId="77777777" w:rsidR="0073149B" w:rsidRPr="0073149B" w:rsidRDefault="0073149B" w:rsidP="00B66642">
            <w:pPr>
              <w:pStyle w:val="Table-normal-text"/>
              <w:rPr>
                <w:rFonts w:ascii="Calibri Light" w:hAnsi="Calibri Light"/>
                <w:sz w:val="22"/>
                <w:szCs w:val="22"/>
              </w:rPr>
            </w:pPr>
            <w:r w:rsidRPr="0073149B">
              <w:rPr>
                <w:rFonts w:ascii="Calibri Light" w:hAnsi="Calibri Light"/>
                <w:sz w:val="22"/>
                <w:szCs w:val="22"/>
              </w:rPr>
              <w:t>Commencement date</w:t>
            </w:r>
          </w:p>
        </w:tc>
        <w:tc>
          <w:tcPr>
            <w:tcW w:w="1588" w:type="dxa"/>
            <w:shd w:val="clear" w:color="auto" w:fill="auto"/>
          </w:tcPr>
          <w:p w14:paraId="3DC33026" w14:textId="77777777" w:rsidR="0073149B" w:rsidRPr="0073149B" w:rsidRDefault="001D4544" w:rsidP="00B66642">
            <w:pPr>
              <w:pStyle w:val="Table-normal-text"/>
              <w:rPr>
                <w:rFonts w:ascii="Calibri Light" w:hAnsi="Calibri Light"/>
                <w:sz w:val="22"/>
                <w:szCs w:val="22"/>
              </w:rPr>
            </w:pPr>
            <w:r>
              <w:rPr>
                <w:rFonts w:ascii="Calibri Light" w:hAnsi="Calibri Light"/>
                <w:sz w:val="22"/>
                <w:szCs w:val="22"/>
              </w:rPr>
              <w:t>30 May 2013</w:t>
            </w:r>
          </w:p>
        </w:tc>
        <w:tc>
          <w:tcPr>
            <w:tcW w:w="2948" w:type="dxa"/>
            <w:shd w:val="clear" w:color="auto" w:fill="auto"/>
          </w:tcPr>
          <w:p w14:paraId="041AF2F5" w14:textId="77777777" w:rsidR="0073149B" w:rsidRPr="0073149B" w:rsidRDefault="001D4544" w:rsidP="00B66642">
            <w:pPr>
              <w:pStyle w:val="Table-normal-text"/>
              <w:rPr>
                <w:rFonts w:ascii="Calibri Light" w:hAnsi="Calibri Light"/>
                <w:sz w:val="22"/>
                <w:szCs w:val="22"/>
              </w:rPr>
            </w:pPr>
            <w:r>
              <w:rPr>
                <w:rFonts w:ascii="Calibri Light" w:hAnsi="Calibri Light"/>
                <w:sz w:val="22"/>
                <w:szCs w:val="22"/>
              </w:rPr>
              <w:t xml:space="preserve">Expected </w:t>
            </w:r>
            <w:r w:rsidR="0073149B" w:rsidRPr="0073149B">
              <w:rPr>
                <w:rFonts w:ascii="Calibri Light" w:hAnsi="Calibri Light"/>
                <w:sz w:val="22"/>
                <w:szCs w:val="22"/>
              </w:rPr>
              <w:t>Completion date</w:t>
            </w:r>
          </w:p>
        </w:tc>
        <w:tc>
          <w:tcPr>
            <w:tcW w:w="2693" w:type="dxa"/>
            <w:shd w:val="clear" w:color="auto" w:fill="auto"/>
          </w:tcPr>
          <w:p w14:paraId="18E7499E" w14:textId="77777777" w:rsidR="0073149B" w:rsidRPr="0073149B" w:rsidRDefault="001D4544" w:rsidP="00B66642">
            <w:pPr>
              <w:pStyle w:val="Table-normal-text"/>
              <w:rPr>
                <w:rFonts w:ascii="Calibri Light" w:hAnsi="Calibri Light"/>
                <w:sz w:val="22"/>
                <w:szCs w:val="22"/>
              </w:rPr>
            </w:pPr>
            <w:r>
              <w:rPr>
                <w:rFonts w:ascii="Calibri Light" w:hAnsi="Calibri Light"/>
                <w:sz w:val="22"/>
                <w:szCs w:val="22"/>
              </w:rPr>
              <w:t>30 June 2020</w:t>
            </w:r>
          </w:p>
        </w:tc>
      </w:tr>
      <w:tr w:rsidR="0073149B" w:rsidRPr="0073149B" w14:paraId="1BF3C79D" w14:textId="77777777" w:rsidTr="00B66642">
        <w:trPr>
          <w:cantSplit/>
        </w:trPr>
        <w:tc>
          <w:tcPr>
            <w:tcW w:w="2660" w:type="dxa"/>
            <w:shd w:val="clear" w:color="auto" w:fill="auto"/>
          </w:tcPr>
          <w:p w14:paraId="25B7B64E" w14:textId="77777777" w:rsidR="0073149B" w:rsidRPr="0073149B" w:rsidRDefault="0073149B" w:rsidP="00B66642">
            <w:pPr>
              <w:pStyle w:val="Table-normal-text"/>
              <w:rPr>
                <w:rFonts w:ascii="Calibri Light" w:hAnsi="Calibri Light"/>
                <w:sz w:val="22"/>
                <w:szCs w:val="22"/>
              </w:rPr>
            </w:pPr>
            <w:r w:rsidRPr="0073149B">
              <w:rPr>
                <w:rFonts w:ascii="Calibri Light" w:hAnsi="Calibri Light"/>
                <w:sz w:val="22"/>
                <w:szCs w:val="22"/>
              </w:rPr>
              <w:t>Total Australian $</w:t>
            </w:r>
          </w:p>
        </w:tc>
        <w:tc>
          <w:tcPr>
            <w:tcW w:w="7229" w:type="dxa"/>
            <w:gridSpan w:val="3"/>
            <w:shd w:val="clear" w:color="auto" w:fill="auto"/>
          </w:tcPr>
          <w:p w14:paraId="13D98C9B" w14:textId="77777777" w:rsidR="0073149B" w:rsidRPr="0073149B" w:rsidRDefault="00A302E6" w:rsidP="00B66642">
            <w:pPr>
              <w:pStyle w:val="Table-normal-text"/>
              <w:rPr>
                <w:rFonts w:ascii="Calibri Light" w:hAnsi="Calibri Light"/>
                <w:sz w:val="22"/>
                <w:szCs w:val="22"/>
              </w:rPr>
            </w:pPr>
            <w:r>
              <w:rPr>
                <w:rFonts w:ascii="Calibri Light" w:hAnsi="Calibri Light"/>
                <w:sz w:val="22"/>
                <w:szCs w:val="22"/>
              </w:rPr>
              <w:t>$45,000,000</w:t>
            </w:r>
          </w:p>
        </w:tc>
      </w:tr>
      <w:tr w:rsidR="0073149B" w:rsidRPr="0073149B" w14:paraId="349B1EA6" w14:textId="77777777" w:rsidTr="00B66642">
        <w:trPr>
          <w:cantSplit/>
        </w:trPr>
        <w:tc>
          <w:tcPr>
            <w:tcW w:w="2660" w:type="dxa"/>
            <w:shd w:val="clear" w:color="auto" w:fill="auto"/>
          </w:tcPr>
          <w:p w14:paraId="723D9970" w14:textId="77777777" w:rsidR="0073149B" w:rsidRPr="0073149B" w:rsidRDefault="0073149B" w:rsidP="00B66642">
            <w:pPr>
              <w:pStyle w:val="Table-normal-text"/>
              <w:rPr>
                <w:rFonts w:ascii="Calibri Light" w:hAnsi="Calibri Light"/>
                <w:sz w:val="22"/>
                <w:szCs w:val="22"/>
              </w:rPr>
            </w:pPr>
            <w:r w:rsidRPr="0073149B">
              <w:rPr>
                <w:rFonts w:ascii="Calibri Light" w:hAnsi="Calibri Light"/>
                <w:sz w:val="22"/>
                <w:szCs w:val="22"/>
              </w:rPr>
              <w:t>Delivery organisation(s)</w:t>
            </w:r>
          </w:p>
        </w:tc>
        <w:tc>
          <w:tcPr>
            <w:tcW w:w="7229" w:type="dxa"/>
            <w:gridSpan w:val="3"/>
            <w:shd w:val="clear" w:color="auto" w:fill="auto"/>
          </w:tcPr>
          <w:p w14:paraId="403461DC" w14:textId="77777777" w:rsidR="0073149B" w:rsidRPr="0073149B" w:rsidRDefault="001D4544" w:rsidP="00B66642">
            <w:pPr>
              <w:pStyle w:val="Table-normal-text"/>
              <w:rPr>
                <w:rFonts w:ascii="Calibri Light" w:hAnsi="Calibri Light"/>
                <w:sz w:val="22"/>
                <w:szCs w:val="22"/>
              </w:rPr>
            </w:pPr>
            <w:r>
              <w:rPr>
                <w:rFonts w:ascii="Calibri Light" w:hAnsi="Calibri Light"/>
                <w:sz w:val="22"/>
                <w:szCs w:val="22"/>
              </w:rPr>
              <w:t>World Bank</w:t>
            </w:r>
          </w:p>
        </w:tc>
      </w:tr>
      <w:tr w:rsidR="0073149B" w:rsidRPr="0073149B" w14:paraId="0AA84866" w14:textId="77777777" w:rsidTr="00B66642">
        <w:trPr>
          <w:cantSplit/>
        </w:trPr>
        <w:tc>
          <w:tcPr>
            <w:tcW w:w="2660" w:type="dxa"/>
            <w:shd w:val="clear" w:color="auto" w:fill="auto"/>
          </w:tcPr>
          <w:p w14:paraId="3DF38518" w14:textId="77777777" w:rsidR="0073149B" w:rsidRPr="0073149B" w:rsidRDefault="0073149B" w:rsidP="00B66642">
            <w:pPr>
              <w:pStyle w:val="Table-normal-text"/>
              <w:rPr>
                <w:rFonts w:ascii="Calibri Light" w:hAnsi="Calibri Light"/>
                <w:sz w:val="22"/>
                <w:szCs w:val="22"/>
              </w:rPr>
            </w:pPr>
            <w:r w:rsidRPr="0073149B">
              <w:rPr>
                <w:rFonts w:ascii="Calibri Light" w:hAnsi="Calibri Light"/>
                <w:sz w:val="22"/>
                <w:szCs w:val="22"/>
              </w:rPr>
              <w:t>Country/Region</w:t>
            </w:r>
          </w:p>
        </w:tc>
        <w:tc>
          <w:tcPr>
            <w:tcW w:w="7229" w:type="dxa"/>
            <w:gridSpan w:val="3"/>
            <w:shd w:val="clear" w:color="auto" w:fill="auto"/>
          </w:tcPr>
          <w:p w14:paraId="4245CBCD" w14:textId="77777777" w:rsidR="0073149B" w:rsidRPr="0073149B" w:rsidRDefault="001D4544" w:rsidP="00B66642">
            <w:pPr>
              <w:pStyle w:val="Table-normal-text"/>
              <w:rPr>
                <w:rFonts w:ascii="Calibri Light" w:hAnsi="Calibri Light"/>
                <w:sz w:val="22"/>
                <w:szCs w:val="22"/>
              </w:rPr>
            </w:pPr>
            <w:r>
              <w:rPr>
                <w:rFonts w:ascii="Calibri Light" w:hAnsi="Calibri Light"/>
                <w:sz w:val="22"/>
                <w:szCs w:val="22"/>
              </w:rPr>
              <w:t>South Asia</w:t>
            </w:r>
            <w:r w:rsidR="0073149B" w:rsidRPr="0073149B">
              <w:rPr>
                <w:rFonts w:ascii="Calibri Light" w:hAnsi="Calibri Light"/>
                <w:sz w:val="22"/>
                <w:szCs w:val="22"/>
              </w:rPr>
              <w:t xml:space="preserve"> </w:t>
            </w:r>
          </w:p>
        </w:tc>
      </w:tr>
      <w:tr w:rsidR="0073149B" w:rsidRPr="0073149B" w14:paraId="47740A2F" w14:textId="77777777" w:rsidTr="00B66642">
        <w:trPr>
          <w:cantSplit/>
        </w:trPr>
        <w:tc>
          <w:tcPr>
            <w:tcW w:w="2660" w:type="dxa"/>
            <w:shd w:val="clear" w:color="auto" w:fill="auto"/>
          </w:tcPr>
          <w:p w14:paraId="74EE2B1F" w14:textId="77777777" w:rsidR="0073149B" w:rsidRPr="0073149B" w:rsidRDefault="0073149B" w:rsidP="00B66642">
            <w:pPr>
              <w:pStyle w:val="Table-normal-text"/>
              <w:rPr>
                <w:rFonts w:ascii="Calibri Light" w:hAnsi="Calibri Light"/>
                <w:sz w:val="22"/>
                <w:szCs w:val="22"/>
              </w:rPr>
            </w:pPr>
            <w:r w:rsidRPr="0073149B">
              <w:rPr>
                <w:rFonts w:ascii="Calibri Light" w:hAnsi="Calibri Light"/>
                <w:sz w:val="22"/>
                <w:szCs w:val="22"/>
              </w:rPr>
              <w:t>Primary sector</w:t>
            </w:r>
          </w:p>
        </w:tc>
        <w:tc>
          <w:tcPr>
            <w:tcW w:w="7229" w:type="dxa"/>
            <w:gridSpan w:val="3"/>
            <w:shd w:val="clear" w:color="auto" w:fill="auto"/>
          </w:tcPr>
          <w:p w14:paraId="6FF93BB2" w14:textId="77777777" w:rsidR="0073149B" w:rsidRPr="0073149B" w:rsidRDefault="0073149B" w:rsidP="00B66642">
            <w:pPr>
              <w:pStyle w:val="Table-normal-text"/>
              <w:rPr>
                <w:rFonts w:ascii="Calibri Light" w:hAnsi="Calibri Light"/>
                <w:sz w:val="22"/>
                <w:szCs w:val="22"/>
              </w:rPr>
            </w:pPr>
            <w:r w:rsidRPr="0073149B">
              <w:rPr>
                <w:rFonts w:ascii="Calibri Light" w:hAnsi="Calibri Light"/>
                <w:sz w:val="22"/>
                <w:szCs w:val="22"/>
              </w:rPr>
              <w:t>Infrastructure</w:t>
            </w:r>
            <w:r w:rsidR="001D4544">
              <w:rPr>
                <w:rFonts w:ascii="Calibri Light" w:hAnsi="Calibri Light"/>
                <w:sz w:val="22"/>
                <w:szCs w:val="22"/>
              </w:rPr>
              <w:t xml:space="preserve"> and Trade Facilitation </w:t>
            </w:r>
          </w:p>
        </w:tc>
      </w:tr>
      <w:tr w:rsidR="0073149B" w:rsidRPr="0073149B" w14:paraId="351DB0FA" w14:textId="77777777" w:rsidTr="00B66642">
        <w:trPr>
          <w:cantSplit/>
        </w:trPr>
        <w:tc>
          <w:tcPr>
            <w:tcW w:w="2660" w:type="dxa"/>
            <w:shd w:val="clear" w:color="auto" w:fill="auto"/>
          </w:tcPr>
          <w:p w14:paraId="49B783EA" w14:textId="77777777" w:rsidR="0073149B" w:rsidRPr="0073149B" w:rsidRDefault="0073149B" w:rsidP="00B66642">
            <w:pPr>
              <w:pStyle w:val="Table-normal-text"/>
              <w:rPr>
                <w:rFonts w:ascii="Calibri Light" w:hAnsi="Calibri Light"/>
                <w:sz w:val="22"/>
                <w:szCs w:val="22"/>
              </w:rPr>
            </w:pPr>
            <w:r w:rsidRPr="0073149B">
              <w:rPr>
                <w:rFonts w:ascii="Calibri Light" w:hAnsi="Calibri Light"/>
                <w:sz w:val="22"/>
                <w:szCs w:val="22"/>
              </w:rPr>
              <w:t>Initiative objective/s</w:t>
            </w:r>
          </w:p>
        </w:tc>
        <w:tc>
          <w:tcPr>
            <w:tcW w:w="7229" w:type="dxa"/>
            <w:gridSpan w:val="3"/>
            <w:shd w:val="clear" w:color="auto" w:fill="auto"/>
          </w:tcPr>
          <w:p w14:paraId="204C95DB" w14:textId="77777777" w:rsidR="0073149B" w:rsidRPr="0073149B" w:rsidRDefault="00A302E6" w:rsidP="008E1D5D">
            <w:pPr>
              <w:jc w:val="both"/>
              <w:rPr>
                <w:rFonts w:ascii="Calibri Light" w:hAnsi="Calibri Light"/>
                <w:sz w:val="22"/>
                <w:szCs w:val="22"/>
                <w:lang w:val="en-GB"/>
              </w:rPr>
            </w:pPr>
            <w:r w:rsidRPr="00A302E6">
              <w:rPr>
                <w:rFonts w:ascii="Calibri Light" w:hAnsi="Calibri Light"/>
                <w:sz w:val="22"/>
                <w:szCs w:val="22"/>
                <w:lang w:val="en-GB"/>
              </w:rPr>
              <w:t>The Trade Facilitation and I</w:t>
            </w:r>
            <w:r w:rsidR="007E7C70">
              <w:rPr>
                <w:rFonts w:ascii="Calibri Light" w:hAnsi="Calibri Light"/>
                <w:sz w:val="22"/>
                <w:szCs w:val="22"/>
                <w:lang w:val="en-GB"/>
              </w:rPr>
              <w:t>nfrastructure initiative aim</w:t>
            </w:r>
            <w:r w:rsidR="00606316">
              <w:rPr>
                <w:rFonts w:ascii="Calibri Light" w:hAnsi="Calibri Light"/>
                <w:sz w:val="22"/>
                <w:szCs w:val="22"/>
                <w:lang w:val="en-GB"/>
              </w:rPr>
              <w:t>s</w:t>
            </w:r>
            <w:r w:rsidR="001368C0">
              <w:rPr>
                <w:rFonts w:ascii="Calibri Light" w:hAnsi="Calibri Light"/>
                <w:sz w:val="22"/>
                <w:szCs w:val="22"/>
                <w:lang w:val="en-GB"/>
              </w:rPr>
              <w:t xml:space="preserve"> </w:t>
            </w:r>
            <w:r w:rsidRPr="00A302E6">
              <w:rPr>
                <w:rFonts w:ascii="Calibri Light" w:hAnsi="Calibri Light"/>
                <w:sz w:val="22"/>
                <w:szCs w:val="22"/>
                <w:lang w:val="en-GB"/>
              </w:rPr>
              <w:t xml:space="preserve">to increase intra-regional trade and connectivity to achieve accelerated and sustainable economic growth to reduce poverty and address increasing </w:t>
            </w:r>
            <w:r w:rsidR="00CD67CF">
              <w:rPr>
                <w:rFonts w:ascii="Calibri Light" w:hAnsi="Calibri Light"/>
                <w:sz w:val="22"/>
                <w:szCs w:val="22"/>
                <w:lang w:val="en-GB"/>
              </w:rPr>
              <w:t>disparities</w:t>
            </w:r>
            <w:r w:rsidRPr="00A302E6">
              <w:rPr>
                <w:rFonts w:ascii="Calibri Light" w:hAnsi="Calibri Light"/>
                <w:sz w:val="22"/>
                <w:szCs w:val="22"/>
                <w:lang w:val="en-GB"/>
              </w:rPr>
              <w:t xml:space="preserve"> between growing and lagging regions. The funds will be used to support regional connectivity in South Asia by: improving cross-border trade and reducing trade costs; enhancing women’s economic activity along connectivity corridors; and fostering an enabling environment for infrastructure development. There is a significant focus on operationali</w:t>
            </w:r>
            <w:r w:rsidR="008E1D5D">
              <w:rPr>
                <w:rFonts w:ascii="Calibri Light" w:hAnsi="Calibri Light"/>
                <w:sz w:val="22"/>
                <w:szCs w:val="22"/>
                <w:lang w:val="en-GB"/>
              </w:rPr>
              <w:t xml:space="preserve">sing </w:t>
            </w:r>
            <w:r w:rsidRPr="00A302E6">
              <w:rPr>
                <w:rFonts w:ascii="Calibri Light" w:hAnsi="Calibri Light"/>
                <w:sz w:val="22"/>
                <w:szCs w:val="22"/>
                <w:lang w:val="en-GB"/>
              </w:rPr>
              <w:t>gender equality principles in all activities.</w:t>
            </w:r>
          </w:p>
        </w:tc>
      </w:tr>
    </w:tbl>
    <w:p w14:paraId="4F1B260F" w14:textId="77777777" w:rsidR="00B052A6" w:rsidRDefault="00B052A6" w:rsidP="006F6D35">
      <w:pPr>
        <w:keepNext/>
        <w:keepLines/>
        <w:suppressAutoHyphens/>
        <w:spacing w:before="480" w:after="120" w:line="360" w:lineRule="atLeast"/>
        <w:contextualSpacing/>
        <w:outlineLvl w:val="2"/>
        <w:rPr>
          <w:rFonts w:ascii="Calibri" w:eastAsia="MS Gothic" w:hAnsi="Calibri"/>
          <w:bCs/>
          <w:color w:val="495965"/>
          <w:sz w:val="30"/>
          <w:szCs w:val="26"/>
        </w:rPr>
      </w:pPr>
    </w:p>
    <w:p w14:paraId="5F8FF2FA" w14:textId="77777777" w:rsidR="006F6D35" w:rsidRPr="00794064" w:rsidRDefault="006F6D35" w:rsidP="006F6D35">
      <w:pPr>
        <w:keepNext/>
        <w:keepLines/>
        <w:suppressAutoHyphens/>
        <w:spacing w:before="480" w:after="120" w:line="360" w:lineRule="atLeast"/>
        <w:contextualSpacing/>
        <w:outlineLvl w:val="2"/>
        <w:rPr>
          <w:rFonts w:ascii="Calibri" w:eastAsia="MS Gothic" w:hAnsi="Calibri"/>
          <w:bCs/>
          <w:sz w:val="30"/>
          <w:szCs w:val="26"/>
        </w:rPr>
      </w:pPr>
      <w:r w:rsidRPr="00794064">
        <w:rPr>
          <w:rFonts w:ascii="Calibri" w:eastAsia="MS Gothic" w:hAnsi="Calibri"/>
          <w:bCs/>
          <w:sz w:val="30"/>
          <w:szCs w:val="26"/>
        </w:rPr>
        <w:t xml:space="preserve">Summary of management response </w:t>
      </w:r>
    </w:p>
    <w:p w14:paraId="30693F62" w14:textId="77777777" w:rsidR="00F80E40" w:rsidRDefault="00F80E40" w:rsidP="006F6D35">
      <w:pPr>
        <w:suppressAutoHyphens/>
        <w:spacing w:before="120" w:after="60" w:line="260" w:lineRule="atLeast"/>
        <w:rPr>
          <w:rFonts w:ascii="Calibri Light" w:eastAsia="Calibri Light" w:hAnsi="Calibri Light"/>
          <w:sz w:val="22"/>
          <w:szCs w:val="22"/>
          <w:lang w:val="en-GB"/>
        </w:rPr>
      </w:pPr>
      <w:r>
        <w:rPr>
          <w:rFonts w:ascii="Calibri Light" w:eastAsia="Calibri Light" w:hAnsi="Calibri Light"/>
          <w:sz w:val="22"/>
          <w:szCs w:val="22"/>
          <w:lang w:val="en-GB"/>
        </w:rPr>
        <w:t>DFAT consider</w:t>
      </w:r>
      <w:r w:rsidR="00A046E5">
        <w:rPr>
          <w:rFonts w:ascii="Calibri Light" w:eastAsia="Calibri Light" w:hAnsi="Calibri Light"/>
          <w:sz w:val="22"/>
          <w:szCs w:val="22"/>
          <w:lang w:val="en-GB"/>
        </w:rPr>
        <w:t>s</w:t>
      </w:r>
      <w:r>
        <w:rPr>
          <w:rFonts w:ascii="Calibri Light" w:eastAsia="Calibri Light" w:hAnsi="Calibri Light"/>
          <w:sz w:val="22"/>
          <w:szCs w:val="22"/>
          <w:lang w:val="en-GB"/>
        </w:rPr>
        <w:t xml:space="preserve"> the independent evaluation to be </w:t>
      </w:r>
      <w:r w:rsidR="0071041D">
        <w:rPr>
          <w:rFonts w:ascii="Calibri Light" w:eastAsia="Calibri Light" w:hAnsi="Calibri Light"/>
          <w:sz w:val="22"/>
          <w:szCs w:val="22"/>
          <w:lang w:val="en-GB"/>
        </w:rPr>
        <w:t>satisfactory</w:t>
      </w:r>
      <w:r>
        <w:rPr>
          <w:rFonts w:ascii="Calibri Light" w:eastAsia="Calibri Light" w:hAnsi="Calibri Light"/>
          <w:sz w:val="22"/>
          <w:szCs w:val="22"/>
          <w:lang w:val="en-GB"/>
        </w:rPr>
        <w:t xml:space="preserve">. It </w:t>
      </w:r>
      <w:r w:rsidR="00E23A0F">
        <w:rPr>
          <w:rFonts w:ascii="Calibri Light" w:eastAsia="Calibri Light" w:hAnsi="Calibri Light"/>
          <w:sz w:val="22"/>
          <w:szCs w:val="22"/>
          <w:lang w:val="en-GB"/>
        </w:rPr>
        <w:t>adequately</w:t>
      </w:r>
      <w:r>
        <w:rPr>
          <w:rFonts w:ascii="Calibri Light" w:eastAsia="Calibri Light" w:hAnsi="Calibri Light"/>
          <w:sz w:val="22"/>
          <w:szCs w:val="22"/>
          <w:lang w:val="en-GB"/>
        </w:rPr>
        <w:t xml:space="preserve"> addresse</w:t>
      </w:r>
      <w:r w:rsidR="00A046E5">
        <w:rPr>
          <w:rFonts w:ascii="Calibri Light" w:eastAsia="Calibri Light" w:hAnsi="Calibri Light"/>
          <w:sz w:val="22"/>
          <w:szCs w:val="22"/>
          <w:lang w:val="en-GB"/>
        </w:rPr>
        <w:t>s</w:t>
      </w:r>
      <w:r>
        <w:rPr>
          <w:rFonts w:ascii="Calibri Light" w:eastAsia="Calibri Light" w:hAnsi="Calibri Light"/>
          <w:sz w:val="22"/>
          <w:szCs w:val="22"/>
          <w:lang w:val="en-GB"/>
        </w:rPr>
        <w:t xml:space="preserve"> the questions in the Terms of Reference and subsequent evaluation plan. DFAT </w:t>
      </w:r>
      <w:r w:rsidR="007E7C70">
        <w:rPr>
          <w:rFonts w:ascii="Calibri Light" w:eastAsia="Calibri Light" w:hAnsi="Calibri Light"/>
          <w:sz w:val="22"/>
          <w:szCs w:val="22"/>
          <w:lang w:val="en-GB"/>
        </w:rPr>
        <w:t>accepts</w:t>
      </w:r>
      <w:r w:rsidR="00606316">
        <w:rPr>
          <w:rFonts w:ascii="Calibri Light" w:eastAsia="Calibri Light" w:hAnsi="Calibri Light"/>
          <w:sz w:val="22"/>
          <w:szCs w:val="22"/>
          <w:lang w:val="en-GB"/>
        </w:rPr>
        <w:t xml:space="preserve"> its</w:t>
      </w:r>
      <w:r w:rsidR="007E7C70">
        <w:rPr>
          <w:rFonts w:ascii="Calibri Light" w:eastAsia="Calibri Light" w:hAnsi="Calibri Light"/>
          <w:sz w:val="22"/>
          <w:szCs w:val="22"/>
          <w:lang w:val="en-GB"/>
        </w:rPr>
        <w:t xml:space="preserve"> </w:t>
      </w:r>
      <w:r>
        <w:rPr>
          <w:rFonts w:ascii="Calibri Light" w:eastAsia="Calibri Light" w:hAnsi="Calibri Light"/>
          <w:sz w:val="22"/>
          <w:szCs w:val="22"/>
          <w:lang w:val="en-GB"/>
        </w:rPr>
        <w:t>recommendations</w:t>
      </w:r>
      <w:r w:rsidR="007E7C70">
        <w:rPr>
          <w:rFonts w:ascii="Calibri Light" w:eastAsia="Calibri Light" w:hAnsi="Calibri Light"/>
          <w:sz w:val="22"/>
          <w:szCs w:val="22"/>
          <w:lang w:val="en-GB"/>
        </w:rPr>
        <w:t xml:space="preserve"> wholly or in part</w:t>
      </w:r>
      <w:r>
        <w:rPr>
          <w:rFonts w:ascii="Calibri Light" w:eastAsia="Calibri Light" w:hAnsi="Calibri Light"/>
          <w:sz w:val="22"/>
          <w:szCs w:val="22"/>
          <w:lang w:val="en-GB"/>
        </w:rPr>
        <w:t xml:space="preserve">. </w:t>
      </w:r>
      <w:r w:rsidR="007E7C70">
        <w:rPr>
          <w:rFonts w:ascii="Calibri Light" w:eastAsia="Calibri Light" w:hAnsi="Calibri Light"/>
          <w:sz w:val="22"/>
          <w:szCs w:val="22"/>
          <w:lang w:val="en-GB"/>
        </w:rPr>
        <w:t>A</w:t>
      </w:r>
      <w:r>
        <w:rPr>
          <w:rFonts w:ascii="Calibri Light" w:eastAsia="Calibri Light" w:hAnsi="Calibri Light"/>
          <w:sz w:val="22"/>
          <w:szCs w:val="22"/>
          <w:lang w:val="en-GB"/>
        </w:rPr>
        <w:t xml:space="preserve"> number of the recommendations are already, or </w:t>
      </w:r>
      <w:r w:rsidR="00A046E5">
        <w:rPr>
          <w:rFonts w:ascii="Calibri Light" w:eastAsia="Calibri Light" w:hAnsi="Calibri Light"/>
          <w:sz w:val="22"/>
          <w:szCs w:val="22"/>
          <w:lang w:val="en-GB"/>
        </w:rPr>
        <w:t xml:space="preserve">are </w:t>
      </w:r>
      <w:r>
        <w:rPr>
          <w:rFonts w:ascii="Calibri Light" w:eastAsia="Calibri Light" w:hAnsi="Calibri Light"/>
          <w:sz w:val="22"/>
          <w:szCs w:val="22"/>
          <w:lang w:val="en-GB"/>
        </w:rPr>
        <w:t>soon to be, implemented by DFAT. In addition, the recommendations relat</w:t>
      </w:r>
      <w:r w:rsidR="00A046E5">
        <w:rPr>
          <w:rFonts w:ascii="Calibri Light" w:eastAsia="Calibri Light" w:hAnsi="Calibri Light"/>
          <w:sz w:val="22"/>
          <w:szCs w:val="22"/>
          <w:lang w:val="en-GB"/>
        </w:rPr>
        <w:t xml:space="preserve">ing </w:t>
      </w:r>
      <w:r>
        <w:rPr>
          <w:rFonts w:ascii="Calibri Light" w:eastAsia="Calibri Light" w:hAnsi="Calibri Light"/>
          <w:sz w:val="22"/>
          <w:szCs w:val="22"/>
          <w:lang w:val="en-GB"/>
        </w:rPr>
        <w:t xml:space="preserve">to future </w:t>
      </w:r>
      <w:r w:rsidR="001368C0">
        <w:rPr>
          <w:rFonts w:ascii="Calibri Light" w:eastAsia="Calibri Light" w:hAnsi="Calibri Light"/>
          <w:sz w:val="22"/>
          <w:szCs w:val="22"/>
          <w:lang w:val="en-GB"/>
        </w:rPr>
        <w:t xml:space="preserve">initiatives </w:t>
      </w:r>
      <w:r w:rsidR="00486860">
        <w:rPr>
          <w:rFonts w:ascii="Calibri Light" w:eastAsia="Calibri Light" w:hAnsi="Calibri Light"/>
          <w:sz w:val="22"/>
          <w:szCs w:val="22"/>
          <w:lang w:val="en-GB"/>
        </w:rPr>
        <w:t xml:space="preserve">are already informing </w:t>
      </w:r>
      <w:r>
        <w:rPr>
          <w:rFonts w:ascii="Calibri Light" w:eastAsia="Calibri Light" w:hAnsi="Calibri Light"/>
          <w:sz w:val="22"/>
          <w:szCs w:val="22"/>
          <w:lang w:val="en-GB"/>
        </w:rPr>
        <w:t>the design of the next reg</w:t>
      </w:r>
      <w:r w:rsidR="00F8034F">
        <w:rPr>
          <w:rFonts w:ascii="Calibri Light" w:eastAsia="Calibri Light" w:hAnsi="Calibri Light"/>
          <w:sz w:val="22"/>
          <w:szCs w:val="22"/>
          <w:lang w:val="en-GB"/>
        </w:rPr>
        <w:t xml:space="preserve">ional connectivity </w:t>
      </w:r>
      <w:r w:rsidR="001368C0">
        <w:rPr>
          <w:rFonts w:ascii="Calibri Light" w:eastAsia="Calibri Light" w:hAnsi="Calibri Light"/>
          <w:sz w:val="22"/>
          <w:szCs w:val="22"/>
          <w:lang w:val="en-GB"/>
        </w:rPr>
        <w:t>initi</w:t>
      </w:r>
      <w:r w:rsidR="00606316">
        <w:rPr>
          <w:rFonts w:ascii="Calibri Light" w:eastAsia="Calibri Light" w:hAnsi="Calibri Light"/>
          <w:sz w:val="22"/>
          <w:szCs w:val="22"/>
          <w:lang w:val="en-GB"/>
        </w:rPr>
        <w:t>ative</w:t>
      </w:r>
      <w:r w:rsidR="00F8034F">
        <w:rPr>
          <w:rFonts w:ascii="Calibri Light" w:eastAsia="Calibri Light" w:hAnsi="Calibri Light"/>
          <w:sz w:val="22"/>
          <w:szCs w:val="22"/>
          <w:lang w:val="en-GB"/>
        </w:rPr>
        <w:t xml:space="preserve"> for</w:t>
      </w:r>
      <w:r>
        <w:rPr>
          <w:rFonts w:ascii="Calibri Light" w:eastAsia="Calibri Light" w:hAnsi="Calibri Light"/>
          <w:sz w:val="22"/>
          <w:szCs w:val="22"/>
          <w:lang w:val="en-GB"/>
        </w:rPr>
        <w:t xml:space="preserve"> South Asia. </w:t>
      </w:r>
    </w:p>
    <w:p w14:paraId="50B14EEB" w14:textId="77777777" w:rsidR="006F6D35" w:rsidRPr="00794064" w:rsidRDefault="00F80E40" w:rsidP="006F6D35">
      <w:pPr>
        <w:suppressAutoHyphens/>
        <w:spacing w:before="120" w:after="60" w:line="260" w:lineRule="atLeast"/>
        <w:rPr>
          <w:rFonts w:ascii="Calibri Light" w:eastAsia="Calibri Light" w:hAnsi="Calibri Light"/>
          <w:sz w:val="22"/>
          <w:szCs w:val="22"/>
          <w:lang w:val="en-GB"/>
        </w:rPr>
      </w:pPr>
      <w:r>
        <w:rPr>
          <w:rFonts w:ascii="Calibri Light" w:eastAsia="Calibri Light" w:hAnsi="Calibri Light"/>
          <w:sz w:val="22"/>
          <w:szCs w:val="22"/>
          <w:lang w:val="en-GB"/>
        </w:rPr>
        <w:t>The independent evaluation of IFG and SARTFP was conducted by ABT Associates. Two consultants were engaged: Beth Elson and Anneke Schmider</w:t>
      </w:r>
      <w:r w:rsidR="00A046E5">
        <w:rPr>
          <w:rFonts w:ascii="Calibri Light" w:eastAsia="Calibri Light" w:hAnsi="Calibri Light"/>
          <w:sz w:val="22"/>
          <w:szCs w:val="22"/>
          <w:lang w:val="en-GB"/>
        </w:rPr>
        <w:t>.</w:t>
      </w:r>
    </w:p>
    <w:p w14:paraId="3D2D6FAD" w14:textId="77777777" w:rsidR="00A23C8E" w:rsidRPr="00A23C8E" w:rsidRDefault="00A23C8E" w:rsidP="00A23C8E">
      <w:pPr>
        <w:rPr>
          <w:rFonts w:eastAsia="MS Gothic"/>
        </w:rPr>
      </w:pPr>
      <w:r w:rsidRPr="00A23C8E">
        <w:rPr>
          <w:rFonts w:eastAsia="MS Gothic"/>
        </w:rPr>
        <w:br/>
      </w:r>
    </w:p>
    <w:p w14:paraId="225066AB" w14:textId="77777777" w:rsidR="002674AA" w:rsidRDefault="002674AA" w:rsidP="00B052A6">
      <w:pPr>
        <w:keepNext/>
        <w:keepLines/>
        <w:suppressAutoHyphens/>
        <w:spacing w:before="240" w:after="240" w:line="360" w:lineRule="atLeast"/>
        <w:outlineLvl w:val="2"/>
        <w:rPr>
          <w:rFonts w:ascii="Calibri" w:eastAsia="MS Gothic" w:hAnsi="Calibri"/>
          <w:bCs/>
          <w:sz w:val="30"/>
          <w:szCs w:val="26"/>
        </w:rPr>
      </w:pPr>
    </w:p>
    <w:p w14:paraId="132225AE" w14:textId="3F7FBBB2" w:rsidR="006F6D35" w:rsidRDefault="006F6D35" w:rsidP="00B052A6">
      <w:pPr>
        <w:keepNext/>
        <w:keepLines/>
        <w:suppressAutoHyphens/>
        <w:spacing w:before="240" w:after="240" w:line="360" w:lineRule="atLeast"/>
        <w:outlineLvl w:val="2"/>
        <w:rPr>
          <w:rFonts w:ascii="Calibri" w:eastAsia="MS Gothic" w:hAnsi="Calibri"/>
          <w:bCs/>
          <w:sz w:val="30"/>
          <w:szCs w:val="26"/>
        </w:rPr>
      </w:pPr>
      <w:r w:rsidRPr="00794064">
        <w:rPr>
          <w:rFonts w:ascii="Calibri" w:eastAsia="MS Gothic" w:hAnsi="Calibri"/>
          <w:bCs/>
          <w:sz w:val="30"/>
          <w:szCs w:val="26"/>
        </w:rPr>
        <w:t xml:space="preserve">Individual management response to the recommendations </w:t>
      </w:r>
    </w:p>
    <w:p w14:paraId="200C31EB" w14:textId="77777777" w:rsidR="00835106" w:rsidRPr="00835106" w:rsidRDefault="00835106" w:rsidP="00835106">
      <w:pPr>
        <w:spacing w:after="120"/>
        <w:rPr>
          <w:rFonts w:ascii="Calibri Light" w:hAnsi="Calibri Light"/>
          <w:b/>
        </w:rPr>
      </w:pPr>
      <w:r>
        <w:rPr>
          <w:rFonts w:ascii="Calibri Light" w:hAnsi="Calibri Light"/>
          <w:b/>
        </w:rPr>
        <w:t>Recommendations</w:t>
      </w:r>
      <w:r w:rsidRPr="00835106">
        <w:rPr>
          <w:rFonts w:ascii="Calibri Light" w:hAnsi="Calibri Light"/>
          <w:b/>
        </w:rPr>
        <w:t>: IFG</w:t>
      </w: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CA28C2" w14:paraId="2A07B26D" w14:textId="77777777" w:rsidTr="00CA28C2">
        <w:tc>
          <w:tcPr>
            <w:tcW w:w="2263" w:type="dxa"/>
          </w:tcPr>
          <w:p w14:paraId="0EE3D692" w14:textId="77777777" w:rsidR="00CA28C2" w:rsidRDefault="00CA28C2" w:rsidP="00CA28C2">
            <w:pPr>
              <w:spacing w:before="60" w:after="160" w:line="259" w:lineRule="auto"/>
              <w:contextualSpacing/>
              <w:rPr>
                <w:rFonts w:ascii="Calibri Light" w:hAnsi="Calibri Light"/>
              </w:rPr>
            </w:pPr>
            <w:r w:rsidRPr="00B052A6">
              <w:rPr>
                <w:rFonts w:ascii="Calibri Light" w:hAnsi="Calibri Light"/>
                <w:b/>
              </w:rPr>
              <w:t xml:space="preserve">Recommendation </w:t>
            </w:r>
            <w:r>
              <w:rPr>
                <w:rFonts w:ascii="Calibri Light" w:hAnsi="Calibri Light"/>
                <w:b/>
              </w:rPr>
              <w:t>1</w:t>
            </w:r>
            <w:r w:rsidRPr="00B052A6">
              <w:rPr>
                <w:rFonts w:ascii="Calibri Light" w:hAnsi="Calibri Light"/>
                <w:b/>
              </w:rPr>
              <w:t>:</w:t>
            </w:r>
            <w:r w:rsidRPr="00B052A6">
              <w:rPr>
                <w:rFonts w:ascii="Calibri Light" w:hAnsi="Calibri Light"/>
              </w:rPr>
              <w:t xml:space="preserve"> </w:t>
            </w:r>
          </w:p>
        </w:tc>
        <w:tc>
          <w:tcPr>
            <w:tcW w:w="7365" w:type="dxa"/>
          </w:tcPr>
          <w:p w14:paraId="55AB5C7B" w14:textId="77777777" w:rsidR="00CA28C2" w:rsidRDefault="0026407D" w:rsidP="00CA28C2">
            <w:pPr>
              <w:spacing w:before="60" w:after="160" w:line="259" w:lineRule="auto"/>
              <w:rPr>
                <w:rFonts w:ascii="Calibri Light" w:hAnsi="Calibri Light"/>
              </w:rPr>
            </w:pPr>
            <w:r w:rsidRPr="0026407D">
              <w:rPr>
                <w:rFonts w:ascii="Calibri Light" w:hAnsi="Calibri Light"/>
              </w:rPr>
              <w:t>Agree on a common reporting standard for reporting grant data, allowing opportunities for discussing significant budget reallocations with DFAT</w:t>
            </w:r>
            <w:r w:rsidR="007E7C70">
              <w:rPr>
                <w:rFonts w:ascii="Calibri Light" w:hAnsi="Calibri Light"/>
              </w:rPr>
              <w:t>.</w:t>
            </w:r>
          </w:p>
        </w:tc>
      </w:tr>
      <w:tr w:rsidR="00CA28C2" w14:paraId="6375AC8A" w14:textId="77777777" w:rsidTr="0071456F">
        <w:tc>
          <w:tcPr>
            <w:tcW w:w="2263" w:type="dxa"/>
          </w:tcPr>
          <w:p w14:paraId="0454CDFA" w14:textId="77777777" w:rsidR="00CA28C2" w:rsidRDefault="00CA28C2" w:rsidP="00CA28C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FFC000"/>
          </w:tcPr>
          <w:p w14:paraId="446EA325" w14:textId="77777777" w:rsidR="00CA28C2" w:rsidRDefault="00CA28C2" w:rsidP="00CA28C2">
            <w:pPr>
              <w:spacing w:before="60" w:after="160" w:line="259" w:lineRule="auto"/>
              <w:rPr>
                <w:rFonts w:ascii="Calibri Light" w:hAnsi="Calibri Light"/>
              </w:rPr>
            </w:pPr>
            <w:r>
              <w:rPr>
                <w:rFonts w:ascii="Calibri Light" w:hAnsi="Calibri Light"/>
              </w:rPr>
              <w:t>Agree</w:t>
            </w:r>
            <w:r w:rsidR="0071456F">
              <w:rPr>
                <w:rFonts w:ascii="Calibri Light" w:hAnsi="Calibri Light"/>
              </w:rPr>
              <w:t xml:space="preserve"> in part</w:t>
            </w:r>
          </w:p>
        </w:tc>
      </w:tr>
      <w:tr w:rsidR="00CA28C2" w14:paraId="24998502" w14:textId="77777777" w:rsidTr="00CA28C2">
        <w:tc>
          <w:tcPr>
            <w:tcW w:w="2263" w:type="dxa"/>
          </w:tcPr>
          <w:p w14:paraId="34690BC4" w14:textId="77777777" w:rsidR="00CA28C2" w:rsidRDefault="003A75CA" w:rsidP="00CA28C2">
            <w:pPr>
              <w:spacing w:before="60" w:after="160" w:line="259" w:lineRule="auto"/>
              <w:rPr>
                <w:rFonts w:ascii="Calibri Light" w:hAnsi="Calibri Light"/>
              </w:rPr>
            </w:pPr>
            <w:r>
              <w:rPr>
                <w:rFonts w:ascii="Calibri Light" w:hAnsi="Calibri Light"/>
                <w:b/>
              </w:rPr>
              <w:t>Actions</w:t>
            </w:r>
            <w:r w:rsidR="00CA28C2" w:rsidRPr="00B052A6">
              <w:rPr>
                <w:rFonts w:ascii="Calibri Light" w:hAnsi="Calibri Light"/>
                <w:b/>
              </w:rPr>
              <w:t xml:space="preserve">: </w:t>
            </w:r>
            <w:r w:rsidR="00CA28C2">
              <w:rPr>
                <w:rFonts w:ascii="Calibri Light" w:hAnsi="Calibri Light"/>
                <w:b/>
              </w:rPr>
              <w:t xml:space="preserve"> </w:t>
            </w:r>
          </w:p>
        </w:tc>
        <w:tc>
          <w:tcPr>
            <w:tcW w:w="7365" w:type="dxa"/>
          </w:tcPr>
          <w:p w14:paraId="3CF52BAE" w14:textId="77777777" w:rsidR="00CA28C2" w:rsidRDefault="0071456F" w:rsidP="007E7C70">
            <w:pPr>
              <w:spacing w:before="60" w:after="160" w:line="259" w:lineRule="auto"/>
              <w:rPr>
                <w:rFonts w:ascii="Calibri Light" w:hAnsi="Calibri Light"/>
              </w:rPr>
            </w:pPr>
            <w:r>
              <w:rPr>
                <w:rFonts w:ascii="Calibri Light" w:hAnsi="Calibri Light"/>
              </w:rPr>
              <w:t>Agree</w:t>
            </w:r>
            <w:r w:rsidR="007643EB">
              <w:rPr>
                <w:rFonts w:ascii="Calibri Light" w:hAnsi="Calibri Light"/>
              </w:rPr>
              <w:t xml:space="preserve"> that</w:t>
            </w:r>
            <w:r>
              <w:rPr>
                <w:rFonts w:ascii="Calibri Light" w:hAnsi="Calibri Light"/>
              </w:rPr>
              <w:t xml:space="preserve"> setting a naming and/or number protocol for activities is important for DFAT to track activities.</w:t>
            </w:r>
            <w:r w:rsidR="00070A31">
              <w:rPr>
                <w:rFonts w:ascii="Calibri Light" w:hAnsi="Calibri Light"/>
              </w:rPr>
              <w:t xml:space="preserve"> </w:t>
            </w:r>
            <w:r w:rsidR="007E7C70">
              <w:rPr>
                <w:rFonts w:ascii="Calibri Light" w:hAnsi="Calibri Light"/>
              </w:rPr>
              <w:t>However,</w:t>
            </w:r>
            <w:r w:rsidR="00070A31">
              <w:rPr>
                <w:rFonts w:ascii="Calibri Light" w:hAnsi="Calibri Light"/>
              </w:rPr>
              <w:t xml:space="preserve"> a</w:t>
            </w:r>
            <w:r>
              <w:rPr>
                <w:rFonts w:ascii="Calibri Light" w:hAnsi="Calibri Light"/>
              </w:rPr>
              <w:t xml:space="preserve">dditional standards for reporting grant data </w:t>
            </w:r>
            <w:r w:rsidR="004957CA">
              <w:rPr>
                <w:rFonts w:ascii="Calibri Light" w:hAnsi="Calibri Light"/>
              </w:rPr>
              <w:t xml:space="preserve">are </w:t>
            </w:r>
            <w:r>
              <w:rPr>
                <w:rFonts w:ascii="Calibri Light" w:hAnsi="Calibri Light"/>
              </w:rPr>
              <w:t>not required at this level. The financial acquittal and management of trust fund activities is managed by the</w:t>
            </w:r>
            <w:r w:rsidR="007E7C70">
              <w:rPr>
                <w:rFonts w:ascii="Calibri Light" w:hAnsi="Calibri Light"/>
              </w:rPr>
              <w:t xml:space="preserve"> World</w:t>
            </w:r>
            <w:r>
              <w:rPr>
                <w:rFonts w:ascii="Calibri Light" w:hAnsi="Calibri Light"/>
              </w:rPr>
              <w:t xml:space="preserve"> Bank using a pre-agreed and determined protocol. </w:t>
            </w:r>
          </w:p>
        </w:tc>
      </w:tr>
      <w:tr w:rsidR="00CA28C2" w14:paraId="5748ACCB" w14:textId="77777777" w:rsidTr="00CA28C2">
        <w:tc>
          <w:tcPr>
            <w:tcW w:w="2263" w:type="dxa"/>
          </w:tcPr>
          <w:p w14:paraId="30906C8D" w14:textId="77777777" w:rsidR="00CA28C2" w:rsidRDefault="00CA28C2" w:rsidP="00CA28C2">
            <w:pPr>
              <w:spacing w:before="60" w:after="160" w:line="259" w:lineRule="auto"/>
              <w:rPr>
                <w:rFonts w:ascii="Calibri Light" w:hAnsi="Calibri Light"/>
              </w:rPr>
            </w:pPr>
            <w:r>
              <w:rPr>
                <w:rFonts w:ascii="Calibri Light" w:hAnsi="Calibri Light"/>
              </w:rPr>
              <w:t xml:space="preserve">Responsibility </w:t>
            </w:r>
          </w:p>
        </w:tc>
        <w:tc>
          <w:tcPr>
            <w:tcW w:w="7365" w:type="dxa"/>
          </w:tcPr>
          <w:p w14:paraId="2FA13A5C" w14:textId="77777777" w:rsidR="00CA28C2" w:rsidRPr="00CA28C2" w:rsidRDefault="00E205A7" w:rsidP="00E205A7">
            <w:pPr>
              <w:spacing w:before="60" w:after="160" w:line="259" w:lineRule="auto"/>
              <w:rPr>
                <w:rFonts w:ascii="Calibri Light" w:hAnsi="Calibri Light"/>
                <w:b/>
              </w:rPr>
            </w:pPr>
            <w:r>
              <w:rPr>
                <w:rFonts w:ascii="Calibri Light" w:hAnsi="Calibri Light"/>
              </w:rPr>
              <w:t>DFAT</w:t>
            </w:r>
            <w:r w:rsidRPr="00B23E8E">
              <w:rPr>
                <w:rFonts w:ascii="Calibri Light" w:hAnsi="Calibri Light"/>
              </w:rPr>
              <w:t xml:space="preserve"> </w:t>
            </w:r>
            <w:r>
              <w:rPr>
                <w:rFonts w:ascii="Calibri Light" w:hAnsi="Calibri Light"/>
              </w:rPr>
              <w:t xml:space="preserve">and </w:t>
            </w:r>
            <w:r w:rsidR="00CA28C2" w:rsidRPr="00B23E8E">
              <w:rPr>
                <w:rFonts w:ascii="Calibri Light" w:hAnsi="Calibri Light"/>
              </w:rPr>
              <w:t>World Bank</w:t>
            </w:r>
            <w:r w:rsidR="0071456F">
              <w:rPr>
                <w:rFonts w:ascii="Calibri Light" w:hAnsi="Calibri Light"/>
              </w:rPr>
              <w:t xml:space="preserve"> </w:t>
            </w:r>
          </w:p>
        </w:tc>
      </w:tr>
    </w:tbl>
    <w:p w14:paraId="1A19CBA1" w14:textId="77777777" w:rsidR="00835106" w:rsidRDefault="00835106" w:rsidP="00835106">
      <w:pPr>
        <w:rPr>
          <w:rFonts w:ascii="Calibri Light" w:hAnsi="Calibri Light"/>
        </w:rPr>
      </w:pPr>
    </w:p>
    <w:p w14:paraId="6AA597D5" w14:textId="77777777" w:rsidR="005E06E3" w:rsidRPr="00835106" w:rsidRDefault="00835106" w:rsidP="00835106">
      <w:pPr>
        <w:spacing w:after="120"/>
        <w:rPr>
          <w:rFonts w:ascii="Calibri Light" w:hAnsi="Calibri Light"/>
          <w:b/>
        </w:rPr>
      </w:pPr>
      <w:r>
        <w:rPr>
          <w:rFonts w:ascii="Calibri Light" w:hAnsi="Calibri Light"/>
          <w:b/>
        </w:rPr>
        <w:t>Recommendations</w:t>
      </w:r>
      <w:r w:rsidRPr="00835106">
        <w:rPr>
          <w:rFonts w:ascii="Calibri Light" w:hAnsi="Calibri Light"/>
          <w:b/>
        </w:rPr>
        <w:t>: SARTFP</w:t>
      </w: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3A75CA" w14:paraId="00DF1A15" w14:textId="77777777" w:rsidTr="00B66642">
        <w:tc>
          <w:tcPr>
            <w:tcW w:w="2263" w:type="dxa"/>
          </w:tcPr>
          <w:p w14:paraId="6DBEB6FE" w14:textId="77777777" w:rsidR="003A75CA" w:rsidRDefault="003A75CA" w:rsidP="003A75CA">
            <w:pPr>
              <w:spacing w:before="60" w:after="160" w:line="259" w:lineRule="auto"/>
              <w:contextualSpacing/>
              <w:rPr>
                <w:rFonts w:ascii="Calibri Light" w:hAnsi="Calibri Light"/>
              </w:rPr>
            </w:pPr>
            <w:r w:rsidRPr="00B052A6">
              <w:rPr>
                <w:rFonts w:ascii="Calibri Light" w:hAnsi="Calibri Light"/>
                <w:b/>
              </w:rPr>
              <w:t xml:space="preserve">Recommendation </w:t>
            </w:r>
            <w:r>
              <w:rPr>
                <w:rFonts w:ascii="Calibri Light" w:hAnsi="Calibri Light"/>
                <w:b/>
              </w:rPr>
              <w:t>2</w:t>
            </w:r>
            <w:r w:rsidRPr="00B052A6">
              <w:rPr>
                <w:rFonts w:ascii="Calibri Light" w:hAnsi="Calibri Light"/>
                <w:b/>
              </w:rPr>
              <w:t>:</w:t>
            </w:r>
            <w:r w:rsidRPr="00B052A6">
              <w:rPr>
                <w:rFonts w:ascii="Calibri Light" w:hAnsi="Calibri Light"/>
              </w:rPr>
              <w:t xml:space="preserve"> </w:t>
            </w:r>
          </w:p>
          <w:p w14:paraId="487F2EB3" w14:textId="77777777" w:rsidR="003A75CA" w:rsidRDefault="003A75CA" w:rsidP="00B66642">
            <w:pPr>
              <w:spacing w:before="60" w:after="160" w:line="259" w:lineRule="auto"/>
              <w:contextualSpacing/>
              <w:rPr>
                <w:rFonts w:ascii="Calibri Light" w:hAnsi="Calibri Light"/>
              </w:rPr>
            </w:pPr>
          </w:p>
        </w:tc>
        <w:tc>
          <w:tcPr>
            <w:tcW w:w="7365" w:type="dxa"/>
          </w:tcPr>
          <w:p w14:paraId="522F6FC1" w14:textId="77777777" w:rsidR="003A75CA" w:rsidRDefault="003A75CA" w:rsidP="00265A97">
            <w:pPr>
              <w:spacing w:before="60" w:after="160" w:line="259" w:lineRule="auto"/>
              <w:rPr>
                <w:rFonts w:ascii="Calibri Light" w:hAnsi="Calibri Light"/>
              </w:rPr>
            </w:pPr>
            <w:r w:rsidRPr="00B052A6">
              <w:rPr>
                <w:rFonts w:ascii="Calibri Light" w:hAnsi="Calibri Light"/>
              </w:rPr>
              <w:t>Consider renaming the Medium-Term Outcomes (MTOs) as long term, and develop short- to medium-term outputs and indicators to enable results to inform course correction by the program.</w:t>
            </w:r>
          </w:p>
        </w:tc>
      </w:tr>
      <w:tr w:rsidR="003A75CA" w14:paraId="589C16E8" w14:textId="77777777" w:rsidTr="00E107BF">
        <w:tc>
          <w:tcPr>
            <w:tcW w:w="2263" w:type="dxa"/>
          </w:tcPr>
          <w:p w14:paraId="09F83860" w14:textId="77777777" w:rsidR="003A75CA" w:rsidRDefault="003A75CA"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00B050"/>
          </w:tcPr>
          <w:p w14:paraId="12977CD1" w14:textId="77777777" w:rsidR="003A75CA" w:rsidRDefault="003A75CA" w:rsidP="00C36BE0">
            <w:pPr>
              <w:spacing w:before="60" w:after="160" w:line="259" w:lineRule="auto"/>
              <w:rPr>
                <w:rFonts w:ascii="Calibri Light" w:hAnsi="Calibri Light"/>
              </w:rPr>
            </w:pPr>
            <w:r>
              <w:rPr>
                <w:rFonts w:ascii="Calibri Light" w:hAnsi="Calibri Light"/>
              </w:rPr>
              <w:t>Agree</w:t>
            </w:r>
            <w:r w:rsidR="0071456F">
              <w:rPr>
                <w:rFonts w:ascii="Calibri Light" w:hAnsi="Calibri Light"/>
              </w:rPr>
              <w:t xml:space="preserve"> </w:t>
            </w:r>
          </w:p>
        </w:tc>
      </w:tr>
      <w:tr w:rsidR="003A75CA" w14:paraId="5D1EA1BA" w14:textId="77777777" w:rsidTr="00B66642">
        <w:tc>
          <w:tcPr>
            <w:tcW w:w="2263" w:type="dxa"/>
          </w:tcPr>
          <w:p w14:paraId="7727B495" w14:textId="77777777" w:rsidR="003A75CA" w:rsidRDefault="003A75CA"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4947A8AC" w14:textId="77777777" w:rsidR="0071456F" w:rsidRDefault="0071456F" w:rsidP="007E7C70">
            <w:pPr>
              <w:spacing w:before="60" w:after="160" w:line="259" w:lineRule="auto"/>
              <w:rPr>
                <w:rFonts w:ascii="Calibri Light" w:hAnsi="Calibri Light"/>
              </w:rPr>
            </w:pPr>
            <w:r>
              <w:rPr>
                <w:rFonts w:ascii="Calibri Light" w:hAnsi="Calibri Light"/>
              </w:rPr>
              <w:t>Agree</w:t>
            </w:r>
            <w:r w:rsidR="00C36BE0">
              <w:rPr>
                <w:rFonts w:ascii="Calibri Light" w:hAnsi="Calibri Light"/>
              </w:rPr>
              <w:t xml:space="preserve"> that</w:t>
            </w:r>
            <w:r>
              <w:rPr>
                <w:rFonts w:ascii="Calibri Light" w:hAnsi="Calibri Light"/>
              </w:rPr>
              <w:t xml:space="preserve"> MTOs need to be reviewed to inform course correction by the program. </w:t>
            </w:r>
            <w:r w:rsidR="003A75CA">
              <w:rPr>
                <w:rFonts w:ascii="Calibri Light" w:hAnsi="Calibri Light"/>
              </w:rPr>
              <w:t xml:space="preserve">DFAT with the World Bank will review the results framework to determine the suitability of MTOs. After consultation with </w:t>
            </w:r>
            <w:r w:rsidR="007E7C70">
              <w:rPr>
                <w:rFonts w:ascii="Calibri Light" w:hAnsi="Calibri Light"/>
              </w:rPr>
              <w:t xml:space="preserve">the </w:t>
            </w:r>
            <w:r w:rsidR="003A75CA">
              <w:rPr>
                <w:rFonts w:ascii="Calibri Light" w:hAnsi="Calibri Light"/>
              </w:rPr>
              <w:t>monitoring and evaluation adviser and the World Bank</w:t>
            </w:r>
            <w:r w:rsidR="007E7C70">
              <w:rPr>
                <w:rFonts w:ascii="Calibri Light" w:hAnsi="Calibri Light"/>
              </w:rPr>
              <w:t>,</w:t>
            </w:r>
            <w:r w:rsidR="003A75CA">
              <w:rPr>
                <w:rFonts w:ascii="Calibri Light" w:hAnsi="Calibri Light"/>
              </w:rPr>
              <w:t xml:space="preserve"> a recommendation on adjustments to the results framework will be </w:t>
            </w:r>
            <w:r w:rsidR="007E7C70">
              <w:rPr>
                <w:rFonts w:ascii="Calibri Light" w:hAnsi="Calibri Light"/>
              </w:rPr>
              <w:t>tabled at</w:t>
            </w:r>
            <w:r w:rsidR="003A75CA">
              <w:rPr>
                <w:rFonts w:ascii="Calibri Light" w:hAnsi="Calibri Light"/>
              </w:rPr>
              <w:t xml:space="preserve"> the next Donor Steering Committee</w:t>
            </w:r>
            <w:r w:rsidR="006D503C">
              <w:rPr>
                <w:rFonts w:ascii="Calibri Light" w:hAnsi="Calibri Light"/>
              </w:rPr>
              <w:t xml:space="preserve"> meeting</w:t>
            </w:r>
            <w:r w:rsidR="003A75CA">
              <w:rPr>
                <w:rFonts w:ascii="Calibri Light" w:hAnsi="Calibri Light"/>
              </w:rPr>
              <w:t>.</w:t>
            </w:r>
          </w:p>
        </w:tc>
      </w:tr>
      <w:tr w:rsidR="003A75CA" w14:paraId="1974CB75" w14:textId="77777777" w:rsidTr="00B66642">
        <w:tc>
          <w:tcPr>
            <w:tcW w:w="2263" w:type="dxa"/>
          </w:tcPr>
          <w:p w14:paraId="7B2F5534" w14:textId="77777777" w:rsidR="003A75CA" w:rsidRDefault="003A75CA"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61E496A9" w14:textId="77777777" w:rsidR="003A75CA" w:rsidRPr="00CA28C2" w:rsidRDefault="003A75CA" w:rsidP="00E205A7">
            <w:pPr>
              <w:spacing w:before="60" w:after="160" w:line="259" w:lineRule="auto"/>
              <w:rPr>
                <w:rFonts w:ascii="Calibri Light" w:hAnsi="Calibri Light"/>
                <w:b/>
              </w:rPr>
            </w:pPr>
            <w:r w:rsidRPr="00B23E8E">
              <w:rPr>
                <w:rFonts w:ascii="Calibri Light" w:hAnsi="Calibri Light"/>
              </w:rPr>
              <w:t>DFAT and World Bank</w:t>
            </w:r>
          </w:p>
        </w:tc>
      </w:tr>
    </w:tbl>
    <w:p w14:paraId="30ADF6DC" w14:textId="77777777" w:rsidR="00CD67CF" w:rsidRDefault="00CD67CF" w:rsidP="000308F8">
      <w:pPr>
        <w:spacing w:before="60" w:after="160" w:line="259" w:lineRule="auto"/>
        <w:contextualSpacing/>
        <w:rPr>
          <w:rFonts w:ascii="Calibri Light" w:hAnsi="Calibri Light"/>
          <w:b/>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3A75CA" w14:paraId="2122FF5A" w14:textId="77777777" w:rsidTr="00B66642">
        <w:tc>
          <w:tcPr>
            <w:tcW w:w="2263" w:type="dxa"/>
          </w:tcPr>
          <w:p w14:paraId="1CE427F9" w14:textId="77777777" w:rsidR="003A75CA" w:rsidRDefault="003A75CA" w:rsidP="00B66642">
            <w:pPr>
              <w:spacing w:before="60" w:after="160" w:line="259" w:lineRule="auto"/>
              <w:contextualSpacing/>
              <w:rPr>
                <w:rFonts w:ascii="Calibri Light" w:hAnsi="Calibri Light"/>
              </w:rPr>
            </w:pPr>
            <w:r w:rsidRPr="00B052A6">
              <w:rPr>
                <w:rFonts w:ascii="Calibri Light" w:hAnsi="Calibri Light"/>
                <w:b/>
              </w:rPr>
              <w:t xml:space="preserve">Recommendation </w:t>
            </w:r>
            <w:r>
              <w:rPr>
                <w:rFonts w:ascii="Calibri Light" w:hAnsi="Calibri Light"/>
                <w:b/>
              </w:rPr>
              <w:t>3</w:t>
            </w:r>
            <w:r w:rsidRPr="00B052A6">
              <w:rPr>
                <w:rFonts w:ascii="Calibri Light" w:hAnsi="Calibri Light"/>
                <w:b/>
              </w:rPr>
              <w:t>:</w:t>
            </w:r>
            <w:r w:rsidRPr="00B052A6">
              <w:rPr>
                <w:rFonts w:ascii="Calibri Light" w:hAnsi="Calibri Light"/>
              </w:rPr>
              <w:t xml:space="preserve"> </w:t>
            </w:r>
          </w:p>
        </w:tc>
        <w:tc>
          <w:tcPr>
            <w:tcW w:w="7365" w:type="dxa"/>
          </w:tcPr>
          <w:p w14:paraId="77DE2AF5" w14:textId="77777777" w:rsidR="003A75CA" w:rsidRDefault="003A75CA" w:rsidP="003A75CA">
            <w:pPr>
              <w:spacing w:before="60" w:after="160" w:line="259" w:lineRule="auto"/>
              <w:rPr>
                <w:rFonts w:ascii="Calibri Light" w:hAnsi="Calibri Light"/>
              </w:rPr>
            </w:pPr>
            <w:r w:rsidRPr="00B052A6">
              <w:rPr>
                <w:rFonts w:ascii="Calibri Light" w:hAnsi="Calibri Light"/>
              </w:rPr>
              <w:t>Produce a communication plan with milestones</w:t>
            </w:r>
            <w:r w:rsidR="00F8034F">
              <w:rPr>
                <w:rFonts w:ascii="Calibri Light" w:hAnsi="Calibri Light"/>
              </w:rPr>
              <w:t xml:space="preserve"> and resources that communicate</w:t>
            </w:r>
            <w:r w:rsidRPr="00B052A6">
              <w:rPr>
                <w:rFonts w:ascii="Calibri Light" w:hAnsi="Calibri Light"/>
              </w:rPr>
              <w:t xml:space="preserve"> ‘performance stories’ as pioneered by other DFAT programs.</w:t>
            </w:r>
          </w:p>
        </w:tc>
      </w:tr>
      <w:tr w:rsidR="003A75CA" w14:paraId="2DF49C27" w14:textId="77777777" w:rsidTr="00B66642">
        <w:tc>
          <w:tcPr>
            <w:tcW w:w="2263" w:type="dxa"/>
          </w:tcPr>
          <w:p w14:paraId="56AAED65" w14:textId="77777777" w:rsidR="003A75CA" w:rsidRDefault="003A75CA"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00B050"/>
          </w:tcPr>
          <w:p w14:paraId="76622364" w14:textId="77777777" w:rsidR="003A75CA" w:rsidRDefault="003A75CA" w:rsidP="00B66642">
            <w:pPr>
              <w:spacing w:before="60" w:after="160" w:line="259" w:lineRule="auto"/>
              <w:rPr>
                <w:rFonts w:ascii="Calibri Light" w:hAnsi="Calibri Light"/>
              </w:rPr>
            </w:pPr>
            <w:r>
              <w:rPr>
                <w:rFonts w:ascii="Calibri Light" w:hAnsi="Calibri Light"/>
              </w:rPr>
              <w:t>Agree</w:t>
            </w:r>
          </w:p>
        </w:tc>
      </w:tr>
      <w:tr w:rsidR="003A75CA" w14:paraId="2A93A7E3" w14:textId="77777777" w:rsidTr="00B66642">
        <w:tc>
          <w:tcPr>
            <w:tcW w:w="2263" w:type="dxa"/>
          </w:tcPr>
          <w:p w14:paraId="1C176281" w14:textId="77777777" w:rsidR="003A75CA" w:rsidRDefault="003A75CA"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482ABCA4" w14:textId="77777777" w:rsidR="003A75CA" w:rsidRDefault="003D79B4" w:rsidP="003D79B4">
            <w:pPr>
              <w:spacing w:before="60" w:after="160" w:line="259" w:lineRule="auto"/>
              <w:rPr>
                <w:rFonts w:ascii="Calibri Light" w:hAnsi="Calibri Light"/>
              </w:rPr>
            </w:pPr>
            <w:r>
              <w:rPr>
                <w:rFonts w:ascii="Calibri Light" w:hAnsi="Calibri Light"/>
              </w:rPr>
              <w:t>Agree that the c</w:t>
            </w:r>
            <w:r w:rsidR="003A75CA">
              <w:rPr>
                <w:rFonts w:ascii="Calibri Light" w:hAnsi="Calibri Light"/>
              </w:rPr>
              <w:t>ommunications and program narrative</w:t>
            </w:r>
            <w:r>
              <w:rPr>
                <w:rFonts w:ascii="Calibri Light" w:hAnsi="Calibri Light"/>
              </w:rPr>
              <w:t>s</w:t>
            </w:r>
            <w:r w:rsidR="003A75CA">
              <w:rPr>
                <w:rFonts w:ascii="Calibri Light" w:hAnsi="Calibri Light"/>
              </w:rPr>
              <w:t xml:space="preserve"> need to improve</w:t>
            </w:r>
            <w:r w:rsidR="005114FA">
              <w:rPr>
                <w:rFonts w:ascii="Calibri Light" w:hAnsi="Calibri Light"/>
              </w:rPr>
              <w:t>. At the April 2018 SARTFP steering committee meeting, the World Bank</w:t>
            </w:r>
            <w:r w:rsidR="005114FA" w:rsidRPr="005114FA">
              <w:rPr>
                <w:rFonts w:ascii="Calibri Light" w:hAnsi="Calibri Light"/>
              </w:rPr>
              <w:t xml:space="preserve"> </w:t>
            </w:r>
            <w:r w:rsidR="005114FA" w:rsidRPr="005114FA">
              <w:rPr>
                <w:rFonts w:ascii="Calibri Light" w:hAnsi="Calibri Light"/>
              </w:rPr>
              <w:lastRenderedPageBreak/>
              <w:t>propos</w:t>
            </w:r>
            <w:r w:rsidR="005114FA">
              <w:rPr>
                <w:rFonts w:ascii="Calibri Light" w:hAnsi="Calibri Light"/>
              </w:rPr>
              <w:t xml:space="preserve">ed </w:t>
            </w:r>
            <w:r w:rsidR="005114FA" w:rsidRPr="005114FA">
              <w:rPr>
                <w:rFonts w:ascii="Calibri Light" w:hAnsi="Calibri Light"/>
              </w:rPr>
              <w:t xml:space="preserve">to </w:t>
            </w:r>
            <w:r w:rsidR="005114FA">
              <w:rPr>
                <w:rFonts w:ascii="Calibri Light" w:hAnsi="Calibri Light"/>
              </w:rPr>
              <w:t>improve</w:t>
            </w:r>
            <w:r w:rsidR="005114FA" w:rsidRPr="005114FA">
              <w:rPr>
                <w:rFonts w:ascii="Calibri Light" w:hAnsi="Calibri Light"/>
              </w:rPr>
              <w:t xml:space="preserve"> </w:t>
            </w:r>
            <w:r>
              <w:rPr>
                <w:rFonts w:ascii="Calibri Light" w:hAnsi="Calibri Light"/>
              </w:rPr>
              <w:t xml:space="preserve">and share </w:t>
            </w:r>
            <w:r w:rsidR="005114FA" w:rsidRPr="005114FA">
              <w:rPr>
                <w:rFonts w:ascii="Calibri Light" w:hAnsi="Calibri Light"/>
              </w:rPr>
              <w:t xml:space="preserve">SARTFP’s communications </w:t>
            </w:r>
            <w:r>
              <w:rPr>
                <w:rFonts w:ascii="Calibri Light" w:hAnsi="Calibri Light"/>
              </w:rPr>
              <w:t xml:space="preserve">and program narratives </w:t>
            </w:r>
            <w:r w:rsidR="005114FA">
              <w:rPr>
                <w:rFonts w:ascii="Calibri Light" w:hAnsi="Calibri Light"/>
              </w:rPr>
              <w:t xml:space="preserve">by utilising </w:t>
            </w:r>
            <w:r w:rsidR="005114FA" w:rsidRPr="005114FA">
              <w:rPr>
                <w:rFonts w:ascii="Calibri Light" w:hAnsi="Calibri Light"/>
              </w:rPr>
              <w:t>its country teams</w:t>
            </w:r>
            <w:r w:rsidR="005114FA">
              <w:rPr>
                <w:rFonts w:ascii="Calibri Light" w:hAnsi="Calibri Light"/>
              </w:rPr>
              <w:t>’</w:t>
            </w:r>
            <w:r w:rsidR="005114FA" w:rsidRPr="005114FA">
              <w:rPr>
                <w:rFonts w:ascii="Calibri Light" w:hAnsi="Calibri Light"/>
              </w:rPr>
              <w:t xml:space="preserve"> social media expertise, media contac</w:t>
            </w:r>
            <w:r w:rsidR="005114FA">
              <w:rPr>
                <w:rFonts w:ascii="Calibri Light" w:hAnsi="Calibri Light"/>
              </w:rPr>
              <w:t xml:space="preserve">ts and generating human stories. </w:t>
            </w:r>
          </w:p>
        </w:tc>
      </w:tr>
      <w:tr w:rsidR="003A75CA" w14:paraId="675B2351" w14:textId="77777777" w:rsidTr="00B66642">
        <w:tc>
          <w:tcPr>
            <w:tcW w:w="2263" w:type="dxa"/>
          </w:tcPr>
          <w:p w14:paraId="7D9C6DCD" w14:textId="77777777" w:rsidR="003A75CA" w:rsidRDefault="003A75CA" w:rsidP="00B66642">
            <w:pPr>
              <w:spacing w:before="60" w:after="160" w:line="259" w:lineRule="auto"/>
              <w:rPr>
                <w:rFonts w:ascii="Calibri Light" w:hAnsi="Calibri Light"/>
              </w:rPr>
            </w:pPr>
            <w:r>
              <w:rPr>
                <w:rFonts w:ascii="Calibri Light" w:hAnsi="Calibri Light"/>
              </w:rPr>
              <w:lastRenderedPageBreak/>
              <w:t xml:space="preserve">Responsibility </w:t>
            </w:r>
          </w:p>
        </w:tc>
        <w:tc>
          <w:tcPr>
            <w:tcW w:w="7365" w:type="dxa"/>
          </w:tcPr>
          <w:p w14:paraId="752D5678" w14:textId="77777777" w:rsidR="003A75CA" w:rsidRPr="00CA28C2" w:rsidRDefault="003A75CA" w:rsidP="00E205A7">
            <w:pPr>
              <w:spacing w:before="60" w:after="160" w:line="259" w:lineRule="auto"/>
              <w:rPr>
                <w:rFonts w:ascii="Calibri Light" w:hAnsi="Calibri Light"/>
                <w:b/>
              </w:rPr>
            </w:pPr>
            <w:r w:rsidRPr="00B23E8E">
              <w:rPr>
                <w:rFonts w:ascii="Calibri Light" w:hAnsi="Calibri Light"/>
              </w:rPr>
              <w:t>DFAT and World Bank</w:t>
            </w:r>
          </w:p>
        </w:tc>
      </w:tr>
    </w:tbl>
    <w:p w14:paraId="2E66BFA8" w14:textId="77777777" w:rsidR="003A75CA" w:rsidRPr="00B23E8E" w:rsidRDefault="003A75CA" w:rsidP="000308F8">
      <w:pPr>
        <w:spacing w:before="60" w:after="160" w:line="259" w:lineRule="auto"/>
        <w:contextualSpacing/>
        <w:rPr>
          <w:rFonts w:ascii="Calibri Light" w:hAnsi="Calibri Light"/>
          <w:b/>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3A75CA" w14:paraId="345F7FC0" w14:textId="77777777" w:rsidTr="00B66642">
        <w:tc>
          <w:tcPr>
            <w:tcW w:w="2263" w:type="dxa"/>
          </w:tcPr>
          <w:p w14:paraId="36D352B8" w14:textId="77777777" w:rsidR="003A75CA" w:rsidRDefault="003A75CA" w:rsidP="00B66642">
            <w:pPr>
              <w:spacing w:before="60" w:after="160" w:line="259" w:lineRule="auto"/>
              <w:contextualSpacing/>
              <w:rPr>
                <w:rFonts w:ascii="Calibri Light" w:hAnsi="Calibri Light"/>
              </w:rPr>
            </w:pPr>
            <w:r w:rsidRPr="00B052A6">
              <w:rPr>
                <w:rFonts w:ascii="Calibri Light" w:hAnsi="Calibri Light"/>
                <w:b/>
              </w:rPr>
              <w:t xml:space="preserve">Recommendation </w:t>
            </w:r>
            <w:r>
              <w:rPr>
                <w:rFonts w:ascii="Calibri Light" w:hAnsi="Calibri Light"/>
                <w:b/>
              </w:rPr>
              <w:t>4</w:t>
            </w:r>
            <w:r w:rsidRPr="00B052A6">
              <w:rPr>
                <w:rFonts w:ascii="Calibri Light" w:hAnsi="Calibri Light"/>
                <w:b/>
              </w:rPr>
              <w:t>:</w:t>
            </w:r>
            <w:r w:rsidRPr="00B052A6">
              <w:rPr>
                <w:rFonts w:ascii="Calibri Light" w:hAnsi="Calibri Light"/>
              </w:rPr>
              <w:t xml:space="preserve"> </w:t>
            </w:r>
          </w:p>
        </w:tc>
        <w:tc>
          <w:tcPr>
            <w:tcW w:w="7365" w:type="dxa"/>
          </w:tcPr>
          <w:p w14:paraId="641929A5" w14:textId="77777777" w:rsidR="003A75CA" w:rsidRDefault="0026407D" w:rsidP="00B66642">
            <w:pPr>
              <w:spacing w:before="60" w:after="160" w:line="259" w:lineRule="auto"/>
              <w:rPr>
                <w:rFonts w:ascii="Calibri Light" w:hAnsi="Calibri Light"/>
              </w:rPr>
            </w:pPr>
            <w:r w:rsidRPr="0026407D">
              <w:rPr>
                <w:rFonts w:ascii="Calibri Light" w:hAnsi="Calibri Light"/>
              </w:rPr>
              <w:t xml:space="preserve">Ensure ongoing </w:t>
            </w:r>
            <w:r>
              <w:rPr>
                <w:rFonts w:ascii="Calibri Light" w:hAnsi="Calibri Light"/>
              </w:rPr>
              <w:t>DFAT engagement to encourage Task Team Leader</w:t>
            </w:r>
            <w:r w:rsidRPr="0026407D">
              <w:rPr>
                <w:rFonts w:ascii="Calibri Light" w:hAnsi="Calibri Light"/>
              </w:rPr>
              <w:t>s</w:t>
            </w:r>
            <w:r w:rsidR="00070A31">
              <w:rPr>
                <w:rFonts w:ascii="Calibri Light" w:hAnsi="Calibri Light"/>
              </w:rPr>
              <w:t xml:space="preserve"> (TTLs)</w:t>
            </w:r>
            <w:r w:rsidRPr="0026407D">
              <w:rPr>
                <w:rFonts w:ascii="Calibri Light" w:hAnsi="Calibri Light"/>
              </w:rPr>
              <w:t xml:space="preserve"> to continue introducing new perspectives into project design, particularly new approaches to integrating gender equality and inclusive development that can then be shared and replicated across the organisation.</w:t>
            </w:r>
          </w:p>
        </w:tc>
      </w:tr>
      <w:tr w:rsidR="003A75CA" w14:paraId="11F7FA5E" w14:textId="77777777" w:rsidTr="003A75CA">
        <w:tc>
          <w:tcPr>
            <w:tcW w:w="2263" w:type="dxa"/>
          </w:tcPr>
          <w:p w14:paraId="4EB4B64D" w14:textId="77777777" w:rsidR="003A75CA" w:rsidRDefault="003A75CA"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FFC000"/>
          </w:tcPr>
          <w:p w14:paraId="05C281BE" w14:textId="77777777" w:rsidR="003A75CA" w:rsidRDefault="003A75CA" w:rsidP="00B66642">
            <w:pPr>
              <w:spacing w:before="60" w:after="160" w:line="259" w:lineRule="auto"/>
              <w:rPr>
                <w:rFonts w:ascii="Calibri Light" w:hAnsi="Calibri Light"/>
              </w:rPr>
            </w:pPr>
            <w:r>
              <w:rPr>
                <w:rFonts w:ascii="Calibri Light" w:hAnsi="Calibri Light"/>
              </w:rPr>
              <w:t>Agree in part</w:t>
            </w:r>
          </w:p>
        </w:tc>
      </w:tr>
      <w:tr w:rsidR="003A75CA" w14:paraId="31BA2238" w14:textId="77777777" w:rsidTr="00B66642">
        <w:tc>
          <w:tcPr>
            <w:tcW w:w="2263" w:type="dxa"/>
          </w:tcPr>
          <w:p w14:paraId="714C9F4B" w14:textId="77777777" w:rsidR="003A75CA" w:rsidRDefault="003A75CA"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3F67BF6E" w14:textId="77777777" w:rsidR="003A75CA" w:rsidRDefault="003A75CA" w:rsidP="003D79B4">
            <w:pPr>
              <w:spacing w:before="60" w:after="160" w:line="259" w:lineRule="auto"/>
              <w:rPr>
                <w:rFonts w:ascii="Calibri Light" w:hAnsi="Calibri Light"/>
              </w:rPr>
            </w:pPr>
            <w:r>
              <w:rPr>
                <w:rFonts w:ascii="Calibri Light" w:hAnsi="Calibri Light"/>
              </w:rPr>
              <w:t xml:space="preserve">Agree </w:t>
            </w:r>
            <w:r w:rsidR="00070A31">
              <w:rPr>
                <w:rFonts w:ascii="Calibri Light" w:hAnsi="Calibri Light"/>
              </w:rPr>
              <w:t xml:space="preserve">TTLs introducing innovative approaches </w:t>
            </w:r>
            <w:r>
              <w:rPr>
                <w:rFonts w:ascii="Calibri Light" w:hAnsi="Calibri Light"/>
              </w:rPr>
              <w:t>would be beneficial</w:t>
            </w:r>
            <w:r w:rsidR="00C36BE0">
              <w:rPr>
                <w:rFonts w:ascii="Calibri Light" w:hAnsi="Calibri Light"/>
              </w:rPr>
              <w:t xml:space="preserve">. </w:t>
            </w:r>
            <w:r w:rsidR="003D79B4">
              <w:rPr>
                <w:rFonts w:ascii="Calibri Light" w:hAnsi="Calibri Light"/>
              </w:rPr>
              <w:t>E</w:t>
            </w:r>
            <w:r>
              <w:rPr>
                <w:rFonts w:ascii="Calibri Light" w:hAnsi="Calibri Light"/>
              </w:rPr>
              <w:t>ngagement with TTLs sits with the</w:t>
            </w:r>
            <w:r w:rsidR="007E7C70">
              <w:rPr>
                <w:rFonts w:ascii="Calibri Light" w:hAnsi="Calibri Light"/>
              </w:rPr>
              <w:t xml:space="preserve"> World</w:t>
            </w:r>
            <w:r>
              <w:rPr>
                <w:rFonts w:ascii="Calibri Light" w:hAnsi="Calibri Light"/>
              </w:rPr>
              <w:t xml:space="preserve"> Bank</w:t>
            </w:r>
            <w:r w:rsidR="00070A31">
              <w:rPr>
                <w:rFonts w:ascii="Calibri Light" w:hAnsi="Calibri Light"/>
              </w:rPr>
              <w:t>;</w:t>
            </w:r>
            <w:r>
              <w:rPr>
                <w:rFonts w:ascii="Calibri Light" w:hAnsi="Calibri Light"/>
              </w:rPr>
              <w:t xml:space="preserve"> </w:t>
            </w:r>
            <w:r w:rsidR="00C36BE0">
              <w:rPr>
                <w:rFonts w:ascii="Calibri Light" w:hAnsi="Calibri Light"/>
              </w:rPr>
              <w:t>it is not</w:t>
            </w:r>
            <w:r>
              <w:rPr>
                <w:rFonts w:ascii="Calibri Light" w:hAnsi="Calibri Light"/>
              </w:rPr>
              <w:t xml:space="preserve"> DFAT’s role to connect directly with TTLs.</w:t>
            </w:r>
            <w:r w:rsidR="00950F15">
              <w:rPr>
                <w:rFonts w:ascii="Calibri Light" w:hAnsi="Calibri Light"/>
              </w:rPr>
              <w:t xml:space="preserve"> </w:t>
            </w:r>
          </w:p>
          <w:p w14:paraId="2387F476" w14:textId="1260AFFF" w:rsidR="006A1EFD" w:rsidRDefault="006A1EFD" w:rsidP="003D79B4">
            <w:pPr>
              <w:spacing w:before="60" w:after="160" w:line="259" w:lineRule="auto"/>
              <w:rPr>
                <w:rFonts w:ascii="Calibri Light" w:hAnsi="Calibri Light"/>
              </w:rPr>
            </w:pPr>
            <w:r w:rsidRPr="006A1EFD">
              <w:rPr>
                <w:rFonts w:ascii="Calibri Light" w:hAnsi="Calibri Light"/>
              </w:rPr>
              <w:t>Bank TTLs are introducing innovative approaches to gender in trade as appropriate to client demand and context in an incremental manner</w:t>
            </w:r>
            <w:r>
              <w:rPr>
                <w:rFonts w:ascii="Calibri Light" w:hAnsi="Calibri Light"/>
              </w:rPr>
              <w:t>.</w:t>
            </w:r>
          </w:p>
        </w:tc>
      </w:tr>
      <w:tr w:rsidR="003A75CA" w14:paraId="4930A6BF" w14:textId="77777777" w:rsidTr="00B66642">
        <w:tc>
          <w:tcPr>
            <w:tcW w:w="2263" w:type="dxa"/>
          </w:tcPr>
          <w:p w14:paraId="4CBF7F88" w14:textId="77777777" w:rsidR="003A75CA" w:rsidRDefault="003A75CA"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698C5F4B" w14:textId="77777777" w:rsidR="003A75CA" w:rsidRPr="00CA28C2" w:rsidRDefault="003A75CA" w:rsidP="00B66642">
            <w:pPr>
              <w:spacing w:before="60" w:after="160" w:line="259" w:lineRule="auto"/>
              <w:rPr>
                <w:rFonts w:ascii="Calibri Light" w:hAnsi="Calibri Light"/>
                <w:b/>
              </w:rPr>
            </w:pPr>
            <w:r w:rsidRPr="00B23E8E">
              <w:rPr>
                <w:rFonts w:ascii="Calibri Light" w:hAnsi="Calibri Light"/>
              </w:rPr>
              <w:t>World Bank</w:t>
            </w:r>
          </w:p>
        </w:tc>
      </w:tr>
    </w:tbl>
    <w:p w14:paraId="6A79D9CE" w14:textId="77777777" w:rsidR="000308F8" w:rsidRPr="00B052A6" w:rsidRDefault="000308F8" w:rsidP="000308F8">
      <w:pPr>
        <w:spacing w:before="60" w:after="160" w:line="259" w:lineRule="auto"/>
        <w:contextualSpacing/>
        <w:rPr>
          <w:rFonts w:ascii="Calibri Light" w:hAnsi="Calibri Light"/>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950F15" w14:paraId="2CEF2205" w14:textId="77777777" w:rsidTr="00B66642">
        <w:tc>
          <w:tcPr>
            <w:tcW w:w="2263" w:type="dxa"/>
          </w:tcPr>
          <w:p w14:paraId="5FA5ADAB" w14:textId="77777777" w:rsidR="00950F15" w:rsidRDefault="00950F15" w:rsidP="00B66642">
            <w:pPr>
              <w:spacing w:before="60" w:after="160" w:line="259" w:lineRule="auto"/>
              <w:contextualSpacing/>
              <w:rPr>
                <w:rFonts w:ascii="Calibri Light" w:hAnsi="Calibri Light"/>
              </w:rPr>
            </w:pPr>
            <w:r w:rsidRPr="00B052A6">
              <w:rPr>
                <w:rFonts w:ascii="Calibri Light" w:hAnsi="Calibri Light"/>
                <w:b/>
              </w:rPr>
              <w:t xml:space="preserve">Recommendation </w:t>
            </w:r>
            <w:r>
              <w:rPr>
                <w:rFonts w:ascii="Calibri Light" w:hAnsi="Calibri Light"/>
                <w:b/>
              </w:rPr>
              <w:t>5</w:t>
            </w:r>
            <w:r w:rsidRPr="00B052A6">
              <w:rPr>
                <w:rFonts w:ascii="Calibri Light" w:hAnsi="Calibri Light"/>
                <w:b/>
              </w:rPr>
              <w:t>:</w:t>
            </w:r>
            <w:r w:rsidRPr="00B052A6">
              <w:rPr>
                <w:rFonts w:ascii="Calibri Light" w:hAnsi="Calibri Light"/>
              </w:rPr>
              <w:t xml:space="preserve"> </w:t>
            </w:r>
          </w:p>
        </w:tc>
        <w:tc>
          <w:tcPr>
            <w:tcW w:w="7365" w:type="dxa"/>
          </w:tcPr>
          <w:p w14:paraId="7204604B" w14:textId="77777777" w:rsidR="00950F15" w:rsidRDefault="00950F15" w:rsidP="00B66642">
            <w:pPr>
              <w:spacing w:before="60" w:after="160" w:line="259" w:lineRule="auto"/>
              <w:rPr>
                <w:rFonts w:ascii="Calibri Light" w:hAnsi="Calibri Light"/>
              </w:rPr>
            </w:pPr>
            <w:r w:rsidRPr="00B052A6">
              <w:rPr>
                <w:rFonts w:ascii="Calibri Light" w:hAnsi="Calibri Light"/>
              </w:rPr>
              <w:t>Revisit and refine the SARTFP results framework in light of implementation experience and an established program Secretariat who were not involved in the original co</w:t>
            </w:r>
            <w:r w:rsidRPr="00B052A6">
              <w:rPr>
                <w:rFonts w:ascii="Calibri Light" w:hAnsi="Calibri Light"/>
              </w:rPr>
              <w:noBreakHyphen/>
              <w:t>development process.</w:t>
            </w:r>
          </w:p>
        </w:tc>
      </w:tr>
      <w:tr w:rsidR="00950F15" w14:paraId="78D2C35D" w14:textId="77777777" w:rsidTr="00B66642">
        <w:tc>
          <w:tcPr>
            <w:tcW w:w="2263" w:type="dxa"/>
          </w:tcPr>
          <w:p w14:paraId="6CF8EE8F" w14:textId="77777777" w:rsidR="00950F15" w:rsidRDefault="00950F15"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00B050"/>
          </w:tcPr>
          <w:p w14:paraId="24E4CE80" w14:textId="77777777" w:rsidR="00950F15" w:rsidRDefault="00950F15" w:rsidP="00B66642">
            <w:pPr>
              <w:spacing w:before="60" w:after="160" w:line="259" w:lineRule="auto"/>
              <w:rPr>
                <w:rFonts w:ascii="Calibri Light" w:hAnsi="Calibri Light"/>
              </w:rPr>
            </w:pPr>
            <w:r>
              <w:rPr>
                <w:rFonts w:ascii="Calibri Light" w:hAnsi="Calibri Light"/>
              </w:rPr>
              <w:t>Agree</w:t>
            </w:r>
          </w:p>
        </w:tc>
      </w:tr>
      <w:tr w:rsidR="00950F15" w14:paraId="2269820C" w14:textId="77777777" w:rsidTr="00B66642">
        <w:tc>
          <w:tcPr>
            <w:tcW w:w="2263" w:type="dxa"/>
          </w:tcPr>
          <w:p w14:paraId="489DAFD6" w14:textId="77777777" w:rsidR="00950F15" w:rsidRDefault="00950F15"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646F71B1" w14:textId="77777777" w:rsidR="00950F15" w:rsidRPr="00950F15" w:rsidRDefault="00950F15" w:rsidP="003D79B4">
            <w:pPr>
              <w:spacing w:before="60" w:after="160" w:line="259" w:lineRule="auto"/>
              <w:rPr>
                <w:rFonts w:ascii="Calibri Light" w:hAnsi="Calibri Light"/>
                <w:b/>
              </w:rPr>
            </w:pPr>
            <w:r w:rsidRPr="00C34580">
              <w:rPr>
                <w:rFonts w:ascii="Calibri Light" w:hAnsi="Calibri Light"/>
              </w:rPr>
              <w:t xml:space="preserve">DFAT and World Bank to meet in August 2018 to review </w:t>
            </w:r>
            <w:r w:rsidR="003D79B4">
              <w:rPr>
                <w:rFonts w:ascii="Calibri Light" w:hAnsi="Calibri Light"/>
              </w:rPr>
              <w:t xml:space="preserve">the </w:t>
            </w:r>
            <w:r w:rsidRPr="00C34580">
              <w:rPr>
                <w:rFonts w:ascii="Calibri Light" w:hAnsi="Calibri Light"/>
              </w:rPr>
              <w:t>results framework</w:t>
            </w:r>
            <w:r w:rsidR="003D79B4">
              <w:rPr>
                <w:rFonts w:ascii="Calibri Light" w:hAnsi="Calibri Light"/>
              </w:rPr>
              <w:t xml:space="preserve">. Suggested changes </w:t>
            </w:r>
            <w:r w:rsidR="00AB2D5D">
              <w:rPr>
                <w:rFonts w:ascii="Calibri Light" w:hAnsi="Calibri Light"/>
              </w:rPr>
              <w:t xml:space="preserve">to the result framework </w:t>
            </w:r>
            <w:r w:rsidR="003D79B4">
              <w:rPr>
                <w:rFonts w:ascii="Calibri Light" w:hAnsi="Calibri Light"/>
              </w:rPr>
              <w:t xml:space="preserve">are to be tabled at the </w:t>
            </w:r>
            <w:r>
              <w:rPr>
                <w:rFonts w:ascii="Calibri Light" w:hAnsi="Calibri Light"/>
              </w:rPr>
              <w:t>next Donor Steering Committee</w:t>
            </w:r>
            <w:r w:rsidR="006D503C">
              <w:rPr>
                <w:rFonts w:ascii="Calibri Light" w:hAnsi="Calibri Light"/>
              </w:rPr>
              <w:t xml:space="preserve"> meeting</w:t>
            </w:r>
            <w:r w:rsidR="0071456F">
              <w:rPr>
                <w:rFonts w:ascii="Calibri Light" w:hAnsi="Calibri Light"/>
              </w:rPr>
              <w:t>.</w:t>
            </w:r>
          </w:p>
        </w:tc>
      </w:tr>
      <w:tr w:rsidR="00950F15" w14:paraId="1C57E5E1" w14:textId="77777777" w:rsidTr="00B66642">
        <w:tc>
          <w:tcPr>
            <w:tcW w:w="2263" w:type="dxa"/>
          </w:tcPr>
          <w:p w14:paraId="44AECBAB" w14:textId="77777777" w:rsidR="00950F15" w:rsidRDefault="00950F15"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00C839A3" w14:textId="77777777" w:rsidR="00950F15" w:rsidRPr="00CA28C2" w:rsidRDefault="00950F15" w:rsidP="00950F15">
            <w:pPr>
              <w:spacing w:before="60" w:after="160" w:line="259" w:lineRule="auto"/>
              <w:rPr>
                <w:rFonts w:ascii="Calibri Light" w:hAnsi="Calibri Light"/>
                <w:b/>
              </w:rPr>
            </w:pPr>
            <w:r w:rsidRPr="00B23E8E">
              <w:rPr>
                <w:rFonts w:ascii="Calibri Light" w:hAnsi="Calibri Light"/>
              </w:rPr>
              <w:t>DFAT and World Bank</w:t>
            </w:r>
          </w:p>
        </w:tc>
      </w:tr>
    </w:tbl>
    <w:p w14:paraId="731A9D09" w14:textId="77777777" w:rsidR="000308F8" w:rsidRDefault="000308F8" w:rsidP="000308F8">
      <w:pPr>
        <w:spacing w:before="60" w:after="160" w:line="259" w:lineRule="auto"/>
        <w:contextualSpacing/>
        <w:rPr>
          <w:rFonts w:ascii="Calibri Light" w:hAnsi="Calibri Light"/>
        </w:rPr>
      </w:pPr>
    </w:p>
    <w:p w14:paraId="5F0765BB" w14:textId="77777777" w:rsidR="006B0BE8" w:rsidRDefault="006B0BE8" w:rsidP="000308F8">
      <w:pPr>
        <w:spacing w:before="60" w:after="160" w:line="259" w:lineRule="auto"/>
        <w:contextualSpacing/>
        <w:rPr>
          <w:rFonts w:ascii="Calibri Light" w:hAnsi="Calibri Light"/>
        </w:rPr>
      </w:pPr>
    </w:p>
    <w:p w14:paraId="39D6981E" w14:textId="77777777" w:rsidR="006B0BE8" w:rsidRDefault="006B0BE8" w:rsidP="000308F8">
      <w:pPr>
        <w:spacing w:before="60" w:after="160" w:line="259" w:lineRule="auto"/>
        <w:contextualSpacing/>
        <w:rPr>
          <w:rFonts w:ascii="Calibri Light" w:hAnsi="Calibri Light"/>
        </w:rPr>
      </w:pPr>
    </w:p>
    <w:p w14:paraId="789680ED" w14:textId="77777777" w:rsidR="006B0BE8" w:rsidRDefault="006B0BE8" w:rsidP="000308F8">
      <w:pPr>
        <w:spacing w:before="60" w:after="160" w:line="259" w:lineRule="auto"/>
        <w:contextualSpacing/>
        <w:rPr>
          <w:rFonts w:ascii="Calibri Light" w:hAnsi="Calibri Light"/>
        </w:rPr>
      </w:pPr>
    </w:p>
    <w:p w14:paraId="40DCEF9F" w14:textId="77777777" w:rsidR="006B0BE8" w:rsidRDefault="006B0BE8" w:rsidP="000308F8">
      <w:pPr>
        <w:spacing w:before="60" w:after="160" w:line="259" w:lineRule="auto"/>
        <w:contextualSpacing/>
        <w:rPr>
          <w:rFonts w:ascii="Calibri Light" w:hAnsi="Calibri Light"/>
        </w:rPr>
      </w:pPr>
    </w:p>
    <w:p w14:paraId="76E17369" w14:textId="77777777" w:rsidR="006B0BE8" w:rsidRDefault="006B0BE8" w:rsidP="000308F8">
      <w:pPr>
        <w:spacing w:before="60" w:after="160" w:line="259" w:lineRule="auto"/>
        <w:contextualSpacing/>
        <w:rPr>
          <w:rFonts w:ascii="Calibri Light" w:hAnsi="Calibri Light"/>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26407D" w14:paraId="4789AAAA" w14:textId="77777777" w:rsidTr="00B66642">
        <w:tc>
          <w:tcPr>
            <w:tcW w:w="2263" w:type="dxa"/>
          </w:tcPr>
          <w:p w14:paraId="42157C61" w14:textId="77777777" w:rsidR="0026407D" w:rsidRPr="0026407D" w:rsidRDefault="0026407D" w:rsidP="0026407D">
            <w:pPr>
              <w:spacing w:before="60" w:after="160" w:line="259" w:lineRule="auto"/>
              <w:contextualSpacing/>
              <w:rPr>
                <w:rFonts w:ascii="Calibri Light" w:hAnsi="Calibri Light"/>
              </w:rPr>
            </w:pPr>
            <w:r w:rsidRPr="00606316">
              <w:rPr>
                <w:rFonts w:ascii="Calibri Light" w:hAnsi="Calibri Light"/>
                <w:b/>
              </w:rPr>
              <w:lastRenderedPageBreak/>
              <w:t>Recommendation 6:</w:t>
            </w:r>
            <w:r w:rsidRPr="0026407D">
              <w:rPr>
                <w:rFonts w:ascii="Calibri Light" w:hAnsi="Calibri Light"/>
              </w:rPr>
              <w:t xml:space="preserve"> </w:t>
            </w:r>
          </w:p>
        </w:tc>
        <w:tc>
          <w:tcPr>
            <w:tcW w:w="7365" w:type="dxa"/>
          </w:tcPr>
          <w:p w14:paraId="4D516B2E" w14:textId="77777777" w:rsidR="0026407D" w:rsidRDefault="0026407D" w:rsidP="00B66642">
            <w:pPr>
              <w:spacing w:before="60" w:after="160" w:line="259" w:lineRule="auto"/>
              <w:rPr>
                <w:rFonts w:ascii="Calibri Light" w:hAnsi="Calibri Light"/>
              </w:rPr>
            </w:pPr>
            <w:r w:rsidRPr="0026407D">
              <w:rPr>
                <w:rFonts w:ascii="Calibri Light" w:hAnsi="Calibri Light"/>
              </w:rPr>
              <w:t>Track evidence of gender being embedded in key aspects of policy, financing, regulation and program delivery across the relevant sectors to measure the influence of SARTFP on gender programming.</w:t>
            </w:r>
          </w:p>
        </w:tc>
      </w:tr>
      <w:tr w:rsidR="0026407D" w14:paraId="77554AD6" w14:textId="77777777" w:rsidTr="001368C0">
        <w:tc>
          <w:tcPr>
            <w:tcW w:w="2263" w:type="dxa"/>
          </w:tcPr>
          <w:p w14:paraId="07650544" w14:textId="77777777" w:rsidR="0026407D" w:rsidRDefault="0026407D"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00B050"/>
          </w:tcPr>
          <w:p w14:paraId="4987BC72" w14:textId="77777777" w:rsidR="0026407D" w:rsidRDefault="0026407D" w:rsidP="001368C0">
            <w:pPr>
              <w:spacing w:before="60" w:after="160" w:line="259" w:lineRule="auto"/>
              <w:rPr>
                <w:rFonts w:ascii="Calibri Light" w:hAnsi="Calibri Light"/>
              </w:rPr>
            </w:pPr>
            <w:r>
              <w:rPr>
                <w:rFonts w:ascii="Calibri Light" w:hAnsi="Calibri Light"/>
              </w:rPr>
              <w:t xml:space="preserve">Agree </w:t>
            </w:r>
          </w:p>
        </w:tc>
      </w:tr>
      <w:tr w:rsidR="0026407D" w14:paraId="51BC15C9" w14:textId="77777777" w:rsidTr="00B66642">
        <w:tc>
          <w:tcPr>
            <w:tcW w:w="2263" w:type="dxa"/>
          </w:tcPr>
          <w:p w14:paraId="1E24E363" w14:textId="77777777" w:rsidR="0026407D" w:rsidRDefault="0026407D"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75E42129" w14:textId="77777777" w:rsidR="0026407D" w:rsidRDefault="00AB2D5D" w:rsidP="00AB2D5D">
            <w:pPr>
              <w:spacing w:before="60" w:after="160" w:line="259" w:lineRule="auto"/>
              <w:rPr>
                <w:rFonts w:ascii="Calibri Light" w:hAnsi="Calibri Light"/>
              </w:rPr>
            </w:pPr>
            <w:r>
              <w:rPr>
                <w:rFonts w:ascii="Calibri Light" w:hAnsi="Calibri Light"/>
              </w:rPr>
              <w:t>The SARTFP results framework currently measures these elements. DFAT will seek an update from the World Bank at the next Donor Steering Committee on</w:t>
            </w:r>
            <w:r w:rsidR="00606316">
              <w:rPr>
                <w:rFonts w:ascii="Calibri Light" w:hAnsi="Calibri Light"/>
              </w:rPr>
              <w:t xml:space="preserve"> a new SARTFP activity that will</w:t>
            </w:r>
            <w:r>
              <w:rPr>
                <w:rFonts w:ascii="Calibri Light" w:hAnsi="Calibri Light"/>
              </w:rPr>
              <w:t xml:space="preserve"> further strengthen the measurement of gender integration.</w:t>
            </w:r>
          </w:p>
          <w:p w14:paraId="08341952" w14:textId="3739B298" w:rsidR="006A1EFD" w:rsidRPr="00070A31" w:rsidRDefault="006A1EFD" w:rsidP="00AB2D5D">
            <w:pPr>
              <w:spacing w:before="60" w:after="160" w:line="259" w:lineRule="auto"/>
              <w:rPr>
                <w:rFonts w:ascii="Calibri Light" w:hAnsi="Calibri Light"/>
              </w:rPr>
            </w:pPr>
            <w:r>
              <w:rPr>
                <w:rFonts w:ascii="Calibri Light" w:hAnsi="Calibri Light"/>
              </w:rPr>
              <w:t xml:space="preserve">DFAT and the World Bank will discuss how best to deepen this approach in any new programming. </w:t>
            </w:r>
          </w:p>
        </w:tc>
      </w:tr>
      <w:tr w:rsidR="0026407D" w14:paraId="362D7076" w14:textId="77777777" w:rsidTr="00B66642">
        <w:tc>
          <w:tcPr>
            <w:tcW w:w="2263" w:type="dxa"/>
          </w:tcPr>
          <w:p w14:paraId="379CA64C" w14:textId="77777777" w:rsidR="0026407D" w:rsidRDefault="0026407D"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0FA48921" w14:textId="77777777" w:rsidR="0026407D" w:rsidRPr="00CA28C2" w:rsidRDefault="0026407D" w:rsidP="00B66642">
            <w:pPr>
              <w:spacing w:before="60" w:after="160" w:line="259" w:lineRule="auto"/>
              <w:rPr>
                <w:rFonts w:ascii="Calibri Light" w:hAnsi="Calibri Light"/>
                <w:b/>
              </w:rPr>
            </w:pPr>
            <w:r w:rsidRPr="00B23E8E">
              <w:rPr>
                <w:rFonts w:ascii="Calibri Light" w:hAnsi="Calibri Light"/>
              </w:rPr>
              <w:t>DFAT and World Bank</w:t>
            </w:r>
          </w:p>
        </w:tc>
      </w:tr>
    </w:tbl>
    <w:p w14:paraId="08401E8F" w14:textId="77777777" w:rsidR="0026407D" w:rsidRPr="00B052A6" w:rsidRDefault="0026407D" w:rsidP="000308F8">
      <w:pPr>
        <w:spacing w:before="60" w:after="160" w:line="259" w:lineRule="auto"/>
        <w:contextualSpacing/>
        <w:rPr>
          <w:rFonts w:ascii="Calibri Light" w:hAnsi="Calibri Light"/>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950F15" w14:paraId="65E1685E" w14:textId="77777777" w:rsidTr="00B66642">
        <w:tc>
          <w:tcPr>
            <w:tcW w:w="2263" w:type="dxa"/>
          </w:tcPr>
          <w:p w14:paraId="1EE11690" w14:textId="77777777" w:rsidR="00950F15" w:rsidRDefault="00950F15" w:rsidP="00B66642">
            <w:pPr>
              <w:spacing w:before="60" w:after="160" w:line="259" w:lineRule="auto"/>
              <w:contextualSpacing/>
              <w:rPr>
                <w:rFonts w:ascii="Calibri Light" w:hAnsi="Calibri Light"/>
              </w:rPr>
            </w:pPr>
            <w:r w:rsidRPr="00B052A6">
              <w:rPr>
                <w:rFonts w:ascii="Calibri Light" w:hAnsi="Calibri Light"/>
                <w:b/>
              </w:rPr>
              <w:t xml:space="preserve">Recommendation </w:t>
            </w:r>
            <w:r w:rsidR="0061315C">
              <w:rPr>
                <w:rFonts w:ascii="Calibri Light" w:hAnsi="Calibri Light"/>
                <w:b/>
              </w:rPr>
              <w:t>7</w:t>
            </w:r>
            <w:r w:rsidRPr="00B052A6">
              <w:rPr>
                <w:rFonts w:ascii="Calibri Light" w:hAnsi="Calibri Light"/>
                <w:b/>
              </w:rPr>
              <w:t>:</w:t>
            </w:r>
            <w:r w:rsidRPr="00B052A6">
              <w:rPr>
                <w:rFonts w:ascii="Calibri Light" w:hAnsi="Calibri Light"/>
              </w:rPr>
              <w:t xml:space="preserve"> </w:t>
            </w:r>
          </w:p>
        </w:tc>
        <w:tc>
          <w:tcPr>
            <w:tcW w:w="7365" w:type="dxa"/>
          </w:tcPr>
          <w:p w14:paraId="3C2B5825" w14:textId="77777777" w:rsidR="00950F15" w:rsidRDefault="00950F15" w:rsidP="00B66642">
            <w:pPr>
              <w:spacing w:before="60" w:after="160" w:line="259" w:lineRule="auto"/>
              <w:rPr>
                <w:rFonts w:ascii="Calibri Light" w:hAnsi="Calibri Light"/>
              </w:rPr>
            </w:pPr>
            <w:r w:rsidRPr="00B052A6">
              <w:rPr>
                <w:rFonts w:ascii="Calibri Light" w:hAnsi="Calibri Light"/>
              </w:rPr>
              <w:t xml:space="preserve">Update the Specific Program Management Arrangements for SARTFP </w:t>
            </w:r>
            <w:r w:rsidR="00A23C8E">
              <w:rPr>
                <w:rFonts w:ascii="Calibri Light" w:hAnsi="Calibri Light"/>
              </w:rPr>
              <w:t xml:space="preserve">in the Partnerships for South Asia Administration Manual </w:t>
            </w:r>
            <w:r w:rsidRPr="00B052A6">
              <w:rPr>
                <w:rFonts w:ascii="Calibri Light" w:hAnsi="Calibri Light"/>
              </w:rPr>
              <w:t>and disseminate to keep all parties (DFAT, WB, TAF) informed of roles and responsibilities in the program.</w:t>
            </w:r>
          </w:p>
        </w:tc>
      </w:tr>
      <w:tr w:rsidR="00950F15" w14:paraId="0EEAAC05" w14:textId="77777777" w:rsidTr="00B66642">
        <w:tc>
          <w:tcPr>
            <w:tcW w:w="2263" w:type="dxa"/>
          </w:tcPr>
          <w:p w14:paraId="136DD1B1" w14:textId="77777777" w:rsidR="00950F15" w:rsidRDefault="00950F15"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00B050"/>
          </w:tcPr>
          <w:p w14:paraId="77122A38" w14:textId="77777777" w:rsidR="00950F15" w:rsidRDefault="00950F15" w:rsidP="00B66642">
            <w:pPr>
              <w:spacing w:before="60" w:after="160" w:line="259" w:lineRule="auto"/>
              <w:rPr>
                <w:rFonts w:ascii="Calibri Light" w:hAnsi="Calibri Light"/>
              </w:rPr>
            </w:pPr>
            <w:r>
              <w:rPr>
                <w:rFonts w:ascii="Calibri Light" w:hAnsi="Calibri Light"/>
              </w:rPr>
              <w:t>Agree</w:t>
            </w:r>
          </w:p>
        </w:tc>
      </w:tr>
      <w:tr w:rsidR="00950F15" w14:paraId="3906BB23" w14:textId="77777777" w:rsidTr="00B66642">
        <w:tc>
          <w:tcPr>
            <w:tcW w:w="2263" w:type="dxa"/>
          </w:tcPr>
          <w:p w14:paraId="5BD5F117" w14:textId="77777777" w:rsidR="00950F15" w:rsidRDefault="00950F15"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398EDED1" w14:textId="77777777" w:rsidR="00950F15" w:rsidRPr="00950F15" w:rsidRDefault="00950F15" w:rsidP="00B66642">
            <w:pPr>
              <w:spacing w:before="60" w:after="160" w:line="259" w:lineRule="auto"/>
              <w:rPr>
                <w:rFonts w:ascii="Calibri Light" w:hAnsi="Calibri Light"/>
                <w:b/>
              </w:rPr>
            </w:pPr>
            <w:r>
              <w:rPr>
                <w:rFonts w:ascii="Calibri Light" w:hAnsi="Calibri Light"/>
              </w:rPr>
              <w:t>To be discussed at the next Donor Steering Committee</w:t>
            </w:r>
            <w:r w:rsidR="006D503C">
              <w:rPr>
                <w:rFonts w:ascii="Calibri Light" w:hAnsi="Calibri Light"/>
              </w:rPr>
              <w:t xml:space="preserve"> meeting</w:t>
            </w:r>
            <w:r w:rsidR="00AB2D5D">
              <w:rPr>
                <w:rFonts w:ascii="Calibri Light" w:hAnsi="Calibri Light"/>
              </w:rPr>
              <w:t>.</w:t>
            </w:r>
          </w:p>
        </w:tc>
      </w:tr>
      <w:tr w:rsidR="00950F15" w14:paraId="77B5D731" w14:textId="77777777" w:rsidTr="00B66642">
        <w:tc>
          <w:tcPr>
            <w:tcW w:w="2263" w:type="dxa"/>
          </w:tcPr>
          <w:p w14:paraId="524604EE" w14:textId="77777777" w:rsidR="00950F15" w:rsidRDefault="00950F15"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633808C8" w14:textId="77777777" w:rsidR="00950F15" w:rsidRPr="00CA28C2" w:rsidRDefault="00950F15" w:rsidP="00B66642">
            <w:pPr>
              <w:spacing w:before="60" w:after="160" w:line="259" w:lineRule="auto"/>
              <w:rPr>
                <w:rFonts w:ascii="Calibri Light" w:hAnsi="Calibri Light"/>
                <w:b/>
              </w:rPr>
            </w:pPr>
            <w:r w:rsidRPr="00B23E8E">
              <w:rPr>
                <w:rFonts w:ascii="Calibri Light" w:hAnsi="Calibri Light"/>
              </w:rPr>
              <w:t>DFAT and World Bank</w:t>
            </w:r>
          </w:p>
        </w:tc>
      </w:tr>
    </w:tbl>
    <w:p w14:paraId="160D5A48" w14:textId="77777777" w:rsidR="000308F8" w:rsidRPr="00B052A6" w:rsidRDefault="000308F8" w:rsidP="000308F8">
      <w:pPr>
        <w:spacing w:before="60" w:after="160" w:line="259" w:lineRule="auto"/>
        <w:contextualSpacing/>
        <w:rPr>
          <w:rFonts w:ascii="Calibri Light" w:hAnsi="Calibri Light"/>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950F15" w14:paraId="4A034999" w14:textId="77777777" w:rsidTr="00B66642">
        <w:tc>
          <w:tcPr>
            <w:tcW w:w="2263" w:type="dxa"/>
          </w:tcPr>
          <w:p w14:paraId="194D29CA" w14:textId="77777777" w:rsidR="00950F15" w:rsidRDefault="00950F15" w:rsidP="00B66642">
            <w:pPr>
              <w:spacing w:before="60" w:after="160" w:line="259" w:lineRule="auto"/>
              <w:contextualSpacing/>
              <w:rPr>
                <w:rFonts w:ascii="Calibri Light" w:hAnsi="Calibri Light"/>
              </w:rPr>
            </w:pPr>
            <w:r w:rsidRPr="00B052A6">
              <w:rPr>
                <w:rFonts w:ascii="Calibri Light" w:hAnsi="Calibri Light"/>
                <w:b/>
              </w:rPr>
              <w:t xml:space="preserve">Recommendation </w:t>
            </w:r>
            <w:r w:rsidR="0061315C">
              <w:rPr>
                <w:rFonts w:ascii="Calibri Light" w:hAnsi="Calibri Light"/>
                <w:b/>
              </w:rPr>
              <w:t>8</w:t>
            </w:r>
            <w:r w:rsidRPr="00B052A6">
              <w:rPr>
                <w:rFonts w:ascii="Calibri Light" w:hAnsi="Calibri Light"/>
                <w:b/>
              </w:rPr>
              <w:t>:</w:t>
            </w:r>
            <w:r w:rsidRPr="00B052A6">
              <w:rPr>
                <w:rFonts w:ascii="Calibri Light" w:hAnsi="Calibri Light"/>
              </w:rPr>
              <w:t xml:space="preserve"> </w:t>
            </w:r>
          </w:p>
        </w:tc>
        <w:tc>
          <w:tcPr>
            <w:tcW w:w="7365" w:type="dxa"/>
          </w:tcPr>
          <w:p w14:paraId="4048F59C" w14:textId="77777777" w:rsidR="00950F15" w:rsidRDefault="00950F15" w:rsidP="0061315C">
            <w:pPr>
              <w:spacing w:before="60" w:after="160" w:line="259" w:lineRule="auto"/>
              <w:rPr>
                <w:rFonts w:ascii="Calibri Light" w:hAnsi="Calibri Light"/>
              </w:rPr>
            </w:pPr>
            <w:r w:rsidRPr="00B052A6">
              <w:rPr>
                <w:rFonts w:ascii="Calibri Light" w:hAnsi="Calibri Light"/>
              </w:rPr>
              <w:t>Make SARTFP funding accessible to all W</w:t>
            </w:r>
            <w:r w:rsidR="0061315C">
              <w:rPr>
                <w:rFonts w:ascii="Calibri Light" w:hAnsi="Calibri Light"/>
              </w:rPr>
              <w:t>orld Bank</w:t>
            </w:r>
            <w:r w:rsidRPr="00B052A6">
              <w:rPr>
                <w:rFonts w:ascii="Calibri Light" w:hAnsi="Calibri Light"/>
              </w:rPr>
              <w:t xml:space="preserve"> </w:t>
            </w:r>
            <w:r w:rsidR="0061315C">
              <w:rPr>
                <w:rFonts w:ascii="Calibri Light" w:hAnsi="Calibri Light"/>
              </w:rPr>
              <w:t xml:space="preserve">Global Practices </w:t>
            </w:r>
            <w:r w:rsidRPr="00B052A6">
              <w:rPr>
                <w:rFonts w:ascii="Calibri Light" w:hAnsi="Calibri Light"/>
              </w:rPr>
              <w:t>to be more effective in influencing WB practices and processes and supporting reformers.</w:t>
            </w:r>
          </w:p>
        </w:tc>
      </w:tr>
      <w:tr w:rsidR="00950F15" w14:paraId="6BBFA35A" w14:textId="77777777" w:rsidTr="00B66642">
        <w:tc>
          <w:tcPr>
            <w:tcW w:w="2263" w:type="dxa"/>
          </w:tcPr>
          <w:p w14:paraId="7B2B49F2" w14:textId="77777777" w:rsidR="00950F15" w:rsidRDefault="00950F15"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00B050"/>
          </w:tcPr>
          <w:p w14:paraId="46C0C12D" w14:textId="77777777" w:rsidR="00950F15" w:rsidRDefault="00950F15" w:rsidP="00B66642">
            <w:pPr>
              <w:spacing w:before="60" w:after="160" w:line="259" w:lineRule="auto"/>
              <w:rPr>
                <w:rFonts w:ascii="Calibri Light" w:hAnsi="Calibri Light"/>
              </w:rPr>
            </w:pPr>
            <w:r>
              <w:rPr>
                <w:rFonts w:ascii="Calibri Light" w:hAnsi="Calibri Light"/>
              </w:rPr>
              <w:t>Agree</w:t>
            </w:r>
          </w:p>
        </w:tc>
      </w:tr>
      <w:tr w:rsidR="00950F15" w14:paraId="3C16B548" w14:textId="77777777" w:rsidTr="00B66642">
        <w:tc>
          <w:tcPr>
            <w:tcW w:w="2263" w:type="dxa"/>
          </w:tcPr>
          <w:p w14:paraId="31EAA2E4" w14:textId="77777777" w:rsidR="00950F15" w:rsidRDefault="00950F15"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1177CD96" w14:textId="77777777" w:rsidR="00950F15" w:rsidRPr="00950F15" w:rsidRDefault="00950F15" w:rsidP="001368C0">
            <w:pPr>
              <w:spacing w:before="60" w:after="160" w:line="259" w:lineRule="auto"/>
              <w:rPr>
                <w:rFonts w:ascii="Calibri Light" w:hAnsi="Calibri Light"/>
                <w:b/>
              </w:rPr>
            </w:pPr>
            <w:r w:rsidRPr="00626A50">
              <w:rPr>
                <w:rFonts w:ascii="Calibri Light" w:hAnsi="Calibri Light"/>
              </w:rPr>
              <w:t xml:space="preserve">Agree </w:t>
            </w:r>
            <w:r>
              <w:rPr>
                <w:rFonts w:ascii="Calibri Light" w:hAnsi="Calibri Light"/>
              </w:rPr>
              <w:t xml:space="preserve">this would be </w:t>
            </w:r>
            <w:r w:rsidRPr="00626A50">
              <w:rPr>
                <w:rFonts w:ascii="Calibri Light" w:hAnsi="Calibri Light"/>
              </w:rPr>
              <w:t>beneficial</w:t>
            </w:r>
            <w:r w:rsidR="00AB2D5D">
              <w:rPr>
                <w:rFonts w:ascii="Calibri Light" w:hAnsi="Calibri Light"/>
              </w:rPr>
              <w:t>.</w:t>
            </w:r>
            <w:r w:rsidR="00E205A7">
              <w:rPr>
                <w:rFonts w:ascii="Calibri Light" w:hAnsi="Calibri Light"/>
              </w:rPr>
              <w:t xml:space="preserve"> </w:t>
            </w:r>
            <w:r w:rsidR="001368C0">
              <w:rPr>
                <w:rFonts w:ascii="Calibri Light" w:hAnsi="Calibri Light"/>
              </w:rPr>
              <w:t xml:space="preserve">DFAT and the </w:t>
            </w:r>
            <w:r w:rsidR="00E205A7">
              <w:rPr>
                <w:rFonts w:ascii="Calibri Light" w:hAnsi="Calibri Light"/>
              </w:rPr>
              <w:t>World Bank will discuss expanding SARTFP funding to other Global Practices at the next Donor Steering Committee</w:t>
            </w:r>
            <w:r w:rsidR="006D503C">
              <w:rPr>
                <w:rFonts w:ascii="Calibri Light" w:hAnsi="Calibri Light"/>
              </w:rPr>
              <w:t xml:space="preserve"> meeting</w:t>
            </w:r>
            <w:r w:rsidR="00E205A7">
              <w:rPr>
                <w:rFonts w:ascii="Calibri Light" w:hAnsi="Calibri Light"/>
              </w:rPr>
              <w:t>.</w:t>
            </w:r>
            <w:r w:rsidR="00AB2D5D">
              <w:rPr>
                <w:rFonts w:ascii="Calibri Light" w:hAnsi="Calibri Light"/>
              </w:rPr>
              <w:t xml:space="preserve">  </w:t>
            </w:r>
          </w:p>
        </w:tc>
      </w:tr>
      <w:tr w:rsidR="00950F15" w14:paraId="6968152C" w14:textId="77777777" w:rsidTr="00B66642">
        <w:tc>
          <w:tcPr>
            <w:tcW w:w="2263" w:type="dxa"/>
          </w:tcPr>
          <w:p w14:paraId="4E355110" w14:textId="77777777" w:rsidR="00950F15" w:rsidRDefault="00950F15"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6E73BEB5" w14:textId="77777777" w:rsidR="00950F15" w:rsidRPr="00CA28C2" w:rsidRDefault="00950F15" w:rsidP="0061315C">
            <w:pPr>
              <w:spacing w:before="60" w:after="160" w:line="259" w:lineRule="auto"/>
              <w:rPr>
                <w:rFonts w:ascii="Calibri Light" w:hAnsi="Calibri Light"/>
                <w:b/>
              </w:rPr>
            </w:pPr>
            <w:r w:rsidRPr="00B23E8E">
              <w:rPr>
                <w:rFonts w:ascii="Calibri Light" w:hAnsi="Calibri Light"/>
              </w:rPr>
              <w:t xml:space="preserve">DFAT </w:t>
            </w:r>
            <w:r w:rsidR="0061315C">
              <w:rPr>
                <w:rFonts w:ascii="Calibri Light" w:hAnsi="Calibri Light"/>
              </w:rPr>
              <w:t>and World Bank</w:t>
            </w:r>
          </w:p>
        </w:tc>
      </w:tr>
    </w:tbl>
    <w:p w14:paraId="590116B8" w14:textId="77777777" w:rsidR="006B0BE8" w:rsidRDefault="006B0BE8" w:rsidP="000308F8">
      <w:pPr>
        <w:spacing w:before="60" w:after="160" w:line="259" w:lineRule="auto"/>
        <w:contextualSpacing/>
        <w:rPr>
          <w:rFonts w:ascii="Calibri Light" w:hAnsi="Calibri Light"/>
        </w:rPr>
      </w:pPr>
    </w:p>
    <w:p w14:paraId="19D1739A" w14:textId="77777777" w:rsidR="00606316" w:rsidRDefault="00606316" w:rsidP="000308F8">
      <w:pPr>
        <w:spacing w:before="60" w:after="160" w:line="259" w:lineRule="auto"/>
        <w:contextualSpacing/>
        <w:rPr>
          <w:rFonts w:ascii="Calibri Light" w:hAnsi="Calibri Light"/>
        </w:rPr>
      </w:pPr>
    </w:p>
    <w:p w14:paraId="134C9DDC" w14:textId="77777777" w:rsidR="006B0BE8" w:rsidRPr="00B052A6" w:rsidRDefault="006B0BE8" w:rsidP="000308F8">
      <w:pPr>
        <w:spacing w:before="60" w:after="160" w:line="259" w:lineRule="auto"/>
        <w:contextualSpacing/>
        <w:rPr>
          <w:rFonts w:ascii="Calibri Light" w:hAnsi="Calibri Light"/>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950F15" w14:paraId="205CED8E" w14:textId="77777777" w:rsidTr="00B66642">
        <w:tc>
          <w:tcPr>
            <w:tcW w:w="2263" w:type="dxa"/>
          </w:tcPr>
          <w:p w14:paraId="7D50BC43" w14:textId="77777777" w:rsidR="00950F15" w:rsidRDefault="00950F15" w:rsidP="00B66642">
            <w:pPr>
              <w:spacing w:before="60" w:after="160" w:line="259" w:lineRule="auto"/>
              <w:contextualSpacing/>
              <w:rPr>
                <w:rFonts w:ascii="Calibri Light" w:hAnsi="Calibri Light"/>
              </w:rPr>
            </w:pPr>
            <w:r w:rsidRPr="00B052A6">
              <w:rPr>
                <w:rFonts w:ascii="Calibri Light" w:hAnsi="Calibri Light"/>
                <w:b/>
              </w:rPr>
              <w:lastRenderedPageBreak/>
              <w:t xml:space="preserve">Recommendation </w:t>
            </w:r>
            <w:r w:rsidR="0061315C">
              <w:rPr>
                <w:rFonts w:ascii="Calibri Light" w:hAnsi="Calibri Light"/>
                <w:b/>
              </w:rPr>
              <w:t>9</w:t>
            </w:r>
            <w:r w:rsidRPr="00B052A6">
              <w:rPr>
                <w:rFonts w:ascii="Calibri Light" w:hAnsi="Calibri Light"/>
                <w:b/>
              </w:rPr>
              <w:t>:</w:t>
            </w:r>
            <w:r w:rsidRPr="00B052A6">
              <w:rPr>
                <w:rFonts w:ascii="Calibri Light" w:hAnsi="Calibri Light"/>
              </w:rPr>
              <w:t xml:space="preserve"> </w:t>
            </w:r>
          </w:p>
        </w:tc>
        <w:tc>
          <w:tcPr>
            <w:tcW w:w="7365" w:type="dxa"/>
          </w:tcPr>
          <w:p w14:paraId="1D535126" w14:textId="1A1CB6B5" w:rsidR="00950F15" w:rsidRDefault="00950F15" w:rsidP="00B66642">
            <w:pPr>
              <w:spacing w:before="60" w:after="160" w:line="259" w:lineRule="auto"/>
              <w:rPr>
                <w:rFonts w:ascii="Calibri Light" w:hAnsi="Calibri Light"/>
              </w:rPr>
            </w:pPr>
            <w:r w:rsidRPr="00B052A6">
              <w:rPr>
                <w:rFonts w:ascii="Calibri Light" w:hAnsi="Calibri Light"/>
              </w:rPr>
              <w:t xml:space="preserve">The SARTFP </w:t>
            </w:r>
            <w:r w:rsidRPr="00B052A6">
              <w:rPr>
                <w:rFonts w:ascii="Calibri Light" w:hAnsi="Calibri Light"/>
              </w:rPr>
              <w:t xml:space="preserve">Secretariat </w:t>
            </w:r>
            <w:r w:rsidR="006111E4">
              <w:rPr>
                <w:rFonts w:ascii="Calibri Light" w:hAnsi="Calibri Light"/>
              </w:rPr>
              <w:t xml:space="preserve">should continue to </w:t>
            </w:r>
            <w:r w:rsidRPr="00B052A6">
              <w:rPr>
                <w:rFonts w:ascii="Calibri Light" w:hAnsi="Calibri Light"/>
              </w:rPr>
              <w:t xml:space="preserve">monitor </w:t>
            </w:r>
            <w:r w:rsidRPr="00B052A6">
              <w:rPr>
                <w:rFonts w:ascii="Calibri Light" w:hAnsi="Calibri Light"/>
              </w:rPr>
              <w:t>the spread of SARTFP funds while maintaining quality thresholds of project selection and implementation.</w:t>
            </w:r>
          </w:p>
        </w:tc>
      </w:tr>
      <w:tr w:rsidR="00950F15" w14:paraId="5E1FA0D0" w14:textId="77777777" w:rsidTr="00B66642">
        <w:tc>
          <w:tcPr>
            <w:tcW w:w="2263" w:type="dxa"/>
          </w:tcPr>
          <w:p w14:paraId="281236C1" w14:textId="77777777" w:rsidR="00950F15" w:rsidRDefault="00950F15"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00B050"/>
          </w:tcPr>
          <w:p w14:paraId="5DCB5F9B" w14:textId="77777777" w:rsidR="00950F15" w:rsidRDefault="00950F15" w:rsidP="00B66642">
            <w:pPr>
              <w:spacing w:before="60" w:after="160" w:line="259" w:lineRule="auto"/>
              <w:rPr>
                <w:rFonts w:ascii="Calibri Light" w:hAnsi="Calibri Light"/>
              </w:rPr>
            </w:pPr>
            <w:r>
              <w:rPr>
                <w:rFonts w:ascii="Calibri Light" w:hAnsi="Calibri Light"/>
              </w:rPr>
              <w:t>Agree</w:t>
            </w:r>
          </w:p>
        </w:tc>
      </w:tr>
      <w:tr w:rsidR="00950F15" w14:paraId="60A749A6" w14:textId="77777777" w:rsidTr="00B66642">
        <w:tc>
          <w:tcPr>
            <w:tcW w:w="2263" w:type="dxa"/>
          </w:tcPr>
          <w:p w14:paraId="7E692DCA" w14:textId="77777777" w:rsidR="00950F15" w:rsidRDefault="00950F15"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240EA39B" w14:textId="640E4BFD" w:rsidR="00950F15" w:rsidRPr="00950F15" w:rsidRDefault="00950F15" w:rsidP="006D503C">
            <w:pPr>
              <w:spacing w:before="60" w:after="160" w:line="259" w:lineRule="auto"/>
              <w:rPr>
                <w:rFonts w:ascii="Calibri Light" w:hAnsi="Calibri Light"/>
                <w:b/>
              </w:rPr>
            </w:pPr>
            <w:r>
              <w:rPr>
                <w:rFonts w:ascii="Calibri Light" w:hAnsi="Calibri Light"/>
              </w:rPr>
              <w:t>The SARTFP Secretariat</w:t>
            </w:r>
            <w:r w:rsidR="00AD3166">
              <w:rPr>
                <w:rFonts w:ascii="Calibri Light" w:hAnsi="Calibri Light"/>
              </w:rPr>
              <w:t xml:space="preserve"> is responsible for general management and implementation of the program. This includes</w:t>
            </w:r>
            <w:r w:rsidR="009D59DB">
              <w:rPr>
                <w:rFonts w:ascii="Calibri Light" w:hAnsi="Calibri Light"/>
              </w:rPr>
              <w:t xml:space="preserve"> the assessment and approval of potential activities that support the goals of SARTFP. </w:t>
            </w:r>
            <w:r>
              <w:rPr>
                <w:rFonts w:ascii="Calibri Light" w:hAnsi="Calibri Light"/>
              </w:rPr>
              <w:t xml:space="preserve">The World Bank </w:t>
            </w:r>
            <w:r w:rsidR="00E205A7">
              <w:rPr>
                <w:rFonts w:ascii="Calibri Light" w:hAnsi="Calibri Light"/>
              </w:rPr>
              <w:t xml:space="preserve">and </w:t>
            </w:r>
            <w:r>
              <w:rPr>
                <w:rFonts w:ascii="Calibri Light" w:hAnsi="Calibri Light"/>
              </w:rPr>
              <w:t xml:space="preserve">DFAT </w:t>
            </w:r>
            <w:r w:rsidR="00606316">
              <w:rPr>
                <w:rFonts w:ascii="Calibri Light" w:hAnsi="Calibri Light"/>
              </w:rPr>
              <w:t xml:space="preserve">will </w:t>
            </w:r>
            <w:r w:rsidR="006A1EFD">
              <w:rPr>
                <w:rFonts w:ascii="Calibri Light" w:hAnsi="Calibri Light"/>
              </w:rPr>
              <w:t xml:space="preserve">continue to </w:t>
            </w:r>
            <w:r w:rsidR="006D503C">
              <w:rPr>
                <w:rFonts w:ascii="Calibri Light" w:hAnsi="Calibri Light"/>
              </w:rPr>
              <w:t>discuss the composition of activities and their progress at each</w:t>
            </w:r>
            <w:r>
              <w:rPr>
                <w:rFonts w:ascii="Calibri Light" w:hAnsi="Calibri Light"/>
              </w:rPr>
              <w:t xml:space="preserve"> Donor Steering Committee</w:t>
            </w:r>
            <w:r w:rsidR="00371295">
              <w:rPr>
                <w:rFonts w:ascii="Calibri Light" w:hAnsi="Calibri Light"/>
              </w:rPr>
              <w:t xml:space="preserve"> meeting</w:t>
            </w:r>
            <w:r>
              <w:rPr>
                <w:rFonts w:ascii="Calibri Light" w:hAnsi="Calibri Light"/>
              </w:rPr>
              <w:t>.</w:t>
            </w:r>
          </w:p>
        </w:tc>
      </w:tr>
      <w:tr w:rsidR="00950F15" w14:paraId="62831F49" w14:textId="77777777" w:rsidTr="00B66642">
        <w:tc>
          <w:tcPr>
            <w:tcW w:w="2263" w:type="dxa"/>
          </w:tcPr>
          <w:p w14:paraId="0CC14511" w14:textId="77777777" w:rsidR="00950F15" w:rsidRDefault="00950F15"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6D8355E5" w14:textId="77777777" w:rsidR="00950F15" w:rsidRPr="00CA28C2" w:rsidRDefault="00606316" w:rsidP="00A23C8E">
            <w:pPr>
              <w:spacing w:before="60" w:line="259" w:lineRule="auto"/>
              <w:rPr>
                <w:rFonts w:ascii="Calibri Light" w:hAnsi="Calibri Light"/>
                <w:b/>
              </w:rPr>
            </w:pPr>
            <w:r>
              <w:rPr>
                <w:rFonts w:ascii="Calibri Light" w:hAnsi="Calibri Light"/>
              </w:rPr>
              <w:t xml:space="preserve">DFAT and </w:t>
            </w:r>
            <w:r w:rsidR="00950F15">
              <w:rPr>
                <w:rFonts w:ascii="Calibri Light" w:hAnsi="Calibri Light"/>
              </w:rPr>
              <w:t>World Bank</w:t>
            </w:r>
          </w:p>
        </w:tc>
      </w:tr>
    </w:tbl>
    <w:p w14:paraId="5B541F57" w14:textId="77777777" w:rsidR="000308F8" w:rsidRPr="00B052A6" w:rsidRDefault="000308F8" w:rsidP="000308F8">
      <w:pPr>
        <w:spacing w:before="60" w:after="160" w:line="259" w:lineRule="auto"/>
        <w:contextualSpacing/>
        <w:rPr>
          <w:rFonts w:ascii="Calibri Light" w:hAnsi="Calibri Light"/>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950F15" w14:paraId="33A08F10" w14:textId="77777777" w:rsidTr="00B66642">
        <w:tc>
          <w:tcPr>
            <w:tcW w:w="2263" w:type="dxa"/>
          </w:tcPr>
          <w:p w14:paraId="4543350E" w14:textId="77777777" w:rsidR="00950F15" w:rsidRDefault="00950F15" w:rsidP="00B66642">
            <w:pPr>
              <w:spacing w:before="60" w:after="160" w:line="259" w:lineRule="auto"/>
              <w:contextualSpacing/>
              <w:rPr>
                <w:rFonts w:ascii="Calibri Light" w:hAnsi="Calibri Light"/>
              </w:rPr>
            </w:pPr>
            <w:r w:rsidRPr="00B052A6">
              <w:rPr>
                <w:rFonts w:ascii="Calibri Light" w:hAnsi="Calibri Light"/>
                <w:b/>
              </w:rPr>
              <w:t xml:space="preserve">Recommendation </w:t>
            </w:r>
            <w:r w:rsidR="0061315C">
              <w:rPr>
                <w:rFonts w:ascii="Calibri Light" w:hAnsi="Calibri Light"/>
                <w:b/>
              </w:rPr>
              <w:t>10</w:t>
            </w:r>
            <w:r w:rsidRPr="00B052A6">
              <w:rPr>
                <w:rFonts w:ascii="Calibri Light" w:hAnsi="Calibri Light"/>
                <w:b/>
              </w:rPr>
              <w:t>:</w:t>
            </w:r>
            <w:r w:rsidRPr="00B052A6">
              <w:rPr>
                <w:rFonts w:ascii="Calibri Light" w:hAnsi="Calibri Light"/>
              </w:rPr>
              <w:t xml:space="preserve"> </w:t>
            </w:r>
          </w:p>
        </w:tc>
        <w:tc>
          <w:tcPr>
            <w:tcW w:w="7365" w:type="dxa"/>
          </w:tcPr>
          <w:p w14:paraId="3E573BDE" w14:textId="77777777" w:rsidR="00950F15" w:rsidRDefault="00950F15" w:rsidP="00A23C8E">
            <w:pPr>
              <w:spacing w:before="60" w:after="160" w:line="259" w:lineRule="auto"/>
              <w:rPr>
                <w:rFonts w:ascii="Calibri Light" w:hAnsi="Calibri Light"/>
              </w:rPr>
            </w:pPr>
            <w:r w:rsidRPr="00BA0954">
              <w:rPr>
                <w:rFonts w:ascii="Calibri Light" w:hAnsi="Calibri Light"/>
              </w:rPr>
              <w:t xml:space="preserve">Maintain </w:t>
            </w:r>
            <w:r w:rsidRPr="00B052A6">
              <w:rPr>
                <w:rFonts w:ascii="Calibri Light" w:hAnsi="Calibri Light"/>
              </w:rPr>
              <w:t>relevance to DFAT development policy for the region by integrating inclusive growth into infrastructure and connectivity investments.</w:t>
            </w:r>
          </w:p>
        </w:tc>
      </w:tr>
      <w:tr w:rsidR="00950F15" w14:paraId="06233B4E" w14:textId="77777777" w:rsidTr="00B66642">
        <w:tc>
          <w:tcPr>
            <w:tcW w:w="2263" w:type="dxa"/>
          </w:tcPr>
          <w:p w14:paraId="319D235E" w14:textId="77777777" w:rsidR="00950F15" w:rsidRDefault="00950F15"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00B050"/>
          </w:tcPr>
          <w:p w14:paraId="74629CB8" w14:textId="77777777" w:rsidR="00950F15" w:rsidRDefault="00950F15" w:rsidP="00B66642">
            <w:pPr>
              <w:spacing w:before="60" w:after="160" w:line="259" w:lineRule="auto"/>
              <w:rPr>
                <w:rFonts w:ascii="Calibri Light" w:hAnsi="Calibri Light"/>
              </w:rPr>
            </w:pPr>
            <w:r>
              <w:rPr>
                <w:rFonts w:ascii="Calibri Light" w:hAnsi="Calibri Light"/>
              </w:rPr>
              <w:t>Agree</w:t>
            </w:r>
          </w:p>
        </w:tc>
      </w:tr>
      <w:tr w:rsidR="00950F15" w14:paraId="4E619696" w14:textId="77777777" w:rsidTr="006B0BE8">
        <w:tc>
          <w:tcPr>
            <w:tcW w:w="2263" w:type="dxa"/>
          </w:tcPr>
          <w:p w14:paraId="10A6C793" w14:textId="77777777" w:rsidR="00950F15" w:rsidRDefault="00950F15"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Borders>
              <w:bottom w:val="single" w:sz="4" w:space="0" w:color="auto"/>
            </w:tcBorders>
          </w:tcPr>
          <w:p w14:paraId="69431AA2" w14:textId="3CA168D0" w:rsidR="00950F15" w:rsidRPr="00950F15" w:rsidRDefault="00950F15" w:rsidP="001368C0">
            <w:pPr>
              <w:spacing w:before="60" w:after="160" w:line="259" w:lineRule="auto"/>
              <w:rPr>
                <w:rFonts w:ascii="Calibri Light" w:hAnsi="Calibri Light"/>
                <w:b/>
              </w:rPr>
            </w:pPr>
            <w:r>
              <w:rPr>
                <w:rFonts w:ascii="Calibri Light" w:hAnsi="Calibri Light"/>
              </w:rPr>
              <w:t>The integration of inclusive growth into</w:t>
            </w:r>
            <w:r w:rsidR="00952096">
              <w:rPr>
                <w:rFonts w:ascii="Calibri Light" w:hAnsi="Calibri Light"/>
              </w:rPr>
              <w:t xml:space="preserve"> DFAT’s</w:t>
            </w:r>
            <w:r>
              <w:rPr>
                <w:rFonts w:ascii="Calibri Light" w:hAnsi="Calibri Light"/>
              </w:rPr>
              <w:t xml:space="preserve"> infrastructure and connectivity investments will be considered in the design of the next regional connectivity in</w:t>
            </w:r>
            <w:r w:rsidR="001368C0">
              <w:rPr>
                <w:rFonts w:ascii="Calibri Light" w:hAnsi="Calibri Light"/>
              </w:rPr>
              <w:t>itiative</w:t>
            </w:r>
            <w:r>
              <w:rPr>
                <w:rFonts w:ascii="Calibri Light" w:hAnsi="Calibri Light"/>
              </w:rPr>
              <w:t xml:space="preserve">. </w:t>
            </w:r>
          </w:p>
        </w:tc>
      </w:tr>
      <w:tr w:rsidR="00950F15" w14:paraId="7812AB99" w14:textId="77777777" w:rsidTr="00B66642">
        <w:tc>
          <w:tcPr>
            <w:tcW w:w="2263" w:type="dxa"/>
          </w:tcPr>
          <w:p w14:paraId="10DADB40" w14:textId="77777777" w:rsidR="00950F15" w:rsidRDefault="00950F15"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3719E929" w14:textId="77777777" w:rsidR="00950F15" w:rsidRPr="00CA28C2" w:rsidRDefault="00950F15" w:rsidP="00B66642">
            <w:pPr>
              <w:spacing w:before="60" w:after="160" w:line="259" w:lineRule="auto"/>
              <w:rPr>
                <w:rFonts w:ascii="Calibri Light" w:hAnsi="Calibri Light"/>
                <w:b/>
              </w:rPr>
            </w:pPr>
            <w:r>
              <w:rPr>
                <w:rFonts w:ascii="Calibri Light" w:hAnsi="Calibri Light"/>
              </w:rPr>
              <w:t>DFAT</w:t>
            </w:r>
          </w:p>
        </w:tc>
      </w:tr>
    </w:tbl>
    <w:p w14:paraId="7F4E0763" w14:textId="77777777" w:rsidR="000308F8" w:rsidRPr="00B052A6" w:rsidRDefault="000308F8" w:rsidP="000308F8">
      <w:pPr>
        <w:spacing w:before="60" w:after="160" w:line="259" w:lineRule="auto"/>
        <w:contextualSpacing/>
        <w:rPr>
          <w:rFonts w:ascii="Calibri Light" w:hAnsi="Calibri Light"/>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950F15" w14:paraId="432E3EC3" w14:textId="77777777" w:rsidTr="00B66642">
        <w:tc>
          <w:tcPr>
            <w:tcW w:w="2263" w:type="dxa"/>
          </w:tcPr>
          <w:p w14:paraId="6F7E5613" w14:textId="77777777" w:rsidR="00950F15" w:rsidRDefault="00950F15" w:rsidP="00B66642">
            <w:pPr>
              <w:spacing w:before="60" w:after="160" w:line="259" w:lineRule="auto"/>
              <w:contextualSpacing/>
              <w:rPr>
                <w:rFonts w:ascii="Calibri Light" w:hAnsi="Calibri Light"/>
              </w:rPr>
            </w:pPr>
            <w:r w:rsidRPr="00606316">
              <w:rPr>
                <w:rFonts w:ascii="Calibri Light" w:hAnsi="Calibri Light"/>
                <w:b/>
              </w:rPr>
              <w:t xml:space="preserve">Recommendation </w:t>
            </w:r>
            <w:r w:rsidR="0061315C" w:rsidRPr="00606316">
              <w:rPr>
                <w:rFonts w:ascii="Calibri Light" w:hAnsi="Calibri Light"/>
                <w:b/>
              </w:rPr>
              <w:t>11</w:t>
            </w:r>
            <w:r w:rsidRPr="00606316">
              <w:rPr>
                <w:rFonts w:ascii="Calibri Light" w:hAnsi="Calibri Light"/>
                <w:b/>
              </w:rPr>
              <w:t>:</w:t>
            </w:r>
            <w:r w:rsidRPr="00B052A6">
              <w:rPr>
                <w:rFonts w:ascii="Calibri Light" w:hAnsi="Calibri Light"/>
              </w:rPr>
              <w:t xml:space="preserve"> </w:t>
            </w:r>
          </w:p>
        </w:tc>
        <w:tc>
          <w:tcPr>
            <w:tcW w:w="7365" w:type="dxa"/>
          </w:tcPr>
          <w:p w14:paraId="5CB91382" w14:textId="77777777" w:rsidR="00950F15" w:rsidRDefault="00950F15" w:rsidP="00B66642">
            <w:pPr>
              <w:spacing w:before="60" w:after="160" w:line="259" w:lineRule="auto"/>
              <w:rPr>
                <w:rFonts w:ascii="Calibri Light" w:hAnsi="Calibri Light"/>
              </w:rPr>
            </w:pPr>
            <w:r w:rsidRPr="00B052A6">
              <w:rPr>
                <w:rFonts w:ascii="Calibri Light" w:hAnsi="Calibri Light"/>
              </w:rPr>
              <w:t xml:space="preserve">Continue to fill the gaps in preparatory work and technical analysis on mainstreaming gender equality in all </w:t>
            </w:r>
            <w:r w:rsidR="006D503C">
              <w:rPr>
                <w:rFonts w:ascii="Calibri Light" w:hAnsi="Calibri Light"/>
              </w:rPr>
              <w:t xml:space="preserve">SARTFP </w:t>
            </w:r>
            <w:r w:rsidRPr="00B052A6">
              <w:rPr>
                <w:rFonts w:ascii="Calibri Light" w:hAnsi="Calibri Light"/>
              </w:rPr>
              <w:t>activities.</w:t>
            </w:r>
          </w:p>
        </w:tc>
      </w:tr>
      <w:tr w:rsidR="00950F15" w14:paraId="09BFF73C" w14:textId="77777777" w:rsidTr="006D503C">
        <w:tc>
          <w:tcPr>
            <w:tcW w:w="2263" w:type="dxa"/>
          </w:tcPr>
          <w:p w14:paraId="602AA531" w14:textId="77777777" w:rsidR="00950F15" w:rsidRDefault="00950F15"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00B050"/>
          </w:tcPr>
          <w:p w14:paraId="5F102749" w14:textId="77777777" w:rsidR="00950F15" w:rsidRDefault="00950F15" w:rsidP="006D503C">
            <w:pPr>
              <w:spacing w:before="60" w:after="160" w:line="259" w:lineRule="auto"/>
              <w:rPr>
                <w:rFonts w:ascii="Calibri Light" w:hAnsi="Calibri Light"/>
              </w:rPr>
            </w:pPr>
            <w:r>
              <w:rPr>
                <w:rFonts w:ascii="Calibri Light" w:hAnsi="Calibri Light"/>
              </w:rPr>
              <w:t xml:space="preserve">Agree </w:t>
            </w:r>
          </w:p>
        </w:tc>
      </w:tr>
      <w:tr w:rsidR="00950F15" w14:paraId="5BE4BB77" w14:textId="77777777" w:rsidTr="00B66642">
        <w:tc>
          <w:tcPr>
            <w:tcW w:w="2263" w:type="dxa"/>
          </w:tcPr>
          <w:p w14:paraId="247C78DD" w14:textId="77777777" w:rsidR="00950F15" w:rsidRDefault="00950F15"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56357560" w14:textId="18DD5720" w:rsidR="00950F15" w:rsidRPr="00950F15" w:rsidRDefault="006D503C" w:rsidP="00371295">
            <w:pPr>
              <w:spacing w:before="60" w:after="160" w:line="259" w:lineRule="auto"/>
              <w:rPr>
                <w:rFonts w:ascii="Calibri Light" w:hAnsi="Calibri Light"/>
                <w:b/>
              </w:rPr>
            </w:pPr>
            <w:r>
              <w:rPr>
                <w:rFonts w:ascii="Calibri Light" w:hAnsi="Calibri Light"/>
              </w:rPr>
              <w:t xml:space="preserve">The SARTFP Secretariat is responsible for ensuring all activities meet the </w:t>
            </w:r>
            <w:r w:rsidR="001368C0">
              <w:rPr>
                <w:rFonts w:ascii="Calibri Light" w:hAnsi="Calibri Light"/>
              </w:rPr>
              <w:t>initiative’s</w:t>
            </w:r>
            <w:r>
              <w:rPr>
                <w:rFonts w:ascii="Calibri Light" w:hAnsi="Calibri Light"/>
              </w:rPr>
              <w:t xml:space="preserve"> gender mainstreaming requirements. The World Bank and DFAT </w:t>
            </w:r>
            <w:r w:rsidR="00606316">
              <w:rPr>
                <w:rFonts w:ascii="Calibri Light" w:hAnsi="Calibri Light"/>
              </w:rPr>
              <w:t xml:space="preserve">will </w:t>
            </w:r>
            <w:r w:rsidR="006A1EFD">
              <w:rPr>
                <w:rFonts w:ascii="Calibri Light" w:hAnsi="Calibri Light"/>
              </w:rPr>
              <w:t xml:space="preserve">continue to </w:t>
            </w:r>
            <w:r>
              <w:rPr>
                <w:rFonts w:ascii="Calibri Light" w:hAnsi="Calibri Light"/>
              </w:rPr>
              <w:t xml:space="preserve">discuss the progress of gender mainstreaming </w:t>
            </w:r>
            <w:r w:rsidR="00371295">
              <w:rPr>
                <w:rFonts w:ascii="Calibri Light" w:hAnsi="Calibri Light"/>
              </w:rPr>
              <w:t>in</w:t>
            </w:r>
            <w:r>
              <w:rPr>
                <w:rFonts w:ascii="Calibri Light" w:hAnsi="Calibri Light"/>
              </w:rPr>
              <w:t xml:space="preserve"> SARTFP activities at each Donor Steering Committee</w:t>
            </w:r>
            <w:r w:rsidR="00371295">
              <w:rPr>
                <w:rFonts w:ascii="Calibri Light" w:hAnsi="Calibri Light"/>
              </w:rPr>
              <w:t xml:space="preserve"> meeting</w:t>
            </w:r>
            <w:r>
              <w:rPr>
                <w:rFonts w:ascii="Calibri Light" w:hAnsi="Calibri Light"/>
              </w:rPr>
              <w:t>.</w:t>
            </w:r>
          </w:p>
        </w:tc>
      </w:tr>
      <w:tr w:rsidR="00950F15" w14:paraId="64BF822A" w14:textId="77777777" w:rsidTr="00B66642">
        <w:tc>
          <w:tcPr>
            <w:tcW w:w="2263" w:type="dxa"/>
          </w:tcPr>
          <w:p w14:paraId="70F8AB08" w14:textId="77777777" w:rsidR="00950F15" w:rsidRDefault="00950F15"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0EC633D7" w14:textId="2EB6917A" w:rsidR="00950F15" w:rsidRPr="00CA28C2" w:rsidRDefault="006A1EFD" w:rsidP="00B66642">
            <w:pPr>
              <w:spacing w:before="60" w:after="160" w:line="259" w:lineRule="auto"/>
              <w:rPr>
                <w:rFonts w:ascii="Calibri Light" w:hAnsi="Calibri Light"/>
                <w:b/>
              </w:rPr>
            </w:pPr>
            <w:r>
              <w:rPr>
                <w:rFonts w:ascii="Calibri Light" w:hAnsi="Calibri Light"/>
              </w:rPr>
              <w:t xml:space="preserve">The </w:t>
            </w:r>
            <w:r w:rsidR="00950F15">
              <w:rPr>
                <w:rFonts w:ascii="Calibri Light" w:hAnsi="Calibri Light"/>
              </w:rPr>
              <w:t>World Bank</w:t>
            </w:r>
          </w:p>
        </w:tc>
      </w:tr>
    </w:tbl>
    <w:p w14:paraId="21F174E7" w14:textId="77777777" w:rsidR="000308F8" w:rsidRPr="00B052A6" w:rsidRDefault="000308F8" w:rsidP="000308F8">
      <w:pPr>
        <w:spacing w:before="60" w:after="160" w:line="259" w:lineRule="auto"/>
        <w:contextualSpacing/>
        <w:rPr>
          <w:rFonts w:ascii="Calibri Light" w:hAnsi="Calibri Light"/>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950F15" w14:paraId="5F89CA18" w14:textId="77777777" w:rsidTr="00B66642">
        <w:tc>
          <w:tcPr>
            <w:tcW w:w="2263" w:type="dxa"/>
          </w:tcPr>
          <w:p w14:paraId="471E8E1F" w14:textId="77777777" w:rsidR="00950F15" w:rsidRDefault="00950F15" w:rsidP="00B66642">
            <w:pPr>
              <w:spacing w:before="60" w:after="160" w:line="259" w:lineRule="auto"/>
              <w:contextualSpacing/>
              <w:rPr>
                <w:rFonts w:ascii="Calibri Light" w:hAnsi="Calibri Light"/>
              </w:rPr>
            </w:pPr>
            <w:r w:rsidRPr="00B052A6">
              <w:rPr>
                <w:rFonts w:ascii="Calibri Light" w:hAnsi="Calibri Light"/>
                <w:b/>
              </w:rPr>
              <w:lastRenderedPageBreak/>
              <w:t xml:space="preserve">Recommendation </w:t>
            </w:r>
            <w:r w:rsidR="0061315C">
              <w:rPr>
                <w:rFonts w:ascii="Calibri Light" w:hAnsi="Calibri Light"/>
                <w:b/>
              </w:rPr>
              <w:t>12</w:t>
            </w:r>
            <w:r w:rsidRPr="00B052A6">
              <w:rPr>
                <w:rFonts w:ascii="Calibri Light" w:hAnsi="Calibri Light"/>
                <w:b/>
              </w:rPr>
              <w:t>:</w:t>
            </w:r>
            <w:r w:rsidRPr="00B052A6">
              <w:rPr>
                <w:rFonts w:ascii="Calibri Light" w:hAnsi="Calibri Light"/>
              </w:rPr>
              <w:t xml:space="preserve"> </w:t>
            </w:r>
          </w:p>
        </w:tc>
        <w:tc>
          <w:tcPr>
            <w:tcW w:w="7365" w:type="dxa"/>
          </w:tcPr>
          <w:p w14:paraId="7A3F0AAF" w14:textId="77777777" w:rsidR="00950F15" w:rsidRDefault="00950F15" w:rsidP="00C36BE0">
            <w:pPr>
              <w:spacing w:before="60" w:after="160" w:line="259" w:lineRule="auto"/>
              <w:rPr>
                <w:rFonts w:ascii="Calibri Light" w:hAnsi="Calibri Light"/>
              </w:rPr>
            </w:pPr>
            <w:r w:rsidRPr="00B052A6">
              <w:rPr>
                <w:rFonts w:ascii="Calibri Light" w:hAnsi="Calibri Light"/>
              </w:rPr>
              <w:t xml:space="preserve">Identify factors that increase demand for gender-related technical assistance, both </w:t>
            </w:r>
            <w:r w:rsidR="002B4286">
              <w:rPr>
                <w:rFonts w:ascii="Calibri Light" w:hAnsi="Calibri Light"/>
              </w:rPr>
              <w:t>within the</w:t>
            </w:r>
            <w:r w:rsidR="007E7C70">
              <w:rPr>
                <w:rFonts w:ascii="Calibri Light" w:hAnsi="Calibri Light"/>
              </w:rPr>
              <w:t xml:space="preserve"> World</w:t>
            </w:r>
            <w:r w:rsidR="002B4286">
              <w:rPr>
                <w:rFonts w:ascii="Calibri Light" w:hAnsi="Calibri Light"/>
              </w:rPr>
              <w:t xml:space="preserve"> Bank</w:t>
            </w:r>
            <w:r w:rsidR="002B4286" w:rsidRPr="00B052A6">
              <w:rPr>
                <w:rFonts w:ascii="Calibri Light" w:hAnsi="Calibri Light"/>
              </w:rPr>
              <w:t xml:space="preserve"> </w:t>
            </w:r>
            <w:r w:rsidRPr="00B052A6">
              <w:rPr>
                <w:rFonts w:ascii="Calibri Light" w:hAnsi="Calibri Light"/>
              </w:rPr>
              <w:t>and from client countries.</w:t>
            </w:r>
          </w:p>
        </w:tc>
      </w:tr>
      <w:tr w:rsidR="00950F15" w14:paraId="44837886" w14:textId="77777777" w:rsidTr="000A5ADD">
        <w:tc>
          <w:tcPr>
            <w:tcW w:w="2263" w:type="dxa"/>
          </w:tcPr>
          <w:p w14:paraId="441AD190" w14:textId="77777777" w:rsidR="00950F15" w:rsidRDefault="00950F15"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00B050"/>
          </w:tcPr>
          <w:p w14:paraId="53E648CB" w14:textId="77777777" w:rsidR="00950F15" w:rsidRDefault="00950F15" w:rsidP="00C36BE0">
            <w:pPr>
              <w:spacing w:before="60" w:after="160" w:line="259" w:lineRule="auto"/>
              <w:rPr>
                <w:rFonts w:ascii="Calibri Light" w:hAnsi="Calibri Light"/>
              </w:rPr>
            </w:pPr>
            <w:r>
              <w:rPr>
                <w:rFonts w:ascii="Calibri Light" w:hAnsi="Calibri Light"/>
              </w:rPr>
              <w:t>Agree</w:t>
            </w:r>
          </w:p>
        </w:tc>
      </w:tr>
      <w:tr w:rsidR="00950F15" w14:paraId="46330B09" w14:textId="77777777" w:rsidTr="00B66642">
        <w:tc>
          <w:tcPr>
            <w:tcW w:w="2263" w:type="dxa"/>
          </w:tcPr>
          <w:p w14:paraId="02B39249" w14:textId="77777777" w:rsidR="00950F15" w:rsidRDefault="00950F15"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3DFFB9AF" w14:textId="603F728F" w:rsidR="00950F15" w:rsidRDefault="00357F6E" w:rsidP="00A23C8E">
            <w:pPr>
              <w:spacing w:before="60" w:after="120" w:line="259" w:lineRule="auto"/>
              <w:rPr>
                <w:rFonts w:ascii="Calibri Light" w:hAnsi="Calibri Light"/>
              </w:rPr>
            </w:pPr>
            <w:r>
              <w:rPr>
                <w:rFonts w:ascii="Calibri Light" w:hAnsi="Calibri Light"/>
              </w:rPr>
              <w:t>Increasin</w:t>
            </w:r>
            <w:r w:rsidR="0033789F">
              <w:rPr>
                <w:rFonts w:ascii="Calibri Light" w:hAnsi="Calibri Light"/>
              </w:rPr>
              <w:t>g gender consideration across World Bank</w:t>
            </w:r>
            <w:r>
              <w:rPr>
                <w:rFonts w:ascii="Calibri Light" w:hAnsi="Calibri Light"/>
              </w:rPr>
              <w:t xml:space="preserve"> investments is </w:t>
            </w:r>
            <w:r w:rsidR="004957CA">
              <w:rPr>
                <w:rFonts w:ascii="Calibri Light" w:hAnsi="Calibri Light"/>
              </w:rPr>
              <w:t xml:space="preserve">a </w:t>
            </w:r>
            <w:r>
              <w:rPr>
                <w:rFonts w:ascii="Calibri Light" w:hAnsi="Calibri Light"/>
              </w:rPr>
              <w:t>SARTFP priority</w:t>
            </w:r>
            <w:r w:rsidR="000A5ADD">
              <w:rPr>
                <w:rFonts w:ascii="Calibri Light" w:hAnsi="Calibri Light"/>
              </w:rPr>
              <w:t>. This</w:t>
            </w:r>
            <w:r>
              <w:rPr>
                <w:rFonts w:ascii="Calibri Light" w:hAnsi="Calibri Light"/>
              </w:rPr>
              <w:t xml:space="preserve"> inc</w:t>
            </w:r>
            <w:r w:rsidR="004957CA">
              <w:rPr>
                <w:rFonts w:ascii="Calibri Light" w:hAnsi="Calibri Light"/>
              </w:rPr>
              <w:t>l</w:t>
            </w:r>
            <w:r w:rsidR="000A5ADD">
              <w:rPr>
                <w:rFonts w:ascii="Calibri Light" w:hAnsi="Calibri Light"/>
              </w:rPr>
              <w:t>udes</w:t>
            </w:r>
            <w:r>
              <w:rPr>
                <w:rFonts w:ascii="Calibri Light" w:hAnsi="Calibri Light"/>
              </w:rPr>
              <w:t xml:space="preserve"> generating knowledge and lessons on what works and what does not and sharing them within the</w:t>
            </w:r>
            <w:r w:rsidR="007E7C70">
              <w:rPr>
                <w:rFonts w:ascii="Calibri Light" w:hAnsi="Calibri Light"/>
              </w:rPr>
              <w:t xml:space="preserve"> World</w:t>
            </w:r>
            <w:r>
              <w:rPr>
                <w:rFonts w:ascii="Calibri Light" w:hAnsi="Calibri Light"/>
              </w:rPr>
              <w:t xml:space="preserve"> B</w:t>
            </w:r>
            <w:r w:rsidR="00A23C8E">
              <w:rPr>
                <w:rFonts w:ascii="Calibri Light" w:hAnsi="Calibri Light"/>
              </w:rPr>
              <w:t xml:space="preserve">ank and with client countries. </w:t>
            </w:r>
          </w:p>
          <w:p w14:paraId="16834D24" w14:textId="77777777" w:rsidR="000A5ADD" w:rsidRPr="000A5ADD" w:rsidRDefault="000A5ADD" w:rsidP="00C36BE0">
            <w:pPr>
              <w:spacing w:before="60" w:after="160" w:line="259" w:lineRule="auto"/>
              <w:rPr>
                <w:rFonts w:ascii="Calibri Light" w:hAnsi="Calibri Light"/>
              </w:rPr>
            </w:pPr>
            <w:r>
              <w:rPr>
                <w:rFonts w:ascii="Calibri Light" w:hAnsi="Calibri Light"/>
              </w:rPr>
              <w:t>The responsibility of this work sits with the</w:t>
            </w:r>
            <w:r w:rsidR="007E7C70">
              <w:rPr>
                <w:rFonts w:ascii="Calibri Light" w:hAnsi="Calibri Light"/>
              </w:rPr>
              <w:t xml:space="preserve"> World</w:t>
            </w:r>
            <w:r>
              <w:rPr>
                <w:rFonts w:ascii="Calibri Light" w:hAnsi="Calibri Light"/>
              </w:rPr>
              <w:t xml:space="preserve"> Bank and will be discussed at the next Donor Steering Committee.</w:t>
            </w:r>
          </w:p>
        </w:tc>
      </w:tr>
      <w:tr w:rsidR="00950F15" w14:paraId="1BFE41BC" w14:textId="77777777" w:rsidTr="00B66642">
        <w:tc>
          <w:tcPr>
            <w:tcW w:w="2263" w:type="dxa"/>
          </w:tcPr>
          <w:p w14:paraId="2F3B3183" w14:textId="77777777" w:rsidR="00950F15" w:rsidRDefault="00950F15"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0CE72EE2" w14:textId="77777777" w:rsidR="00950F15" w:rsidRPr="00CA28C2" w:rsidRDefault="00950F15" w:rsidP="00B66642">
            <w:pPr>
              <w:spacing w:before="60" w:after="160" w:line="259" w:lineRule="auto"/>
              <w:rPr>
                <w:rFonts w:ascii="Calibri Light" w:hAnsi="Calibri Light"/>
                <w:b/>
              </w:rPr>
            </w:pPr>
            <w:r>
              <w:rPr>
                <w:rFonts w:ascii="Calibri Light" w:hAnsi="Calibri Light"/>
              </w:rPr>
              <w:t>World Bank</w:t>
            </w:r>
          </w:p>
        </w:tc>
      </w:tr>
    </w:tbl>
    <w:p w14:paraId="042C9487" w14:textId="77777777" w:rsidR="006B0BE8" w:rsidRPr="00B052A6" w:rsidRDefault="006B0BE8" w:rsidP="000308F8">
      <w:pPr>
        <w:spacing w:before="60" w:after="160" w:line="259" w:lineRule="auto"/>
        <w:contextualSpacing/>
        <w:rPr>
          <w:rFonts w:ascii="Calibri Light" w:hAnsi="Calibri Light"/>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950F15" w14:paraId="6137ABBE" w14:textId="77777777" w:rsidTr="00B66642">
        <w:tc>
          <w:tcPr>
            <w:tcW w:w="2263" w:type="dxa"/>
          </w:tcPr>
          <w:p w14:paraId="3D4AC09B" w14:textId="77777777" w:rsidR="00950F15" w:rsidRDefault="00950F15" w:rsidP="00B66642">
            <w:pPr>
              <w:spacing w:before="60" w:after="160" w:line="259" w:lineRule="auto"/>
              <w:contextualSpacing/>
              <w:rPr>
                <w:rFonts w:ascii="Calibri Light" w:hAnsi="Calibri Light"/>
              </w:rPr>
            </w:pPr>
            <w:r w:rsidRPr="00B052A6">
              <w:rPr>
                <w:rFonts w:ascii="Calibri Light" w:hAnsi="Calibri Light"/>
                <w:b/>
              </w:rPr>
              <w:t xml:space="preserve">Recommendation </w:t>
            </w:r>
            <w:r w:rsidR="0061315C">
              <w:rPr>
                <w:rFonts w:ascii="Calibri Light" w:hAnsi="Calibri Light"/>
                <w:b/>
              </w:rPr>
              <w:t>13</w:t>
            </w:r>
            <w:r w:rsidRPr="00B052A6">
              <w:rPr>
                <w:rFonts w:ascii="Calibri Light" w:hAnsi="Calibri Light"/>
                <w:b/>
              </w:rPr>
              <w:t>:</w:t>
            </w:r>
            <w:r w:rsidRPr="00B052A6">
              <w:rPr>
                <w:rFonts w:ascii="Calibri Light" w:hAnsi="Calibri Light"/>
              </w:rPr>
              <w:t xml:space="preserve"> </w:t>
            </w:r>
          </w:p>
        </w:tc>
        <w:tc>
          <w:tcPr>
            <w:tcW w:w="7365" w:type="dxa"/>
          </w:tcPr>
          <w:p w14:paraId="77CBD1AC" w14:textId="77777777" w:rsidR="00950F15" w:rsidRDefault="00950F15" w:rsidP="00A23C8E">
            <w:pPr>
              <w:spacing w:before="60" w:after="160" w:line="259" w:lineRule="auto"/>
              <w:rPr>
                <w:rFonts w:ascii="Calibri Light" w:hAnsi="Calibri Light"/>
              </w:rPr>
            </w:pPr>
            <w:r w:rsidRPr="00B052A6">
              <w:rPr>
                <w:rFonts w:ascii="Calibri Light" w:hAnsi="Calibri Light"/>
              </w:rPr>
              <w:t>Consider the differences between DFAT and the World Bank’s Gender Strategies, and how they can be reconciled.</w:t>
            </w:r>
          </w:p>
        </w:tc>
      </w:tr>
      <w:tr w:rsidR="00950F15" w14:paraId="2B627270" w14:textId="77777777" w:rsidTr="00B66642">
        <w:tc>
          <w:tcPr>
            <w:tcW w:w="2263" w:type="dxa"/>
          </w:tcPr>
          <w:p w14:paraId="2FC48665" w14:textId="77777777" w:rsidR="00950F15" w:rsidRDefault="00950F15"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FFC000"/>
          </w:tcPr>
          <w:p w14:paraId="21649986" w14:textId="77777777" w:rsidR="00950F15" w:rsidRDefault="00950F15" w:rsidP="00B66642">
            <w:pPr>
              <w:spacing w:before="60" w:after="160" w:line="259" w:lineRule="auto"/>
              <w:rPr>
                <w:rFonts w:ascii="Calibri Light" w:hAnsi="Calibri Light"/>
              </w:rPr>
            </w:pPr>
            <w:r>
              <w:rPr>
                <w:rFonts w:ascii="Calibri Light" w:hAnsi="Calibri Light"/>
              </w:rPr>
              <w:t>Agree in part</w:t>
            </w:r>
          </w:p>
        </w:tc>
      </w:tr>
      <w:tr w:rsidR="00950F15" w14:paraId="728F4104" w14:textId="77777777" w:rsidTr="00B66642">
        <w:tc>
          <w:tcPr>
            <w:tcW w:w="2263" w:type="dxa"/>
          </w:tcPr>
          <w:p w14:paraId="7ACCF479" w14:textId="77777777" w:rsidR="00950F15" w:rsidRDefault="00950F15"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445A61ED" w14:textId="0E5B2B05" w:rsidR="002674AA" w:rsidRDefault="00950F15" w:rsidP="001368C0">
            <w:pPr>
              <w:spacing w:before="60" w:after="160" w:line="259" w:lineRule="auto"/>
              <w:rPr>
                <w:rFonts w:ascii="Calibri Light" w:hAnsi="Calibri Light"/>
              </w:rPr>
            </w:pPr>
            <w:r>
              <w:rPr>
                <w:rFonts w:ascii="Calibri Light" w:hAnsi="Calibri Light"/>
              </w:rPr>
              <w:t xml:space="preserve">Agree </w:t>
            </w:r>
            <w:r w:rsidR="00371295">
              <w:rPr>
                <w:rFonts w:ascii="Calibri Light" w:hAnsi="Calibri Light"/>
              </w:rPr>
              <w:t xml:space="preserve">that an </w:t>
            </w:r>
            <w:r w:rsidR="001368C0">
              <w:rPr>
                <w:rFonts w:ascii="Calibri Light" w:hAnsi="Calibri Light"/>
              </w:rPr>
              <w:t>analysis of</w:t>
            </w:r>
            <w:r w:rsidR="00371295">
              <w:rPr>
                <w:rFonts w:ascii="Calibri Light" w:hAnsi="Calibri Light"/>
              </w:rPr>
              <w:t xml:space="preserve"> where DFAT and the </w:t>
            </w:r>
            <w:r w:rsidR="000A5ADD">
              <w:rPr>
                <w:rFonts w:ascii="Calibri Light" w:hAnsi="Calibri Light"/>
              </w:rPr>
              <w:t>World Bank</w:t>
            </w:r>
            <w:r w:rsidR="00371295">
              <w:rPr>
                <w:rFonts w:ascii="Calibri Light" w:hAnsi="Calibri Light"/>
              </w:rPr>
              <w:t xml:space="preserve">’s gender strategies diverge and align would be beneficial. </w:t>
            </w:r>
            <w:r w:rsidR="00E81133">
              <w:rPr>
                <w:rFonts w:ascii="Calibri Light" w:hAnsi="Calibri Light"/>
              </w:rPr>
              <w:t xml:space="preserve">The TAF Gender adviser and World Bank Gender staff </w:t>
            </w:r>
            <w:r w:rsidR="0033789F">
              <w:rPr>
                <w:rFonts w:ascii="Calibri Light" w:hAnsi="Calibri Light"/>
              </w:rPr>
              <w:t>work</w:t>
            </w:r>
            <w:bookmarkStart w:id="0" w:name="_GoBack"/>
            <w:bookmarkEnd w:id="0"/>
            <w:r w:rsidR="00E81133">
              <w:rPr>
                <w:rFonts w:ascii="Calibri Light" w:hAnsi="Calibri Light"/>
              </w:rPr>
              <w:t xml:space="preserve"> together closely and this issues is discussed in their regular interaction. </w:t>
            </w:r>
          </w:p>
          <w:p w14:paraId="3E54CDA8" w14:textId="6DF3FDBE" w:rsidR="00950F15" w:rsidRDefault="00C36BE0" w:rsidP="001368C0">
            <w:pPr>
              <w:spacing w:before="60" w:after="160" w:line="259" w:lineRule="auto"/>
              <w:rPr>
                <w:rFonts w:ascii="Calibri Light" w:hAnsi="Calibri Light"/>
              </w:rPr>
            </w:pPr>
            <w:r>
              <w:rPr>
                <w:rFonts w:ascii="Calibri Light" w:hAnsi="Calibri Light"/>
              </w:rPr>
              <w:t>A</w:t>
            </w:r>
            <w:r w:rsidR="00950F15">
              <w:rPr>
                <w:rFonts w:ascii="Calibri Light" w:hAnsi="Calibri Light"/>
              </w:rPr>
              <w:t xml:space="preserve"> detailed comparison of </w:t>
            </w:r>
            <w:r w:rsidR="001368C0">
              <w:rPr>
                <w:rFonts w:ascii="Calibri Light" w:hAnsi="Calibri Light"/>
              </w:rPr>
              <w:t xml:space="preserve">DFAT and the World Bank’s </w:t>
            </w:r>
            <w:r w:rsidR="00A02BDF">
              <w:rPr>
                <w:rFonts w:ascii="Calibri Light" w:hAnsi="Calibri Light"/>
              </w:rPr>
              <w:t>global</w:t>
            </w:r>
            <w:r w:rsidR="00950F15">
              <w:rPr>
                <w:rFonts w:ascii="Calibri Light" w:hAnsi="Calibri Light"/>
              </w:rPr>
              <w:t xml:space="preserve"> gender strategies is outside the scope of SARTFP and resources available.  </w:t>
            </w:r>
          </w:p>
          <w:p w14:paraId="5881470A" w14:textId="590F64FB" w:rsidR="006A1EFD" w:rsidRPr="00950F15" w:rsidRDefault="006A1EFD" w:rsidP="001368C0">
            <w:pPr>
              <w:spacing w:before="60" w:after="160" w:line="259" w:lineRule="auto"/>
              <w:rPr>
                <w:rFonts w:ascii="Calibri Light" w:hAnsi="Calibri Light"/>
              </w:rPr>
            </w:pPr>
            <w:r w:rsidRPr="006A1EFD">
              <w:rPr>
                <w:rFonts w:ascii="Calibri Light" w:hAnsi="Calibri Light"/>
              </w:rPr>
              <w:t xml:space="preserve">The World Bank Group is currently implementing its Gender Equality Strategy </w:t>
            </w:r>
            <w:r>
              <w:rPr>
                <w:rFonts w:ascii="Calibri Light" w:hAnsi="Calibri Light"/>
              </w:rPr>
              <w:t>(financial year 20</w:t>
            </w:r>
            <w:r w:rsidRPr="006A1EFD">
              <w:rPr>
                <w:rFonts w:ascii="Calibri Light" w:hAnsi="Calibri Light"/>
              </w:rPr>
              <w:t>16-23</w:t>
            </w:r>
            <w:r>
              <w:rPr>
                <w:rFonts w:ascii="Calibri Light" w:hAnsi="Calibri Light"/>
              </w:rPr>
              <w:t>)</w:t>
            </w:r>
            <w:r w:rsidRPr="006A1EFD">
              <w:rPr>
                <w:rFonts w:ascii="Calibri Light" w:hAnsi="Calibri Light"/>
              </w:rPr>
              <w:t>. The strategy charts an ambitious course by focusing on tangible interventions that reach real-world results, by identifying and implementing operations that narrow opportunity and outcome gaps between males and females. It aims further to address constraints cited in many economies as impediments to closing these gaps: occupational sex segregation, with women and girls often streamed into lower-paying, less secure fields of study and work; lack of safe, affordable transportation; and inadeq</w:t>
            </w:r>
            <w:r>
              <w:rPr>
                <w:rFonts w:ascii="Calibri Light" w:hAnsi="Calibri Light"/>
              </w:rPr>
              <w:t>uate investment in and prioritis</w:t>
            </w:r>
            <w:r w:rsidRPr="006A1EFD">
              <w:rPr>
                <w:rFonts w:ascii="Calibri Light" w:hAnsi="Calibri Light"/>
              </w:rPr>
              <w:t xml:space="preserve">ation of care services across the life cycle, from early childhood to old age. The strategy aims further to help countries go the last mile in addressing </w:t>
            </w:r>
            <w:r>
              <w:rPr>
                <w:rFonts w:ascii="Calibri Light" w:hAnsi="Calibri Light"/>
              </w:rPr>
              <w:t xml:space="preserve">issues </w:t>
            </w:r>
            <w:r w:rsidRPr="006A1EFD">
              <w:rPr>
                <w:rFonts w:ascii="Calibri Light" w:hAnsi="Calibri Light"/>
              </w:rPr>
              <w:t>such as maternal mortality while taking aim at emerging challenges such as ageing populations, climate change, slowing economic growth, and the global jobs crisis.</w:t>
            </w:r>
          </w:p>
        </w:tc>
      </w:tr>
      <w:tr w:rsidR="00950F15" w14:paraId="0BC8B72B" w14:textId="77777777" w:rsidTr="00B66642">
        <w:tc>
          <w:tcPr>
            <w:tcW w:w="2263" w:type="dxa"/>
          </w:tcPr>
          <w:p w14:paraId="7CBE365A" w14:textId="77777777" w:rsidR="00950F15" w:rsidRDefault="00950F15"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28381D4C" w14:textId="77777777" w:rsidR="00950F15" w:rsidRPr="00CA28C2" w:rsidRDefault="00950F15" w:rsidP="00B66642">
            <w:pPr>
              <w:spacing w:before="60" w:after="160" w:line="259" w:lineRule="auto"/>
              <w:rPr>
                <w:rFonts w:ascii="Calibri Light" w:hAnsi="Calibri Light"/>
                <w:b/>
              </w:rPr>
            </w:pPr>
            <w:r>
              <w:rPr>
                <w:rFonts w:ascii="Calibri Light" w:hAnsi="Calibri Light"/>
              </w:rPr>
              <w:t>DFAT and World Bank</w:t>
            </w:r>
          </w:p>
        </w:tc>
      </w:tr>
    </w:tbl>
    <w:p w14:paraId="2E2795D5" w14:textId="77777777" w:rsidR="000308F8" w:rsidRPr="00626A50" w:rsidRDefault="000308F8" w:rsidP="000308F8">
      <w:pPr>
        <w:spacing w:before="60" w:after="160" w:line="259" w:lineRule="auto"/>
        <w:contextualSpacing/>
        <w:rPr>
          <w:rFonts w:ascii="Calibri Light" w:hAnsi="Calibri Light"/>
          <w:b/>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950F15" w14:paraId="0ECAF850" w14:textId="77777777" w:rsidTr="00B66642">
        <w:tc>
          <w:tcPr>
            <w:tcW w:w="2263" w:type="dxa"/>
          </w:tcPr>
          <w:p w14:paraId="3FABE279" w14:textId="77777777" w:rsidR="00950F15" w:rsidRDefault="00950F15" w:rsidP="00B66642">
            <w:pPr>
              <w:spacing w:before="60" w:after="160" w:line="259" w:lineRule="auto"/>
              <w:contextualSpacing/>
              <w:rPr>
                <w:rFonts w:ascii="Calibri Light" w:hAnsi="Calibri Light"/>
              </w:rPr>
            </w:pPr>
            <w:r w:rsidRPr="00B052A6">
              <w:rPr>
                <w:rFonts w:ascii="Calibri Light" w:hAnsi="Calibri Light"/>
                <w:b/>
              </w:rPr>
              <w:t xml:space="preserve">Recommendation </w:t>
            </w:r>
            <w:r w:rsidR="0061315C">
              <w:rPr>
                <w:rFonts w:ascii="Calibri Light" w:hAnsi="Calibri Light"/>
                <w:b/>
              </w:rPr>
              <w:t>14</w:t>
            </w:r>
            <w:r w:rsidRPr="00B052A6">
              <w:rPr>
                <w:rFonts w:ascii="Calibri Light" w:hAnsi="Calibri Light"/>
                <w:b/>
              </w:rPr>
              <w:t>:</w:t>
            </w:r>
            <w:r w:rsidRPr="00B052A6">
              <w:rPr>
                <w:rFonts w:ascii="Calibri Light" w:hAnsi="Calibri Light"/>
              </w:rPr>
              <w:t xml:space="preserve"> </w:t>
            </w:r>
          </w:p>
        </w:tc>
        <w:tc>
          <w:tcPr>
            <w:tcW w:w="7365" w:type="dxa"/>
          </w:tcPr>
          <w:p w14:paraId="401C0A7B" w14:textId="77777777" w:rsidR="00950F15" w:rsidRDefault="00950F15" w:rsidP="00B66642">
            <w:pPr>
              <w:spacing w:before="60" w:after="160" w:line="259" w:lineRule="auto"/>
              <w:rPr>
                <w:rFonts w:ascii="Calibri Light" w:hAnsi="Calibri Light"/>
              </w:rPr>
            </w:pPr>
            <w:r w:rsidRPr="00B052A6">
              <w:rPr>
                <w:rFonts w:ascii="Calibri Light" w:hAnsi="Calibri Light"/>
              </w:rPr>
              <w:t>Use SARTFP to demonstrate the benefits of integrating gender equality into policy and practice.</w:t>
            </w:r>
          </w:p>
        </w:tc>
      </w:tr>
      <w:tr w:rsidR="00950F15" w14:paraId="1AA82587" w14:textId="77777777" w:rsidTr="00B66642">
        <w:tc>
          <w:tcPr>
            <w:tcW w:w="2263" w:type="dxa"/>
          </w:tcPr>
          <w:p w14:paraId="1BA4D08F" w14:textId="77777777" w:rsidR="00950F15" w:rsidRDefault="00950F15"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00B050"/>
          </w:tcPr>
          <w:p w14:paraId="1CE1B9F8" w14:textId="77777777" w:rsidR="00950F15" w:rsidRDefault="00950F15" w:rsidP="00B66642">
            <w:pPr>
              <w:spacing w:before="60" w:after="160" w:line="259" w:lineRule="auto"/>
              <w:rPr>
                <w:rFonts w:ascii="Calibri Light" w:hAnsi="Calibri Light"/>
              </w:rPr>
            </w:pPr>
            <w:r>
              <w:rPr>
                <w:rFonts w:ascii="Calibri Light" w:hAnsi="Calibri Light"/>
              </w:rPr>
              <w:t>Agree</w:t>
            </w:r>
          </w:p>
        </w:tc>
      </w:tr>
      <w:tr w:rsidR="00950F15" w14:paraId="12B8EBC1" w14:textId="77777777" w:rsidTr="00B66642">
        <w:tc>
          <w:tcPr>
            <w:tcW w:w="2263" w:type="dxa"/>
          </w:tcPr>
          <w:p w14:paraId="3FB47BFE" w14:textId="77777777" w:rsidR="00950F15" w:rsidRDefault="00950F15"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0A0591D9" w14:textId="77777777" w:rsidR="00950F15" w:rsidRPr="00950F15" w:rsidRDefault="00950F15" w:rsidP="00371295">
            <w:pPr>
              <w:spacing w:before="60" w:after="160" w:line="259" w:lineRule="auto"/>
              <w:rPr>
                <w:rFonts w:ascii="Calibri Light" w:hAnsi="Calibri Light"/>
              </w:rPr>
            </w:pPr>
            <w:r w:rsidRPr="00626A50">
              <w:rPr>
                <w:rFonts w:ascii="Calibri Light" w:hAnsi="Calibri Light"/>
              </w:rPr>
              <w:t xml:space="preserve">DFAT </w:t>
            </w:r>
            <w:r w:rsidR="00371295">
              <w:rPr>
                <w:rFonts w:ascii="Calibri Light" w:hAnsi="Calibri Light"/>
              </w:rPr>
              <w:t xml:space="preserve">and the </w:t>
            </w:r>
            <w:r w:rsidRPr="00626A50">
              <w:rPr>
                <w:rFonts w:ascii="Calibri Light" w:hAnsi="Calibri Light"/>
              </w:rPr>
              <w:t xml:space="preserve">World Bank </w:t>
            </w:r>
            <w:r w:rsidR="00371295">
              <w:rPr>
                <w:rFonts w:ascii="Calibri Light" w:hAnsi="Calibri Light"/>
              </w:rPr>
              <w:t xml:space="preserve">will agree </w:t>
            </w:r>
            <w:r w:rsidRPr="00626A50">
              <w:rPr>
                <w:rFonts w:ascii="Calibri Light" w:hAnsi="Calibri Light"/>
              </w:rPr>
              <w:t>on how to demonstrate and communicate the benefits of integrating gender eq</w:t>
            </w:r>
            <w:r w:rsidR="0071456F">
              <w:rPr>
                <w:rFonts w:ascii="Calibri Light" w:hAnsi="Calibri Light"/>
              </w:rPr>
              <w:t>uality into policy and practice</w:t>
            </w:r>
            <w:r w:rsidRPr="00626A50">
              <w:rPr>
                <w:rFonts w:ascii="Calibri Light" w:hAnsi="Calibri Light"/>
              </w:rPr>
              <w:t>.</w:t>
            </w:r>
            <w:r>
              <w:rPr>
                <w:rFonts w:ascii="Calibri Light" w:hAnsi="Calibri Light"/>
                <w:b/>
              </w:rPr>
              <w:t xml:space="preserve"> </w:t>
            </w:r>
          </w:p>
        </w:tc>
      </w:tr>
      <w:tr w:rsidR="00950F15" w14:paraId="76AF5F94" w14:textId="77777777" w:rsidTr="00B66642">
        <w:tc>
          <w:tcPr>
            <w:tcW w:w="2263" w:type="dxa"/>
          </w:tcPr>
          <w:p w14:paraId="5B390E3F" w14:textId="77777777" w:rsidR="00950F15" w:rsidRDefault="00950F15"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36E47D80" w14:textId="77777777" w:rsidR="00950F15" w:rsidRPr="00CA28C2" w:rsidRDefault="00950F15" w:rsidP="00B66642">
            <w:pPr>
              <w:spacing w:before="60" w:after="160" w:line="259" w:lineRule="auto"/>
              <w:rPr>
                <w:rFonts w:ascii="Calibri Light" w:hAnsi="Calibri Light"/>
                <w:b/>
              </w:rPr>
            </w:pPr>
            <w:r w:rsidRPr="00B23E8E">
              <w:rPr>
                <w:rFonts w:ascii="Calibri Light" w:hAnsi="Calibri Light"/>
              </w:rPr>
              <w:t xml:space="preserve">DFAT </w:t>
            </w:r>
            <w:r>
              <w:rPr>
                <w:rFonts w:ascii="Calibri Light" w:hAnsi="Calibri Light"/>
              </w:rPr>
              <w:t>and World Bank</w:t>
            </w:r>
          </w:p>
        </w:tc>
      </w:tr>
    </w:tbl>
    <w:p w14:paraId="40F2A6EE" w14:textId="77777777" w:rsidR="000308F8" w:rsidRPr="00B052A6" w:rsidRDefault="000308F8" w:rsidP="000308F8">
      <w:pPr>
        <w:spacing w:before="60" w:after="160" w:line="259" w:lineRule="auto"/>
        <w:contextualSpacing/>
        <w:rPr>
          <w:rFonts w:ascii="Calibri Light" w:hAnsi="Calibri Light"/>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950F15" w14:paraId="65E8DF29" w14:textId="77777777" w:rsidTr="00B66642">
        <w:tc>
          <w:tcPr>
            <w:tcW w:w="2263" w:type="dxa"/>
          </w:tcPr>
          <w:p w14:paraId="37FABD2C" w14:textId="77777777" w:rsidR="00950F15" w:rsidRDefault="00950F15" w:rsidP="00B66642">
            <w:pPr>
              <w:spacing w:before="60" w:after="160" w:line="259" w:lineRule="auto"/>
              <w:contextualSpacing/>
              <w:rPr>
                <w:rFonts w:ascii="Calibri Light" w:hAnsi="Calibri Light"/>
              </w:rPr>
            </w:pPr>
            <w:r w:rsidRPr="003B442A">
              <w:rPr>
                <w:rFonts w:ascii="Calibri Light" w:hAnsi="Calibri Light"/>
                <w:b/>
              </w:rPr>
              <w:lastRenderedPageBreak/>
              <w:t xml:space="preserve">Recommendation </w:t>
            </w:r>
            <w:r w:rsidR="0061315C" w:rsidRPr="003B442A">
              <w:rPr>
                <w:rFonts w:ascii="Calibri Light" w:hAnsi="Calibri Light"/>
                <w:b/>
              </w:rPr>
              <w:t>15</w:t>
            </w:r>
            <w:r w:rsidRPr="003B442A">
              <w:rPr>
                <w:rFonts w:ascii="Calibri Light" w:hAnsi="Calibri Light"/>
                <w:b/>
              </w:rPr>
              <w:t>:</w:t>
            </w:r>
            <w:r w:rsidRPr="00B052A6">
              <w:rPr>
                <w:rFonts w:ascii="Calibri Light" w:hAnsi="Calibri Light"/>
              </w:rPr>
              <w:t xml:space="preserve"> </w:t>
            </w:r>
          </w:p>
        </w:tc>
        <w:tc>
          <w:tcPr>
            <w:tcW w:w="7365" w:type="dxa"/>
          </w:tcPr>
          <w:p w14:paraId="29380A1E" w14:textId="77777777" w:rsidR="00950F15" w:rsidRDefault="00950F15" w:rsidP="00B66642">
            <w:pPr>
              <w:spacing w:before="60" w:after="160" w:line="259" w:lineRule="auto"/>
              <w:rPr>
                <w:rFonts w:ascii="Calibri Light" w:hAnsi="Calibri Light"/>
              </w:rPr>
            </w:pPr>
            <w:r w:rsidRPr="00B052A6">
              <w:rPr>
                <w:rFonts w:ascii="Calibri Light" w:hAnsi="Calibri Light"/>
              </w:rPr>
              <w:t>Include a process for integrating SARTFP stakeholder feedback into project design with sincerity, transparency and a means of reporting back to the stakeholders.</w:t>
            </w:r>
          </w:p>
        </w:tc>
      </w:tr>
      <w:tr w:rsidR="00950F15" w14:paraId="1FB17EAD" w14:textId="77777777" w:rsidTr="00B66642">
        <w:tc>
          <w:tcPr>
            <w:tcW w:w="2263" w:type="dxa"/>
          </w:tcPr>
          <w:p w14:paraId="31C625ED" w14:textId="77777777" w:rsidR="00950F15" w:rsidRDefault="00950F15"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FFC000"/>
          </w:tcPr>
          <w:p w14:paraId="19A9BC82" w14:textId="77777777" w:rsidR="00950F15" w:rsidRDefault="00950F15" w:rsidP="00B66642">
            <w:pPr>
              <w:spacing w:before="60" w:after="160" w:line="259" w:lineRule="auto"/>
              <w:rPr>
                <w:rFonts w:ascii="Calibri Light" w:hAnsi="Calibri Light"/>
              </w:rPr>
            </w:pPr>
            <w:r>
              <w:rPr>
                <w:rFonts w:ascii="Calibri Light" w:hAnsi="Calibri Light"/>
              </w:rPr>
              <w:t>Agree in part</w:t>
            </w:r>
          </w:p>
        </w:tc>
      </w:tr>
      <w:tr w:rsidR="00950F15" w14:paraId="5DA9DC03" w14:textId="77777777" w:rsidTr="00B66642">
        <w:tc>
          <w:tcPr>
            <w:tcW w:w="2263" w:type="dxa"/>
          </w:tcPr>
          <w:p w14:paraId="77557635" w14:textId="77777777" w:rsidR="00950F15" w:rsidRDefault="00950F15"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24A4B469" w14:textId="77777777" w:rsidR="00950F15" w:rsidRPr="00950F15" w:rsidRDefault="00950F15" w:rsidP="00371295">
            <w:pPr>
              <w:spacing w:before="60" w:after="160" w:line="259" w:lineRule="auto"/>
              <w:rPr>
                <w:rFonts w:ascii="Calibri Light" w:hAnsi="Calibri Light"/>
              </w:rPr>
            </w:pPr>
            <w:r>
              <w:rPr>
                <w:rFonts w:ascii="Calibri Light" w:hAnsi="Calibri Light"/>
              </w:rPr>
              <w:t xml:space="preserve">Agree on the importance of integrating stakeholder feedback in future project design. </w:t>
            </w:r>
            <w:r w:rsidR="00371295">
              <w:rPr>
                <w:rFonts w:ascii="Calibri Light" w:hAnsi="Calibri Light"/>
              </w:rPr>
              <w:t>Note</w:t>
            </w:r>
            <w:r w:rsidR="00A02BDF">
              <w:rPr>
                <w:rFonts w:ascii="Calibri Light" w:hAnsi="Calibri Light"/>
              </w:rPr>
              <w:t xml:space="preserve"> th</w:t>
            </w:r>
            <w:r w:rsidR="0071456F">
              <w:rPr>
                <w:rFonts w:ascii="Calibri Light" w:hAnsi="Calibri Light"/>
              </w:rPr>
              <w:t>e</w:t>
            </w:r>
            <w:r w:rsidR="007E7C70">
              <w:rPr>
                <w:rFonts w:ascii="Calibri Light" w:hAnsi="Calibri Light"/>
              </w:rPr>
              <w:t xml:space="preserve"> World</w:t>
            </w:r>
            <w:r w:rsidR="0071456F">
              <w:rPr>
                <w:rFonts w:ascii="Calibri Light" w:hAnsi="Calibri Light"/>
              </w:rPr>
              <w:t xml:space="preserve"> Bank has </w:t>
            </w:r>
            <w:r w:rsidR="00A02BDF">
              <w:rPr>
                <w:rFonts w:ascii="Calibri Light" w:hAnsi="Calibri Light"/>
              </w:rPr>
              <w:t xml:space="preserve">existing </w:t>
            </w:r>
            <w:r>
              <w:rPr>
                <w:rFonts w:ascii="Calibri Light" w:hAnsi="Calibri Light"/>
              </w:rPr>
              <w:t>mechanism</w:t>
            </w:r>
            <w:r w:rsidR="0071456F">
              <w:rPr>
                <w:rFonts w:ascii="Calibri Light" w:hAnsi="Calibri Light"/>
              </w:rPr>
              <w:t xml:space="preserve">s and processes in </w:t>
            </w:r>
            <w:r>
              <w:rPr>
                <w:rFonts w:ascii="Calibri Light" w:hAnsi="Calibri Light"/>
              </w:rPr>
              <w:t xml:space="preserve">place </w:t>
            </w:r>
            <w:r w:rsidR="0071456F">
              <w:rPr>
                <w:rFonts w:ascii="Calibri Light" w:hAnsi="Calibri Light"/>
              </w:rPr>
              <w:t>to provide feedback to stakeholders.</w:t>
            </w:r>
            <w:r w:rsidR="0036375C">
              <w:rPr>
                <w:rFonts w:ascii="Calibri Light" w:hAnsi="Calibri Light"/>
              </w:rPr>
              <w:t xml:space="preserve"> </w:t>
            </w:r>
            <w:r w:rsidR="00371295">
              <w:rPr>
                <w:rFonts w:ascii="Calibri Light" w:hAnsi="Calibri Light"/>
              </w:rPr>
              <w:t>DFAT</w:t>
            </w:r>
            <w:r w:rsidR="00A02BDF">
              <w:rPr>
                <w:rFonts w:ascii="Calibri Light" w:hAnsi="Calibri Light"/>
              </w:rPr>
              <w:t xml:space="preserve"> will discuss </w:t>
            </w:r>
            <w:r w:rsidR="007E7C70">
              <w:rPr>
                <w:rFonts w:ascii="Calibri Light" w:hAnsi="Calibri Light"/>
              </w:rPr>
              <w:t xml:space="preserve">World </w:t>
            </w:r>
            <w:r w:rsidR="0036375C">
              <w:rPr>
                <w:rFonts w:ascii="Calibri Light" w:hAnsi="Calibri Light"/>
              </w:rPr>
              <w:t>Bank approaches</w:t>
            </w:r>
            <w:r w:rsidR="00A02BDF">
              <w:rPr>
                <w:rFonts w:ascii="Calibri Light" w:hAnsi="Calibri Light"/>
              </w:rPr>
              <w:t xml:space="preserve"> to</w:t>
            </w:r>
            <w:r w:rsidR="0036375C">
              <w:rPr>
                <w:rFonts w:ascii="Calibri Light" w:hAnsi="Calibri Light"/>
              </w:rPr>
              <w:t xml:space="preserve"> stakeholder feedback for SARTFP</w:t>
            </w:r>
            <w:r w:rsidR="001368C0">
              <w:rPr>
                <w:rFonts w:ascii="Calibri Light" w:hAnsi="Calibri Light"/>
              </w:rPr>
              <w:t xml:space="preserve"> activities</w:t>
            </w:r>
            <w:r w:rsidR="0036375C">
              <w:rPr>
                <w:rFonts w:ascii="Calibri Light" w:hAnsi="Calibri Light"/>
              </w:rPr>
              <w:t xml:space="preserve"> at the next Donor Steering Committee</w:t>
            </w:r>
            <w:r w:rsidR="001368C0">
              <w:rPr>
                <w:rFonts w:ascii="Calibri Light" w:hAnsi="Calibri Light"/>
              </w:rPr>
              <w:t xml:space="preserve"> meeting</w:t>
            </w:r>
            <w:r w:rsidR="00A02BDF">
              <w:rPr>
                <w:rFonts w:ascii="Calibri Light" w:hAnsi="Calibri Light"/>
              </w:rPr>
              <w:t>.</w:t>
            </w:r>
            <w:r w:rsidR="0036375C">
              <w:rPr>
                <w:rFonts w:ascii="Calibri Light" w:hAnsi="Calibri Light"/>
              </w:rPr>
              <w:t xml:space="preserve"> </w:t>
            </w:r>
            <w:r w:rsidR="0071456F">
              <w:rPr>
                <w:rFonts w:ascii="Calibri Light" w:hAnsi="Calibri Light"/>
              </w:rPr>
              <w:t xml:space="preserve"> </w:t>
            </w:r>
            <w:r>
              <w:rPr>
                <w:rFonts w:ascii="Calibri Light" w:hAnsi="Calibri Light"/>
              </w:rPr>
              <w:t xml:space="preserve">  </w:t>
            </w:r>
          </w:p>
        </w:tc>
      </w:tr>
      <w:tr w:rsidR="00950F15" w14:paraId="2942AC6B" w14:textId="77777777" w:rsidTr="00B66642">
        <w:tc>
          <w:tcPr>
            <w:tcW w:w="2263" w:type="dxa"/>
          </w:tcPr>
          <w:p w14:paraId="586A3DF3" w14:textId="77777777" w:rsidR="00950F15" w:rsidRDefault="00950F15"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7ED76B77" w14:textId="77777777" w:rsidR="00950F15" w:rsidRPr="00CA28C2" w:rsidRDefault="00371295" w:rsidP="00B66642">
            <w:pPr>
              <w:spacing w:before="60" w:after="160" w:line="259" w:lineRule="auto"/>
              <w:rPr>
                <w:rFonts w:ascii="Calibri Light" w:hAnsi="Calibri Light"/>
                <w:b/>
              </w:rPr>
            </w:pPr>
            <w:r>
              <w:rPr>
                <w:rFonts w:ascii="Calibri Light" w:hAnsi="Calibri Light"/>
              </w:rPr>
              <w:t xml:space="preserve">DFAT and </w:t>
            </w:r>
            <w:r w:rsidR="00950F15">
              <w:rPr>
                <w:rFonts w:ascii="Calibri Light" w:hAnsi="Calibri Light"/>
              </w:rPr>
              <w:t>World Bank</w:t>
            </w:r>
          </w:p>
        </w:tc>
      </w:tr>
    </w:tbl>
    <w:p w14:paraId="7DDD45D5" w14:textId="77777777" w:rsidR="00835106" w:rsidRDefault="00835106" w:rsidP="007643EB">
      <w:pPr>
        <w:rPr>
          <w:rFonts w:ascii="Calibri Light" w:hAnsi="Calibri Light"/>
          <w:b/>
        </w:rPr>
      </w:pPr>
    </w:p>
    <w:p w14:paraId="2CCCE8BA" w14:textId="77777777" w:rsidR="007643EB" w:rsidRPr="006B0BE8" w:rsidRDefault="00835106" w:rsidP="00835106">
      <w:pPr>
        <w:spacing w:after="120"/>
        <w:rPr>
          <w:rFonts w:ascii="Calibri Light" w:hAnsi="Calibri Light"/>
          <w:b/>
        </w:rPr>
      </w:pPr>
      <w:r>
        <w:rPr>
          <w:rFonts w:ascii="Calibri Light" w:hAnsi="Calibri Light"/>
          <w:b/>
        </w:rPr>
        <w:t xml:space="preserve"> Recommendations</w:t>
      </w:r>
      <w:r w:rsidR="007643EB" w:rsidRPr="00835106">
        <w:rPr>
          <w:rFonts w:ascii="Calibri Light" w:hAnsi="Calibri Light"/>
          <w:b/>
        </w:rPr>
        <w:t>: Comparison of the programs’ management and implementation model</w:t>
      </w: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950F15" w14:paraId="78DF608E" w14:textId="77777777" w:rsidTr="00B66642">
        <w:tc>
          <w:tcPr>
            <w:tcW w:w="2263" w:type="dxa"/>
          </w:tcPr>
          <w:p w14:paraId="4C08F439" w14:textId="77777777" w:rsidR="00950F15" w:rsidRDefault="003B442A" w:rsidP="00B66642">
            <w:pPr>
              <w:spacing w:before="60" w:after="160" w:line="259" w:lineRule="auto"/>
              <w:contextualSpacing/>
              <w:rPr>
                <w:rFonts w:ascii="Calibri Light" w:hAnsi="Calibri Light"/>
              </w:rPr>
            </w:pPr>
            <w:r>
              <w:rPr>
                <w:rFonts w:ascii="Calibri Light" w:hAnsi="Calibri Light"/>
                <w:b/>
              </w:rPr>
              <w:t>Recommendation 16</w:t>
            </w:r>
            <w:r w:rsidR="00950F15" w:rsidRPr="005F32EA">
              <w:rPr>
                <w:rFonts w:ascii="Calibri Light" w:hAnsi="Calibri Light"/>
                <w:b/>
              </w:rPr>
              <w:t>:</w:t>
            </w:r>
            <w:r w:rsidR="00950F15" w:rsidRPr="00B052A6">
              <w:rPr>
                <w:rFonts w:ascii="Calibri Light" w:hAnsi="Calibri Light"/>
              </w:rPr>
              <w:t xml:space="preserve"> </w:t>
            </w:r>
          </w:p>
        </w:tc>
        <w:tc>
          <w:tcPr>
            <w:tcW w:w="7365" w:type="dxa"/>
          </w:tcPr>
          <w:p w14:paraId="0E8E0195" w14:textId="77777777" w:rsidR="00950F15" w:rsidRDefault="003B442A" w:rsidP="00A02BDF">
            <w:pPr>
              <w:spacing w:before="60" w:after="160" w:line="259" w:lineRule="auto"/>
              <w:rPr>
                <w:rFonts w:ascii="Calibri Light" w:hAnsi="Calibri Light"/>
              </w:rPr>
            </w:pPr>
            <w:r w:rsidRPr="003B442A">
              <w:rPr>
                <w:rFonts w:ascii="Calibri Light" w:hAnsi="Calibri Light"/>
              </w:rPr>
              <w:t>Clearly define</w:t>
            </w:r>
            <w:r w:rsidR="006B0BE8">
              <w:rPr>
                <w:rFonts w:ascii="Calibri Light" w:hAnsi="Calibri Light"/>
              </w:rPr>
              <w:t xml:space="preserve"> the </w:t>
            </w:r>
            <w:r w:rsidR="00A02BDF">
              <w:rPr>
                <w:rFonts w:ascii="Calibri Light" w:hAnsi="Calibri Light"/>
              </w:rPr>
              <w:t xml:space="preserve">Technical Advisory Facility’s </w:t>
            </w:r>
            <w:r w:rsidRPr="003B442A">
              <w:rPr>
                <w:rFonts w:ascii="Calibri Light" w:hAnsi="Calibri Light"/>
              </w:rPr>
              <w:t>role parameters so that the World Bank is able to maximise their technical skills and empower gender equality champions within the</w:t>
            </w:r>
            <w:r w:rsidR="007E7C70">
              <w:rPr>
                <w:rFonts w:ascii="Calibri Light" w:hAnsi="Calibri Light"/>
              </w:rPr>
              <w:t xml:space="preserve"> World</w:t>
            </w:r>
            <w:r w:rsidRPr="003B442A">
              <w:rPr>
                <w:rFonts w:ascii="Calibri Light" w:hAnsi="Calibri Light"/>
              </w:rPr>
              <w:t xml:space="preserve"> Bank</w:t>
            </w:r>
            <w:r w:rsidR="00F22D30">
              <w:rPr>
                <w:rFonts w:ascii="Calibri Light" w:hAnsi="Calibri Light"/>
              </w:rPr>
              <w:t>.</w:t>
            </w:r>
          </w:p>
        </w:tc>
      </w:tr>
      <w:tr w:rsidR="00950F15" w14:paraId="36CB5FAE" w14:textId="77777777" w:rsidTr="00B66642">
        <w:tc>
          <w:tcPr>
            <w:tcW w:w="2263" w:type="dxa"/>
          </w:tcPr>
          <w:p w14:paraId="2C8826F7" w14:textId="77777777" w:rsidR="00950F15" w:rsidRDefault="00950F15"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FFC000"/>
          </w:tcPr>
          <w:p w14:paraId="7E4BA379" w14:textId="77777777" w:rsidR="00950F15" w:rsidRDefault="00950F15" w:rsidP="00B66642">
            <w:pPr>
              <w:spacing w:before="60" w:after="160" w:line="259" w:lineRule="auto"/>
              <w:rPr>
                <w:rFonts w:ascii="Calibri Light" w:hAnsi="Calibri Light"/>
              </w:rPr>
            </w:pPr>
            <w:r>
              <w:rPr>
                <w:rFonts w:ascii="Calibri Light" w:hAnsi="Calibri Light"/>
              </w:rPr>
              <w:t>Agree in part</w:t>
            </w:r>
          </w:p>
        </w:tc>
      </w:tr>
      <w:tr w:rsidR="00950F15" w14:paraId="2A1516D3" w14:textId="77777777" w:rsidTr="00B66642">
        <w:tc>
          <w:tcPr>
            <w:tcW w:w="2263" w:type="dxa"/>
          </w:tcPr>
          <w:p w14:paraId="33226077" w14:textId="77777777" w:rsidR="00950F15" w:rsidRDefault="00950F15"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48DB8F4B" w14:textId="56D09205" w:rsidR="00950F15" w:rsidRPr="00950F15" w:rsidRDefault="00950F15" w:rsidP="002674AA">
            <w:pPr>
              <w:spacing w:before="60" w:after="160" w:line="259" w:lineRule="auto"/>
              <w:rPr>
                <w:rFonts w:ascii="Calibri Light" w:hAnsi="Calibri Light"/>
              </w:rPr>
            </w:pPr>
            <w:r>
              <w:rPr>
                <w:rFonts w:ascii="Calibri Light" w:hAnsi="Calibri Light"/>
              </w:rPr>
              <w:t>Agree the role of the T</w:t>
            </w:r>
            <w:r w:rsidR="0036375C">
              <w:rPr>
                <w:rFonts w:ascii="Calibri Light" w:hAnsi="Calibri Light"/>
              </w:rPr>
              <w:t xml:space="preserve">echnical Advisory </w:t>
            </w:r>
            <w:r>
              <w:rPr>
                <w:rFonts w:ascii="Calibri Light" w:hAnsi="Calibri Light"/>
              </w:rPr>
              <w:t>F</w:t>
            </w:r>
            <w:r w:rsidR="0036375C">
              <w:rPr>
                <w:rFonts w:ascii="Calibri Light" w:hAnsi="Calibri Light"/>
              </w:rPr>
              <w:t>acility</w:t>
            </w:r>
            <w:r w:rsidR="009867B6">
              <w:rPr>
                <w:rFonts w:ascii="Calibri Light" w:hAnsi="Calibri Light"/>
              </w:rPr>
              <w:t xml:space="preserve"> needs to be revisited and redefined</w:t>
            </w:r>
            <w:r w:rsidR="00F22D30">
              <w:rPr>
                <w:rFonts w:ascii="Calibri Light" w:hAnsi="Calibri Light"/>
              </w:rPr>
              <w:t xml:space="preserve"> to maximise technical skills</w:t>
            </w:r>
            <w:r w:rsidR="001368C0">
              <w:rPr>
                <w:rFonts w:ascii="Calibri Light" w:hAnsi="Calibri Light"/>
              </w:rPr>
              <w:t xml:space="preserve"> and this will be actioned by DFAT</w:t>
            </w:r>
            <w:r w:rsidR="009867B6">
              <w:rPr>
                <w:rFonts w:ascii="Calibri Light" w:hAnsi="Calibri Light"/>
              </w:rPr>
              <w:t>.</w:t>
            </w:r>
            <w:r w:rsidR="00F22D30">
              <w:rPr>
                <w:rFonts w:ascii="Calibri Light" w:hAnsi="Calibri Light"/>
              </w:rPr>
              <w:t xml:space="preserve"> T</w:t>
            </w:r>
            <w:r w:rsidR="009867B6">
              <w:rPr>
                <w:rFonts w:ascii="Calibri Light" w:hAnsi="Calibri Light"/>
              </w:rPr>
              <w:t>he extent to which</w:t>
            </w:r>
            <w:r w:rsidR="00F22D30">
              <w:rPr>
                <w:rFonts w:ascii="Calibri Light" w:hAnsi="Calibri Light"/>
              </w:rPr>
              <w:t xml:space="preserve"> th</w:t>
            </w:r>
            <w:r w:rsidR="002674AA">
              <w:rPr>
                <w:rFonts w:ascii="Calibri Light" w:hAnsi="Calibri Light"/>
              </w:rPr>
              <w:t xml:space="preserve">e Technical Advisory Facility will work with the World Bank </w:t>
            </w:r>
            <w:r w:rsidR="00F22D30">
              <w:rPr>
                <w:rFonts w:ascii="Calibri Light" w:hAnsi="Calibri Light"/>
              </w:rPr>
              <w:t xml:space="preserve">to </w:t>
            </w:r>
            <w:r w:rsidR="009867B6">
              <w:rPr>
                <w:rFonts w:ascii="Calibri Light" w:hAnsi="Calibri Light"/>
              </w:rPr>
              <w:t xml:space="preserve">empower gender equality champions </w:t>
            </w:r>
            <w:r w:rsidR="00F22D30">
              <w:rPr>
                <w:rFonts w:ascii="Calibri Light" w:hAnsi="Calibri Light"/>
              </w:rPr>
              <w:t>will be discussed at the next Donor Steering Committee meeting</w:t>
            </w:r>
            <w:r w:rsidR="009867B6">
              <w:rPr>
                <w:rFonts w:ascii="Calibri Light" w:hAnsi="Calibri Light"/>
              </w:rPr>
              <w:t xml:space="preserve">. </w:t>
            </w:r>
          </w:p>
        </w:tc>
      </w:tr>
      <w:tr w:rsidR="00950F15" w14:paraId="2146E081" w14:textId="77777777" w:rsidTr="00B66642">
        <w:tc>
          <w:tcPr>
            <w:tcW w:w="2263" w:type="dxa"/>
          </w:tcPr>
          <w:p w14:paraId="061969AF" w14:textId="77777777" w:rsidR="00950F15" w:rsidRDefault="00950F15"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17F80790" w14:textId="77777777" w:rsidR="00950F15" w:rsidRPr="00CA28C2" w:rsidRDefault="009867B6" w:rsidP="00B66642">
            <w:pPr>
              <w:spacing w:before="60" w:after="160" w:line="259" w:lineRule="auto"/>
              <w:rPr>
                <w:rFonts w:ascii="Calibri Light" w:hAnsi="Calibri Light"/>
                <w:b/>
              </w:rPr>
            </w:pPr>
            <w:r>
              <w:rPr>
                <w:rFonts w:ascii="Calibri Light" w:hAnsi="Calibri Light"/>
              </w:rPr>
              <w:t>DFAT</w:t>
            </w:r>
            <w:r w:rsidR="0071456F">
              <w:rPr>
                <w:rFonts w:ascii="Calibri Light" w:hAnsi="Calibri Light"/>
              </w:rPr>
              <w:t xml:space="preserve"> and World Bank</w:t>
            </w:r>
          </w:p>
        </w:tc>
      </w:tr>
    </w:tbl>
    <w:p w14:paraId="371F6964" w14:textId="77777777" w:rsidR="000308F8" w:rsidRPr="00B052A6" w:rsidRDefault="000308F8" w:rsidP="000308F8">
      <w:pPr>
        <w:spacing w:before="60" w:after="160" w:line="259" w:lineRule="auto"/>
        <w:contextualSpacing/>
        <w:rPr>
          <w:rFonts w:ascii="Calibri Light" w:hAnsi="Calibri Light"/>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9867B6" w14:paraId="352FA024" w14:textId="77777777" w:rsidTr="00B66642">
        <w:tc>
          <w:tcPr>
            <w:tcW w:w="2263" w:type="dxa"/>
          </w:tcPr>
          <w:p w14:paraId="4B1AE177" w14:textId="77777777" w:rsidR="009867B6" w:rsidRDefault="003B442A" w:rsidP="00B66642">
            <w:pPr>
              <w:spacing w:before="60" w:after="160" w:line="259" w:lineRule="auto"/>
              <w:contextualSpacing/>
              <w:rPr>
                <w:rFonts w:ascii="Calibri Light" w:hAnsi="Calibri Light"/>
              </w:rPr>
            </w:pPr>
            <w:r>
              <w:rPr>
                <w:rFonts w:ascii="Calibri Light" w:hAnsi="Calibri Light"/>
                <w:b/>
              </w:rPr>
              <w:t>Recommendation 17</w:t>
            </w:r>
            <w:r w:rsidR="009867B6" w:rsidRPr="005F32EA">
              <w:rPr>
                <w:rFonts w:ascii="Calibri Light" w:hAnsi="Calibri Light"/>
                <w:b/>
              </w:rPr>
              <w:t>:</w:t>
            </w:r>
            <w:r w:rsidR="009867B6" w:rsidRPr="00B052A6">
              <w:rPr>
                <w:rFonts w:ascii="Calibri Light" w:hAnsi="Calibri Light"/>
              </w:rPr>
              <w:t xml:space="preserve"> </w:t>
            </w:r>
          </w:p>
        </w:tc>
        <w:tc>
          <w:tcPr>
            <w:tcW w:w="7365" w:type="dxa"/>
          </w:tcPr>
          <w:p w14:paraId="61487EA6" w14:textId="77777777" w:rsidR="009867B6" w:rsidRDefault="009867B6" w:rsidP="00B66642">
            <w:pPr>
              <w:spacing w:before="60" w:after="160" w:line="259" w:lineRule="auto"/>
              <w:rPr>
                <w:rFonts w:ascii="Calibri Light" w:hAnsi="Calibri Light"/>
              </w:rPr>
            </w:pPr>
            <w:r w:rsidRPr="00B052A6">
              <w:rPr>
                <w:rFonts w:ascii="Calibri Light" w:hAnsi="Calibri Light"/>
              </w:rPr>
              <w:t xml:space="preserve">DFAT maintain close involvement in SARTFP to continually reinforce the </w:t>
            </w:r>
            <w:r w:rsidR="007E7C70">
              <w:rPr>
                <w:rFonts w:ascii="Calibri Light" w:hAnsi="Calibri Light"/>
              </w:rPr>
              <w:t xml:space="preserve">World </w:t>
            </w:r>
            <w:r w:rsidRPr="00B052A6">
              <w:rPr>
                <w:rFonts w:ascii="Calibri Light" w:hAnsi="Calibri Light"/>
              </w:rPr>
              <w:t xml:space="preserve">Bank’s understanding of the nature of the partnership and the role of </w:t>
            </w:r>
            <w:r w:rsidR="003B442A">
              <w:rPr>
                <w:rFonts w:ascii="Calibri Light" w:hAnsi="Calibri Light"/>
              </w:rPr>
              <w:t xml:space="preserve">the </w:t>
            </w:r>
            <w:r w:rsidRPr="00B052A6">
              <w:rPr>
                <w:rFonts w:ascii="Calibri Light" w:hAnsi="Calibri Light"/>
              </w:rPr>
              <w:t>TAF within the program.</w:t>
            </w:r>
          </w:p>
        </w:tc>
      </w:tr>
      <w:tr w:rsidR="009867B6" w14:paraId="57006AE7" w14:textId="77777777" w:rsidTr="00A02BDF">
        <w:tc>
          <w:tcPr>
            <w:tcW w:w="2263" w:type="dxa"/>
          </w:tcPr>
          <w:p w14:paraId="7F1F45E3" w14:textId="77777777" w:rsidR="009867B6" w:rsidRDefault="009867B6"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00B050"/>
          </w:tcPr>
          <w:p w14:paraId="6DC91A3C" w14:textId="77777777" w:rsidR="009867B6" w:rsidRDefault="00A02BDF" w:rsidP="00B66642">
            <w:pPr>
              <w:spacing w:before="60" w:after="160" w:line="259" w:lineRule="auto"/>
              <w:rPr>
                <w:rFonts w:ascii="Calibri Light" w:hAnsi="Calibri Light"/>
              </w:rPr>
            </w:pPr>
            <w:r>
              <w:rPr>
                <w:rFonts w:ascii="Calibri Light" w:hAnsi="Calibri Light"/>
              </w:rPr>
              <w:t>Agree</w:t>
            </w:r>
          </w:p>
        </w:tc>
      </w:tr>
      <w:tr w:rsidR="009867B6" w14:paraId="3EB087B4" w14:textId="77777777" w:rsidTr="00B66642">
        <w:tc>
          <w:tcPr>
            <w:tcW w:w="2263" w:type="dxa"/>
          </w:tcPr>
          <w:p w14:paraId="46120A8A" w14:textId="77777777" w:rsidR="009867B6" w:rsidRDefault="009867B6"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3D2B3C2E" w14:textId="12CB36C1" w:rsidR="009867B6" w:rsidRPr="00950F15" w:rsidRDefault="00796E11" w:rsidP="002674AA">
            <w:pPr>
              <w:spacing w:before="60" w:after="160" w:line="259" w:lineRule="auto"/>
              <w:rPr>
                <w:rFonts w:ascii="Calibri Light" w:hAnsi="Calibri Light"/>
              </w:rPr>
            </w:pPr>
            <w:r>
              <w:rPr>
                <w:rFonts w:ascii="Calibri Light" w:hAnsi="Calibri Light"/>
              </w:rPr>
              <w:t xml:space="preserve">DFAT </w:t>
            </w:r>
            <w:r w:rsidR="00A02BDF">
              <w:rPr>
                <w:rFonts w:ascii="Calibri Light" w:hAnsi="Calibri Light"/>
              </w:rPr>
              <w:t>will</w:t>
            </w:r>
            <w:r w:rsidR="0036375C">
              <w:rPr>
                <w:rFonts w:ascii="Calibri Light" w:hAnsi="Calibri Light"/>
              </w:rPr>
              <w:t xml:space="preserve"> </w:t>
            </w:r>
            <w:r w:rsidR="0077591B">
              <w:rPr>
                <w:rFonts w:ascii="Calibri Light" w:hAnsi="Calibri Light"/>
              </w:rPr>
              <w:t xml:space="preserve">maintain involvement </w:t>
            </w:r>
            <w:r w:rsidR="009867B6">
              <w:rPr>
                <w:rFonts w:ascii="Calibri Light" w:hAnsi="Calibri Light"/>
              </w:rPr>
              <w:t xml:space="preserve">in SARTFP </w:t>
            </w:r>
            <w:r w:rsidR="0077591B">
              <w:rPr>
                <w:rFonts w:ascii="Calibri Light" w:hAnsi="Calibri Light"/>
              </w:rPr>
              <w:t xml:space="preserve">and reinforce the nature of the partnership </w:t>
            </w:r>
            <w:r w:rsidR="00A02BDF">
              <w:rPr>
                <w:rFonts w:ascii="Calibri Light" w:hAnsi="Calibri Light"/>
              </w:rPr>
              <w:t xml:space="preserve">with </w:t>
            </w:r>
            <w:r w:rsidR="0077591B">
              <w:rPr>
                <w:rFonts w:ascii="Calibri Light" w:hAnsi="Calibri Light"/>
              </w:rPr>
              <w:t>available</w:t>
            </w:r>
            <w:r w:rsidR="009867B6">
              <w:rPr>
                <w:rFonts w:ascii="Calibri Light" w:hAnsi="Calibri Light"/>
              </w:rPr>
              <w:t xml:space="preserve"> resources</w:t>
            </w:r>
            <w:r w:rsidR="0077591B">
              <w:rPr>
                <w:rFonts w:ascii="Calibri Light" w:hAnsi="Calibri Light"/>
              </w:rPr>
              <w:t xml:space="preserve">. </w:t>
            </w:r>
            <w:r w:rsidR="009867B6">
              <w:rPr>
                <w:rFonts w:ascii="Calibri Light" w:hAnsi="Calibri Light"/>
              </w:rPr>
              <w:t xml:space="preserve"> </w:t>
            </w:r>
            <w:r w:rsidR="002674AA">
              <w:rPr>
                <w:rFonts w:ascii="Calibri Light" w:hAnsi="Calibri Light"/>
              </w:rPr>
              <w:t xml:space="preserve">DFAT’s involvement will focus on strategic partnership issues. </w:t>
            </w:r>
            <w:r w:rsidR="0033789F">
              <w:rPr>
                <w:rFonts w:ascii="Calibri Light" w:hAnsi="Calibri Light"/>
              </w:rPr>
              <w:t>The SARTFP Secretariat is responsible for general management and implementation of the program.</w:t>
            </w:r>
          </w:p>
        </w:tc>
      </w:tr>
      <w:tr w:rsidR="009867B6" w14:paraId="4CC130A6" w14:textId="77777777" w:rsidTr="00B66642">
        <w:tc>
          <w:tcPr>
            <w:tcW w:w="2263" w:type="dxa"/>
          </w:tcPr>
          <w:p w14:paraId="1552D9D0" w14:textId="77777777" w:rsidR="009867B6" w:rsidRDefault="009867B6"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267AB6BD" w14:textId="77777777" w:rsidR="009867B6" w:rsidRPr="00CA28C2" w:rsidRDefault="009867B6" w:rsidP="00B66642">
            <w:pPr>
              <w:spacing w:before="60" w:after="160" w:line="259" w:lineRule="auto"/>
              <w:rPr>
                <w:rFonts w:ascii="Calibri Light" w:hAnsi="Calibri Light"/>
                <w:b/>
              </w:rPr>
            </w:pPr>
            <w:r>
              <w:rPr>
                <w:rFonts w:ascii="Calibri Light" w:hAnsi="Calibri Light"/>
              </w:rPr>
              <w:t>DFAT</w:t>
            </w:r>
          </w:p>
        </w:tc>
      </w:tr>
    </w:tbl>
    <w:p w14:paraId="2A742ECA" w14:textId="77777777" w:rsidR="000308F8" w:rsidRPr="00B052A6" w:rsidRDefault="000308F8" w:rsidP="000308F8">
      <w:pPr>
        <w:spacing w:before="60" w:after="160" w:line="259" w:lineRule="auto"/>
        <w:contextualSpacing/>
        <w:rPr>
          <w:rFonts w:ascii="Calibri Light" w:hAnsi="Calibri Light"/>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9867B6" w14:paraId="305962E5" w14:textId="77777777" w:rsidTr="00B66642">
        <w:tc>
          <w:tcPr>
            <w:tcW w:w="2263" w:type="dxa"/>
          </w:tcPr>
          <w:p w14:paraId="4633D718" w14:textId="77777777" w:rsidR="009867B6" w:rsidRDefault="009867B6" w:rsidP="00B66642">
            <w:pPr>
              <w:spacing w:before="60" w:after="160" w:line="259" w:lineRule="auto"/>
              <w:contextualSpacing/>
              <w:rPr>
                <w:rFonts w:ascii="Calibri Light" w:hAnsi="Calibri Light"/>
              </w:rPr>
            </w:pPr>
            <w:r w:rsidRPr="00B052A6">
              <w:rPr>
                <w:rFonts w:ascii="Calibri Light" w:hAnsi="Calibri Light"/>
                <w:b/>
              </w:rPr>
              <w:lastRenderedPageBreak/>
              <w:t xml:space="preserve">Recommendation </w:t>
            </w:r>
            <w:r>
              <w:rPr>
                <w:rFonts w:ascii="Calibri Light" w:hAnsi="Calibri Light"/>
                <w:b/>
              </w:rPr>
              <w:t>1</w:t>
            </w:r>
            <w:r w:rsidR="003B442A">
              <w:rPr>
                <w:rFonts w:ascii="Calibri Light" w:hAnsi="Calibri Light"/>
                <w:b/>
              </w:rPr>
              <w:t>8</w:t>
            </w:r>
            <w:r w:rsidRPr="00B052A6">
              <w:rPr>
                <w:rFonts w:ascii="Calibri Light" w:hAnsi="Calibri Light"/>
                <w:b/>
              </w:rPr>
              <w:t>:</w:t>
            </w:r>
            <w:r w:rsidRPr="00B052A6">
              <w:rPr>
                <w:rFonts w:ascii="Calibri Light" w:hAnsi="Calibri Light"/>
              </w:rPr>
              <w:t xml:space="preserve"> </w:t>
            </w:r>
          </w:p>
        </w:tc>
        <w:tc>
          <w:tcPr>
            <w:tcW w:w="7365" w:type="dxa"/>
          </w:tcPr>
          <w:p w14:paraId="4DCF9A25" w14:textId="77777777" w:rsidR="009867B6" w:rsidRDefault="009867B6" w:rsidP="00B66642">
            <w:pPr>
              <w:spacing w:before="60" w:after="160" w:line="259" w:lineRule="auto"/>
              <w:rPr>
                <w:rFonts w:ascii="Calibri Light" w:hAnsi="Calibri Light"/>
              </w:rPr>
            </w:pPr>
            <w:r w:rsidRPr="00B052A6">
              <w:rPr>
                <w:rFonts w:ascii="Calibri Light" w:hAnsi="Calibri Light"/>
              </w:rPr>
              <w:t>Consider a phased management model that allows for a close partnership to agree initial strategy that transitions to more autonomy for the</w:t>
            </w:r>
            <w:r w:rsidR="007E7C70">
              <w:rPr>
                <w:rFonts w:ascii="Calibri Light" w:hAnsi="Calibri Light"/>
              </w:rPr>
              <w:t xml:space="preserve"> World</w:t>
            </w:r>
            <w:r w:rsidRPr="00B052A6">
              <w:rPr>
                <w:rFonts w:ascii="Calibri Light" w:hAnsi="Calibri Light"/>
              </w:rPr>
              <w:t xml:space="preserve"> Bank regarding tactical decisions.</w:t>
            </w:r>
          </w:p>
        </w:tc>
      </w:tr>
      <w:tr w:rsidR="009867B6" w14:paraId="63A8BF6F" w14:textId="77777777" w:rsidTr="00B66642">
        <w:tc>
          <w:tcPr>
            <w:tcW w:w="2263" w:type="dxa"/>
          </w:tcPr>
          <w:p w14:paraId="7033C2C8" w14:textId="77777777" w:rsidR="009867B6" w:rsidRDefault="009867B6"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00B050"/>
          </w:tcPr>
          <w:p w14:paraId="0CC45976" w14:textId="77777777" w:rsidR="009867B6" w:rsidRDefault="009867B6" w:rsidP="00B66642">
            <w:pPr>
              <w:spacing w:before="60" w:after="160" w:line="259" w:lineRule="auto"/>
              <w:rPr>
                <w:rFonts w:ascii="Calibri Light" w:hAnsi="Calibri Light"/>
              </w:rPr>
            </w:pPr>
            <w:r>
              <w:rPr>
                <w:rFonts w:ascii="Calibri Light" w:hAnsi="Calibri Light"/>
              </w:rPr>
              <w:t>Agree</w:t>
            </w:r>
          </w:p>
        </w:tc>
      </w:tr>
      <w:tr w:rsidR="009867B6" w14:paraId="396F6638" w14:textId="77777777" w:rsidTr="00B66642">
        <w:tc>
          <w:tcPr>
            <w:tcW w:w="2263" w:type="dxa"/>
          </w:tcPr>
          <w:p w14:paraId="5BC4EEAC" w14:textId="77777777" w:rsidR="009867B6" w:rsidRDefault="009867B6"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2D052529" w14:textId="77777777" w:rsidR="009867B6" w:rsidRPr="00950F15" w:rsidRDefault="009867B6" w:rsidP="00B66642">
            <w:pPr>
              <w:spacing w:before="60" w:after="160" w:line="259" w:lineRule="auto"/>
              <w:rPr>
                <w:rFonts w:ascii="Calibri Light" w:hAnsi="Calibri Light"/>
              </w:rPr>
            </w:pPr>
            <w:r>
              <w:rPr>
                <w:rFonts w:ascii="Calibri Light" w:hAnsi="Calibri Light"/>
              </w:rPr>
              <w:t xml:space="preserve">This recommendation will be taken into consideration </w:t>
            </w:r>
            <w:r w:rsidR="00F22D30">
              <w:rPr>
                <w:rFonts w:ascii="Calibri Light" w:hAnsi="Calibri Light"/>
              </w:rPr>
              <w:t>in the design of</w:t>
            </w:r>
            <w:r>
              <w:rPr>
                <w:rFonts w:ascii="Calibri Light" w:hAnsi="Calibri Light"/>
              </w:rPr>
              <w:t xml:space="preserve"> the next regional connectivity initiative.</w:t>
            </w:r>
          </w:p>
        </w:tc>
      </w:tr>
      <w:tr w:rsidR="009867B6" w14:paraId="49BD8086" w14:textId="77777777" w:rsidTr="00B66642">
        <w:tc>
          <w:tcPr>
            <w:tcW w:w="2263" w:type="dxa"/>
          </w:tcPr>
          <w:p w14:paraId="01B14166" w14:textId="77777777" w:rsidR="009867B6" w:rsidRDefault="009867B6"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08268B5F" w14:textId="77777777" w:rsidR="009867B6" w:rsidRPr="00CA28C2" w:rsidRDefault="009867B6" w:rsidP="009867B6">
            <w:pPr>
              <w:spacing w:before="60" w:after="160" w:line="259" w:lineRule="auto"/>
              <w:rPr>
                <w:rFonts w:ascii="Calibri Light" w:hAnsi="Calibri Light"/>
                <w:b/>
              </w:rPr>
            </w:pPr>
            <w:r w:rsidRPr="00B23E8E">
              <w:rPr>
                <w:rFonts w:ascii="Calibri Light" w:hAnsi="Calibri Light"/>
              </w:rPr>
              <w:t xml:space="preserve">DFAT </w:t>
            </w:r>
          </w:p>
        </w:tc>
      </w:tr>
    </w:tbl>
    <w:p w14:paraId="05F86A51" w14:textId="77777777" w:rsidR="006B0BE8" w:rsidRDefault="006B0BE8" w:rsidP="00835106">
      <w:pPr>
        <w:spacing w:after="120"/>
        <w:rPr>
          <w:rFonts w:ascii="Calibri Light" w:hAnsi="Calibri Light"/>
          <w:b/>
        </w:rPr>
      </w:pPr>
    </w:p>
    <w:p w14:paraId="26136138" w14:textId="77777777" w:rsidR="000308F8" w:rsidRPr="00835106" w:rsidRDefault="00835106" w:rsidP="00835106">
      <w:pPr>
        <w:spacing w:after="120"/>
        <w:rPr>
          <w:rFonts w:ascii="Calibri Light" w:hAnsi="Calibri Light"/>
          <w:b/>
        </w:rPr>
      </w:pPr>
      <w:r>
        <w:rPr>
          <w:rFonts w:ascii="Calibri Light" w:hAnsi="Calibri Light"/>
          <w:b/>
        </w:rPr>
        <w:t>Recommendations</w:t>
      </w:r>
      <w:r w:rsidRPr="00835106">
        <w:rPr>
          <w:rFonts w:ascii="Calibri Light" w:hAnsi="Calibri Light"/>
          <w:b/>
        </w:rPr>
        <w:t>: Informing DFAT’s future investments and policy decisions</w:t>
      </w: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9867B6" w14:paraId="3A7E369F" w14:textId="77777777" w:rsidTr="00B66642">
        <w:tc>
          <w:tcPr>
            <w:tcW w:w="2263" w:type="dxa"/>
          </w:tcPr>
          <w:p w14:paraId="5085793C" w14:textId="77777777" w:rsidR="009867B6" w:rsidRDefault="009867B6" w:rsidP="00B66642">
            <w:pPr>
              <w:spacing w:before="60" w:after="160" w:line="259" w:lineRule="auto"/>
              <w:contextualSpacing/>
              <w:rPr>
                <w:rFonts w:ascii="Calibri Light" w:hAnsi="Calibri Light"/>
              </w:rPr>
            </w:pPr>
            <w:r w:rsidRPr="00B052A6">
              <w:rPr>
                <w:rFonts w:ascii="Calibri Light" w:hAnsi="Calibri Light"/>
                <w:b/>
              </w:rPr>
              <w:t xml:space="preserve">Recommendation </w:t>
            </w:r>
            <w:r w:rsidR="003B442A">
              <w:rPr>
                <w:rFonts w:ascii="Calibri Light" w:hAnsi="Calibri Light"/>
                <w:b/>
              </w:rPr>
              <w:t>19</w:t>
            </w:r>
            <w:r w:rsidRPr="00B052A6">
              <w:rPr>
                <w:rFonts w:ascii="Calibri Light" w:hAnsi="Calibri Light"/>
                <w:b/>
              </w:rPr>
              <w:t>:</w:t>
            </w:r>
            <w:r w:rsidRPr="00B052A6">
              <w:rPr>
                <w:rFonts w:ascii="Calibri Light" w:hAnsi="Calibri Light"/>
              </w:rPr>
              <w:t xml:space="preserve"> </w:t>
            </w:r>
          </w:p>
        </w:tc>
        <w:tc>
          <w:tcPr>
            <w:tcW w:w="7365" w:type="dxa"/>
          </w:tcPr>
          <w:p w14:paraId="2B88CF1C" w14:textId="77777777" w:rsidR="009867B6" w:rsidRDefault="009867B6" w:rsidP="00B66642">
            <w:pPr>
              <w:spacing w:before="60" w:after="160" w:line="259" w:lineRule="auto"/>
              <w:rPr>
                <w:rFonts w:ascii="Calibri Light" w:hAnsi="Calibri Light"/>
              </w:rPr>
            </w:pPr>
            <w:r w:rsidRPr="00B052A6">
              <w:rPr>
                <w:rFonts w:ascii="Calibri Light" w:hAnsi="Calibri Light"/>
              </w:rPr>
              <w:t>Create and maintain processes that encourage</w:t>
            </w:r>
            <w:r w:rsidR="0036375C">
              <w:rPr>
                <w:rFonts w:ascii="Calibri Light" w:hAnsi="Calibri Light"/>
              </w:rPr>
              <w:t>s</w:t>
            </w:r>
            <w:r w:rsidRPr="00B052A6">
              <w:rPr>
                <w:rFonts w:ascii="Calibri Light" w:hAnsi="Calibri Light"/>
              </w:rPr>
              <w:t xml:space="preserve"> a culture of sharing of information and facilitates innovation.</w:t>
            </w:r>
          </w:p>
        </w:tc>
      </w:tr>
      <w:tr w:rsidR="009867B6" w14:paraId="3DF4B7F3" w14:textId="77777777" w:rsidTr="00B66642">
        <w:tc>
          <w:tcPr>
            <w:tcW w:w="2263" w:type="dxa"/>
          </w:tcPr>
          <w:p w14:paraId="17023640" w14:textId="77777777" w:rsidR="009867B6" w:rsidRDefault="009867B6"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00B050"/>
          </w:tcPr>
          <w:p w14:paraId="4AE7E97A" w14:textId="77777777" w:rsidR="009867B6" w:rsidRDefault="009867B6" w:rsidP="00B66642">
            <w:pPr>
              <w:spacing w:before="60" w:after="160" w:line="259" w:lineRule="auto"/>
              <w:rPr>
                <w:rFonts w:ascii="Calibri Light" w:hAnsi="Calibri Light"/>
              </w:rPr>
            </w:pPr>
            <w:r>
              <w:rPr>
                <w:rFonts w:ascii="Calibri Light" w:hAnsi="Calibri Light"/>
              </w:rPr>
              <w:t>Agree</w:t>
            </w:r>
          </w:p>
        </w:tc>
      </w:tr>
      <w:tr w:rsidR="009867B6" w14:paraId="3CD48E64" w14:textId="77777777" w:rsidTr="00B66642">
        <w:tc>
          <w:tcPr>
            <w:tcW w:w="2263" w:type="dxa"/>
          </w:tcPr>
          <w:p w14:paraId="7041BBD1" w14:textId="77777777" w:rsidR="009867B6" w:rsidRDefault="009867B6"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24CF3943" w14:textId="77777777" w:rsidR="009867B6" w:rsidRPr="00950F15" w:rsidRDefault="00EA7A07" w:rsidP="00796E11">
            <w:pPr>
              <w:spacing w:before="60" w:after="160" w:line="259" w:lineRule="auto"/>
              <w:rPr>
                <w:rFonts w:ascii="Calibri Light" w:hAnsi="Calibri Light"/>
              </w:rPr>
            </w:pPr>
            <w:r>
              <w:rPr>
                <w:rFonts w:ascii="Calibri Light" w:hAnsi="Calibri Light"/>
              </w:rPr>
              <w:t>Innovation is one of DFAT’</w:t>
            </w:r>
            <w:r w:rsidR="00F22D30">
              <w:rPr>
                <w:rFonts w:ascii="Calibri Light" w:hAnsi="Calibri Light"/>
              </w:rPr>
              <w:t xml:space="preserve">s annual reporting components. </w:t>
            </w:r>
            <w:r>
              <w:rPr>
                <w:rFonts w:ascii="Calibri Light" w:hAnsi="Calibri Light"/>
              </w:rPr>
              <w:t xml:space="preserve">This will be considered as part of the </w:t>
            </w:r>
            <w:r w:rsidR="006B0BE8">
              <w:rPr>
                <w:rFonts w:ascii="Calibri Light" w:hAnsi="Calibri Light"/>
              </w:rPr>
              <w:t>monitoring and evaluation (</w:t>
            </w:r>
            <w:r>
              <w:rPr>
                <w:rFonts w:ascii="Calibri Light" w:hAnsi="Calibri Light"/>
              </w:rPr>
              <w:t>M&amp;E</w:t>
            </w:r>
            <w:r w:rsidR="006B0BE8">
              <w:rPr>
                <w:rFonts w:ascii="Calibri Light" w:hAnsi="Calibri Light"/>
              </w:rPr>
              <w:t>)</w:t>
            </w:r>
            <w:r w:rsidR="00F22D30">
              <w:rPr>
                <w:rFonts w:ascii="Calibri Light" w:hAnsi="Calibri Light"/>
              </w:rPr>
              <w:t xml:space="preserve"> discussions in August 2018. This recommendation will be taken into consideration in the design of the next regional connectivity initiative.</w:t>
            </w:r>
          </w:p>
        </w:tc>
      </w:tr>
      <w:tr w:rsidR="009867B6" w14:paraId="2BFD0C4D" w14:textId="77777777" w:rsidTr="00B66642">
        <w:tc>
          <w:tcPr>
            <w:tcW w:w="2263" w:type="dxa"/>
          </w:tcPr>
          <w:p w14:paraId="41675E02" w14:textId="77777777" w:rsidR="009867B6" w:rsidRDefault="009867B6"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358E37BD" w14:textId="77777777" w:rsidR="009867B6" w:rsidRPr="00CA28C2" w:rsidRDefault="009867B6" w:rsidP="00B66642">
            <w:pPr>
              <w:spacing w:before="60" w:after="160" w:line="259" w:lineRule="auto"/>
              <w:rPr>
                <w:rFonts w:ascii="Calibri Light" w:hAnsi="Calibri Light"/>
                <w:b/>
              </w:rPr>
            </w:pPr>
            <w:r w:rsidRPr="00B23E8E">
              <w:rPr>
                <w:rFonts w:ascii="Calibri Light" w:hAnsi="Calibri Light"/>
              </w:rPr>
              <w:t xml:space="preserve">DFAT </w:t>
            </w:r>
            <w:r>
              <w:rPr>
                <w:rFonts w:ascii="Calibri Light" w:hAnsi="Calibri Light"/>
              </w:rPr>
              <w:t>and World Bank</w:t>
            </w:r>
          </w:p>
        </w:tc>
      </w:tr>
    </w:tbl>
    <w:p w14:paraId="25CDBA1E" w14:textId="77777777" w:rsidR="000308F8" w:rsidRPr="00B052A6" w:rsidRDefault="000308F8" w:rsidP="000308F8">
      <w:pPr>
        <w:spacing w:before="60" w:after="160" w:line="259" w:lineRule="auto"/>
        <w:contextualSpacing/>
        <w:rPr>
          <w:rFonts w:ascii="Calibri Light" w:hAnsi="Calibri Light"/>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9867B6" w14:paraId="2ED4AB41" w14:textId="77777777" w:rsidTr="00B66642">
        <w:tc>
          <w:tcPr>
            <w:tcW w:w="2263" w:type="dxa"/>
          </w:tcPr>
          <w:p w14:paraId="6069EA10" w14:textId="77777777" w:rsidR="009867B6" w:rsidRDefault="003B442A" w:rsidP="00B66642">
            <w:pPr>
              <w:spacing w:before="60" w:after="160" w:line="259" w:lineRule="auto"/>
              <w:contextualSpacing/>
              <w:rPr>
                <w:rFonts w:ascii="Calibri Light" w:hAnsi="Calibri Light"/>
              </w:rPr>
            </w:pPr>
            <w:r>
              <w:rPr>
                <w:rFonts w:ascii="Calibri Light" w:hAnsi="Calibri Light"/>
                <w:b/>
              </w:rPr>
              <w:t>Recommendation 20</w:t>
            </w:r>
            <w:r w:rsidR="009867B6" w:rsidRPr="009867B6">
              <w:rPr>
                <w:rFonts w:ascii="Calibri Light" w:hAnsi="Calibri Light"/>
                <w:b/>
              </w:rPr>
              <w:t>:</w:t>
            </w:r>
            <w:r w:rsidR="009867B6" w:rsidRPr="00B052A6">
              <w:rPr>
                <w:rFonts w:ascii="Calibri Light" w:hAnsi="Calibri Light"/>
              </w:rPr>
              <w:t xml:space="preserve"> </w:t>
            </w:r>
          </w:p>
        </w:tc>
        <w:tc>
          <w:tcPr>
            <w:tcW w:w="7365" w:type="dxa"/>
          </w:tcPr>
          <w:p w14:paraId="5A45477F" w14:textId="77777777" w:rsidR="009867B6" w:rsidRDefault="009867B6" w:rsidP="00B66642">
            <w:pPr>
              <w:spacing w:before="60" w:after="160" w:line="259" w:lineRule="auto"/>
              <w:rPr>
                <w:rFonts w:ascii="Calibri Light" w:hAnsi="Calibri Light"/>
              </w:rPr>
            </w:pPr>
            <w:r w:rsidRPr="00B052A6">
              <w:rPr>
                <w:rFonts w:ascii="Calibri Light" w:hAnsi="Calibri Light"/>
              </w:rPr>
              <w:t>DFAT create</w:t>
            </w:r>
            <w:r w:rsidR="003B442A">
              <w:rPr>
                <w:rFonts w:ascii="Calibri Light" w:hAnsi="Calibri Light"/>
              </w:rPr>
              <w:t>s</w:t>
            </w:r>
            <w:r w:rsidRPr="00B052A6">
              <w:rPr>
                <w:rFonts w:ascii="Calibri Light" w:hAnsi="Calibri Light"/>
              </w:rPr>
              <w:t xml:space="preserve"> complementary relationships outside the World Bank to create multiple entry points to influence gender programming, and strengthen program legitimacy.</w:t>
            </w:r>
          </w:p>
        </w:tc>
      </w:tr>
      <w:tr w:rsidR="009867B6" w14:paraId="65AAB7D1" w14:textId="77777777" w:rsidTr="006B0BE8">
        <w:tc>
          <w:tcPr>
            <w:tcW w:w="2263" w:type="dxa"/>
          </w:tcPr>
          <w:p w14:paraId="2FBAA778" w14:textId="77777777" w:rsidR="009867B6" w:rsidRDefault="009867B6"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00B050"/>
          </w:tcPr>
          <w:p w14:paraId="26B76BAE" w14:textId="77777777" w:rsidR="009867B6" w:rsidRDefault="009867B6" w:rsidP="006B0BE8">
            <w:pPr>
              <w:spacing w:before="60" w:after="160" w:line="259" w:lineRule="auto"/>
              <w:rPr>
                <w:rFonts w:ascii="Calibri Light" w:hAnsi="Calibri Light"/>
              </w:rPr>
            </w:pPr>
            <w:r>
              <w:rPr>
                <w:rFonts w:ascii="Calibri Light" w:hAnsi="Calibri Light"/>
              </w:rPr>
              <w:t xml:space="preserve">Agree </w:t>
            </w:r>
          </w:p>
        </w:tc>
      </w:tr>
      <w:tr w:rsidR="009867B6" w14:paraId="1227C91C" w14:textId="77777777" w:rsidTr="00B66642">
        <w:tc>
          <w:tcPr>
            <w:tcW w:w="2263" w:type="dxa"/>
          </w:tcPr>
          <w:p w14:paraId="615AC350" w14:textId="77777777" w:rsidR="009867B6" w:rsidRDefault="009867B6"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7203AD99" w14:textId="77777777" w:rsidR="009867B6" w:rsidRPr="00950F15" w:rsidRDefault="00F22D30" w:rsidP="006B0BE8">
            <w:pPr>
              <w:spacing w:before="60" w:after="160" w:line="259" w:lineRule="auto"/>
              <w:rPr>
                <w:rFonts w:ascii="Calibri Light" w:hAnsi="Calibri Light"/>
              </w:rPr>
            </w:pPr>
            <w:r>
              <w:rPr>
                <w:rFonts w:ascii="Calibri Light" w:hAnsi="Calibri Light"/>
              </w:rPr>
              <w:t>This recommendation will be taken into consideration in the design of the next regional connectivity initiative.</w:t>
            </w:r>
          </w:p>
        </w:tc>
      </w:tr>
      <w:tr w:rsidR="009867B6" w14:paraId="4AB6AF98" w14:textId="77777777" w:rsidTr="00B66642">
        <w:tc>
          <w:tcPr>
            <w:tcW w:w="2263" w:type="dxa"/>
          </w:tcPr>
          <w:p w14:paraId="1B5AFAD6" w14:textId="77777777" w:rsidR="009867B6" w:rsidRDefault="009867B6"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0C55980C" w14:textId="77777777" w:rsidR="009867B6" w:rsidRPr="00CA28C2" w:rsidRDefault="009867B6" w:rsidP="00B66642">
            <w:pPr>
              <w:spacing w:before="60" w:after="160" w:line="259" w:lineRule="auto"/>
              <w:rPr>
                <w:rFonts w:ascii="Calibri Light" w:hAnsi="Calibri Light"/>
                <w:b/>
              </w:rPr>
            </w:pPr>
            <w:r>
              <w:rPr>
                <w:rFonts w:ascii="Calibri Light" w:hAnsi="Calibri Light"/>
              </w:rPr>
              <w:t>DFAT</w:t>
            </w:r>
          </w:p>
        </w:tc>
      </w:tr>
    </w:tbl>
    <w:p w14:paraId="5D7B2CA3" w14:textId="77777777" w:rsidR="000308F8" w:rsidRPr="00B052A6" w:rsidRDefault="000308F8" w:rsidP="000308F8">
      <w:pPr>
        <w:spacing w:before="60" w:after="160" w:line="259" w:lineRule="auto"/>
        <w:contextualSpacing/>
        <w:rPr>
          <w:rFonts w:ascii="Calibri Light" w:hAnsi="Calibri Light"/>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9867B6" w14:paraId="401AF3D2" w14:textId="77777777" w:rsidTr="00B66642">
        <w:tc>
          <w:tcPr>
            <w:tcW w:w="2263" w:type="dxa"/>
          </w:tcPr>
          <w:p w14:paraId="596C61EC" w14:textId="77777777" w:rsidR="009867B6" w:rsidRDefault="009867B6" w:rsidP="00B66642">
            <w:pPr>
              <w:spacing w:before="60" w:after="160" w:line="259" w:lineRule="auto"/>
              <w:contextualSpacing/>
              <w:rPr>
                <w:rFonts w:ascii="Calibri Light" w:hAnsi="Calibri Light"/>
              </w:rPr>
            </w:pPr>
            <w:r w:rsidRPr="009867B6">
              <w:rPr>
                <w:rFonts w:ascii="Calibri Light" w:hAnsi="Calibri Light"/>
                <w:b/>
              </w:rPr>
              <w:t xml:space="preserve">Recommendation </w:t>
            </w:r>
            <w:r w:rsidR="003B442A">
              <w:rPr>
                <w:rFonts w:ascii="Calibri Light" w:hAnsi="Calibri Light"/>
                <w:b/>
              </w:rPr>
              <w:t>21</w:t>
            </w:r>
            <w:r w:rsidRPr="009867B6">
              <w:rPr>
                <w:rFonts w:ascii="Calibri Light" w:hAnsi="Calibri Light"/>
                <w:b/>
              </w:rPr>
              <w:t>:</w:t>
            </w:r>
            <w:r w:rsidRPr="00B052A6">
              <w:rPr>
                <w:rFonts w:ascii="Calibri Light" w:hAnsi="Calibri Light"/>
              </w:rPr>
              <w:t xml:space="preserve"> </w:t>
            </w:r>
          </w:p>
        </w:tc>
        <w:tc>
          <w:tcPr>
            <w:tcW w:w="7365" w:type="dxa"/>
          </w:tcPr>
          <w:p w14:paraId="2DF58C7A" w14:textId="77777777" w:rsidR="009867B6" w:rsidRDefault="009867B6" w:rsidP="00B66642">
            <w:pPr>
              <w:spacing w:before="60" w:after="160" w:line="259" w:lineRule="auto"/>
              <w:rPr>
                <w:rFonts w:ascii="Calibri Light" w:hAnsi="Calibri Light"/>
              </w:rPr>
            </w:pPr>
            <w:r w:rsidRPr="00B052A6">
              <w:rPr>
                <w:rFonts w:ascii="Calibri Light" w:hAnsi="Calibri Light"/>
              </w:rPr>
              <w:t>Develop a process to share lessons learned across DFAT-funded programs in the region and beyond.</w:t>
            </w:r>
          </w:p>
        </w:tc>
      </w:tr>
      <w:tr w:rsidR="009867B6" w14:paraId="4DEBFE6B" w14:textId="77777777" w:rsidTr="00B66642">
        <w:tc>
          <w:tcPr>
            <w:tcW w:w="2263" w:type="dxa"/>
          </w:tcPr>
          <w:p w14:paraId="65088E69" w14:textId="77777777" w:rsidR="009867B6" w:rsidRDefault="009867B6"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FFC000"/>
          </w:tcPr>
          <w:p w14:paraId="144C4B28" w14:textId="77777777" w:rsidR="009867B6" w:rsidRDefault="009867B6" w:rsidP="00B66642">
            <w:pPr>
              <w:spacing w:before="60" w:after="160" w:line="259" w:lineRule="auto"/>
              <w:rPr>
                <w:rFonts w:ascii="Calibri Light" w:hAnsi="Calibri Light"/>
              </w:rPr>
            </w:pPr>
            <w:r>
              <w:rPr>
                <w:rFonts w:ascii="Calibri Light" w:hAnsi="Calibri Light"/>
              </w:rPr>
              <w:t>Agree in part</w:t>
            </w:r>
          </w:p>
        </w:tc>
      </w:tr>
      <w:tr w:rsidR="009867B6" w14:paraId="3B1494EF" w14:textId="77777777" w:rsidTr="00B66642">
        <w:tc>
          <w:tcPr>
            <w:tcW w:w="2263" w:type="dxa"/>
          </w:tcPr>
          <w:p w14:paraId="718C343F" w14:textId="77777777" w:rsidR="009867B6" w:rsidRDefault="009867B6" w:rsidP="00B66642">
            <w:pPr>
              <w:spacing w:before="60" w:after="160" w:line="259" w:lineRule="auto"/>
              <w:rPr>
                <w:rFonts w:ascii="Calibri Light" w:hAnsi="Calibri Light"/>
              </w:rPr>
            </w:pPr>
            <w:r>
              <w:rPr>
                <w:rFonts w:ascii="Calibri Light" w:hAnsi="Calibri Light"/>
                <w:b/>
              </w:rPr>
              <w:lastRenderedPageBreak/>
              <w:t>Actions</w:t>
            </w:r>
            <w:r w:rsidRPr="00B052A6">
              <w:rPr>
                <w:rFonts w:ascii="Calibri Light" w:hAnsi="Calibri Light"/>
                <w:b/>
              </w:rPr>
              <w:t xml:space="preserve">: </w:t>
            </w:r>
            <w:r>
              <w:rPr>
                <w:rFonts w:ascii="Calibri Light" w:hAnsi="Calibri Light"/>
                <w:b/>
              </w:rPr>
              <w:t xml:space="preserve"> </w:t>
            </w:r>
          </w:p>
        </w:tc>
        <w:tc>
          <w:tcPr>
            <w:tcW w:w="7365" w:type="dxa"/>
          </w:tcPr>
          <w:p w14:paraId="2ABD4BE0" w14:textId="77777777" w:rsidR="009867B6" w:rsidRPr="00950F15" w:rsidRDefault="009867B6" w:rsidP="00F22D30">
            <w:pPr>
              <w:spacing w:before="60" w:after="160" w:line="259" w:lineRule="auto"/>
              <w:rPr>
                <w:rFonts w:ascii="Calibri Light" w:hAnsi="Calibri Light"/>
              </w:rPr>
            </w:pPr>
            <w:r>
              <w:rPr>
                <w:rFonts w:ascii="Calibri Light" w:hAnsi="Calibri Light"/>
              </w:rPr>
              <w:t>Agree</w:t>
            </w:r>
            <w:r w:rsidR="00F8034F">
              <w:rPr>
                <w:rFonts w:ascii="Calibri Light" w:hAnsi="Calibri Light"/>
              </w:rPr>
              <w:t xml:space="preserve">, noting there </w:t>
            </w:r>
            <w:r w:rsidR="00F22D30">
              <w:rPr>
                <w:rFonts w:ascii="Calibri Light" w:hAnsi="Calibri Light"/>
              </w:rPr>
              <w:t xml:space="preserve">are </w:t>
            </w:r>
            <w:r>
              <w:rPr>
                <w:rFonts w:ascii="Calibri Light" w:hAnsi="Calibri Light"/>
              </w:rPr>
              <w:t>processes</w:t>
            </w:r>
            <w:r w:rsidR="00B50550">
              <w:rPr>
                <w:rFonts w:ascii="Calibri Light" w:hAnsi="Calibri Light"/>
              </w:rPr>
              <w:t xml:space="preserve"> already</w:t>
            </w:r>
            <w:r>
              <w:rPr>
                <w:rFonts w:ascii="Calibri Light" w:hAnsi="Calibri Light"/>
              </w:rPr>
              <w:t xml:space="preserve"> in place </w:t>
            </w:r>
            <w:r w:rsidR="00796E11">
              <w:rPr>
                <w:rFonts w:ascii="Calibri Light" w:hAnsi="Calibri Light"/>
              </w:rPr>
              <w:t>to</w:t>
            </w:r>
            <w:r w:rsidR="00B50550">
              <w:rPr>
                <w:rFonts w:ascii="Calibri Light" w:hAnsi="Calibri Light"/>
              </w:rPr>
              <w:t xml:space="preserve"> support </w:t>
            </w:r>
            <w:r w:rsidR="00F22D30">
              <w:rPr>
                <w:rFonts w:ascii="Calibri Light" w:hAnsi="Calibri Light"/>
              </w:rPr>
              <w:t xml:space="preserve">lessons learned </w:t>
            </w:r>
            <w:r w:rsidR="00020D78">
              <w:rPr>
                <w:rFonts w:ascii="Calibri Light" w:hAnsi="Calibri Light"/>
              </w:rPr>
              <w:t>throughout DFAT</w:t>
            </w:r>
            <w:r w:rsidR="00B50550">
              <w:rPr>
                <w:rFonts w:ascii="Calibri Light" w:hAnsi="Calibri Light"/>
              </w:rPr>
              <w:t xml:space="preserve">. Development of a </w:t>
            </w:r>
            <w:r w:rsidR="00796E11">
              <w:rPr>
                <w:rFonts w:ascii="Calibri Light" w:hAnsi="Calibri Light"/>
              </w:rPr>
              <w:t xml:space="preserve">new process </w:t>
            </w:r>
            <w:r w:rsidR="00B50550">
              <w:rPr>
                <w:rFonts w:ascii="Calibri Light" w:hAnsi="Calibri Light"/>
              </w:rPr>
              <w:t xml:space="preserve">would be unnecessary. </w:t>
            </w:r>
            <w:r w:rsidR="00F22D30">
              <w:rPr>
                <w:rFonts w:ascii="Calibri Light" w:hAnsi="Calibri Light"/>
              </w:rPr>
              <w:t>DFAT will consider how to improve its reporting on lessons learned for SARTFP, IFG and in the design of the next regional connectivity initiative.</w:t>
            </w:r>
          </w:p>
        </w:tc>
      </w:tr>
      <w:tr w:rsidR="009867B6" w14:paraId="593B8D16" w14:textId="77777777" w:rsidTr="00B66642">
        <w:tc>
          <w:tcPr>
            <w:tcW w:w="2263" w:type="dxa"/>
          </w:tcPr>
          <w:p w14:paraId="1FA27662" w14:textId="77777777" w:rsidR="009867B6" w:rsidRDefault="009867B6"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36A4541C" w14:textId="77777777" w:rsidR="009867B6" w:rsidRPr="00CA28C2" w:rsidRDefault="009867B6" w:rsidP="00B66642">
            <w:pPr>
              <w:spacing w:before="60" w:after="160" w:line="259" w:lineRule="auto"/>
              <w:rPr>
                <w:rFonts w:ascii="Calibri Light" w:hAnsi="Calibri Light"/>
                <w:b/>
              </w:rPr>
            </w:pPr>
            <w:r>
              <w:rPr>
                <w:rFonts w:ascii="Calibri Light" w:hAnsi="Calibri Light"/>
              </w:rPr>
              <w:t>DFAT</w:t>
            </w:r>
          </w:p>
        </w:tc>
      </w:tr>
    </w:tbl>
    <w:p w14:paraId="5CA079CE" w14:textId="77777777" w:rsidR="000308F8" w:rsidRPr="00B052A6" w:rsidRDefault="000308F8" w:rsidP="000308F8">
      <w:pPr>
        <w:spacing w:before="60" w:after="160" w:line="259" w:lineRule="auto"/>
        <w:contextualSpacing/>
        <w:rPr>
          <w:rFonts w:ascii="Calibri Light" w:hAnsi="Calibri Light"/>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9867B6" w14:paraId="384546C2" w14:textId="77777777" w:rsidTr="00B66642">
        <w:tc>
          <w:tcPr>
            <w:tcW w:w="2263" w:type="dxa"/>
          </w:tcPr>
          <w:p w14:paraId="136DB47F" w14:textId="77777777" w:rsidR="009867B6" w:rsidRDefault="009867B6" w:rsidP="00B66642">
            <w:pPr>
              <w:spacing w:before="60" w:after="160" w:line="259" w:lineRule="auto"/>
              <w:contextualSpacing/>
              <w:rPr>
                <w:rFonts w:ascii="Calibri Light" w:hAnsi="Calibri Light"/>
              </w:rPr>
            </w:pPr>
            <w:r w:rsidRPr="00B052A6">
              <w:rPr>
                <w:rFonts w:ascii="Calibri Light" w:hAnsi="Calibri Light"/>
                <w:b/>
              </w:rPr>
              <w:t xml:space="preserve">Recommendation </w:t>
            </w:r>
            <w:r w:rsidR="003B442A">
              <w:rPr>
                <w:rFonts w:ascii="Calibri Light" w:hAnsi="Calibri Light"/>
                <w:b/>
              </w:rPr>
              <w:t>22</w:t>
            </w:r>
            <w:r w:rsidRPr="00B052A6">
              <w:rPr>
                <w:rFonts w:ascii="Calibri Light" w:hAnsi="Calibri Light"/>
                <w:b/>
              </w:rPr>
              <w:t>:</w:t>
            </w:r>
            <w:r w:rsidRPr="00B052A6">
              <w:rPr>
                <w:rFonts w:ascii="Calibri Light" w:hAnsi="Calibri Light"/>
              </w:rPr>
              <w:t xml:space="preserve"> </w:t>
            </w:r>
          </w:p>
        </w:tc>
        <w:tc>
          <w:tcPr>
            <w:tcW w:w="7365" w:type="dxa"/>
          </w:tcPr>
          <w:p w14:paraId="72B22BC0" w14:textId="77777777" w:rsidR="009867B6" w:rsidRDefault="009867B6" w:rsidP="00B66642">
            <w:pPr>
              <w:spacing w:before="60" w:after="160" w:line="259" w:lineRule="auto"/>
              <w:rPr>
                <w:rFonts w:ascii="Calibri Light" w:hAnsi="Calibri Light"/>
              </w:rPr>
            </w:pPr>
            <w:r w:rsidRPr="00B052A6">
              <w:rPr>
                <w:rFonts w:ascii="Calibri Light" w:hAnsi="Calibri Light"/>
              </w:rPr>
              <w:t>Ensure theory of change and results framework are living documents that are revisited and revised as necessary.</w:t>
            </w:r>
          </w:p>
        </w:tc>
      </w:tr>
      <w:tr w:rsidR="009867B6" w14:paraId="1A6092A7" w14:textId="77777777" w:rsidTr="00B66642">
        <w:tc>
          <w:tcPr>
            <w:tcW w:w="2263" w:type="dxa"/>
          </w:tcPr>
          <w:p w14:paraId="54B84A6E" w14:textId="77777777" w:rsidR="009867B6" w:rsidRDefault="009867B6"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00B050"/>
          </w:tcPr>
          <w:p w14:paraId="3D0C4284" w14:textId="77777777" w:rsidR="009867B6" w:rsidRDefault="009867B6" w:rsidP="00B66642">
            <w:pPr>
              <w:spacing w:before="60" w:after="160" w:line="259" w:lineRule="auto"/>
              <w:rPr>
                <w:rFonts w:ascii="Calibri Light" w:hAnsi="Calibri Light"/>
              </w:rPr>
            </w:pPr>
            <w:r>
              <w:rPr>
                <w:rFonts w:ascii="Calibri Light" w:hAnsi="Calibri Light"/>
              </w:rPr>
              <w:t>Agree</w:t>
            </w:r>
          </w:p>
        </w:tc>
      </w:tr>
      <w:tr w:rsidR="009867B6" w14:paraId="2DB9A5D4" w14:textId="77777777" w:rsidTr="00B66642">
        <w:tc>
          <w:tcPr>
            <w:tcW w:w="2263" w:type="dxa"/>
          </w:tcPr>
          <w:p w14:paraId="05E6DC33" w14:textId="77777777" w:rsidR="009867B6" w:rsidRDefault="009867B6"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049A479B" w14:textId="77777777" w:rsidR="009867B6" w:rsidRPr="00950F15" w:rsidRDefault="00796E11" w:rsidP="00796E11">
            <w:pPr>
              <w:spacing w:before="60" w:after="160" w:line="259" w:lineRule="auto"/>
              <w:rPr>
                <w:rFonts w:ascii="Calibri Light" w:hAnsi="Calibri Light"/>
              </w:rPr>
            </w:pPr>
            <w:r>
              <w:rPr>
                <w:rFonts w:ascii="Calibri Light" w:hAnsi="Calibri Light"/>
              </w:rPr>
              <w:t>A r</w:t>
            </w:r>
            <w:r w:rsidRPr="005E06E3">
              <w:rPr>
                <w:rFonts w:ascii="Calibri Light" w:hAnsi="Calibri Light"/>
              </w:rPr>
              <w:t xml:space="preserve">eview </w:t>
            </w:r>
            <w:r w:rsidR="009867B6" w:rsidRPr="005E06E3">
              <w:rPr>
                <w:rFonts w:ascii="Calibri Light" w:hAnsi="Calibri Light"/>
              </w:rPr>
              <w:t xml:space="preserve">of the theory of change and results framework </w:t>
            </w:r>
            <w:r>
              <w:rPr>
                <w:rFonts w:ascii="Calibri Light" w:hAnsi="Calibri Light"/>
              </w:rPr>
              <w:t>is</w:t>
            </w:r>
            <w:r w:rsidRPr="005E06E3">
              <w:rPr>
                <w:rFonts w:ascii="Calibri Light" w:hAnsi="Calibri Light"/>
              </w:rPr>
              <w:t xml:space="preserve"> </w:t>
            </w:r>
            <w:r w:rsidR="009867B6" w:rsidRPr="005E06E3">
              <w:rPr>
                <w:rFonts w:ascii="Calibri Light" w:hAnsi="Calibri Light"/>
              </w:rPr>
              <w:t>currently under way</w:t>
            </w:r>
            <w:r w:rsidR="00794064">
              <w:rPr>
                <w:rFonts w:ascii="Calibri Light" w:hAnsi="Calibri Light"/>
              </w:rPr>
              <w:t xml:space="preserve"> (see recommendation</w:t>
            </w:r>
            <w:r>
              <w:rPr>
                <w:rFonts w:ascii="Calibri Light" w:hAnsi="Calibri Light"/>
              </w:rPr>
              <w:t>s</w:t>
            </w:r>
            <w:r w:rsidR="00794064">
              <w:rPr>
                <w:rFonts w:ascii="Calibri Light" w:hAnsi="Calibri Light"/>
              </w:rPr>
              <w:t xml:space="preserve"> 2 and 3)</w:t>
            </w:r>
            <w:r w:rsidR="009867B6" w:rsidRPr="005E06E3">
              <w:rPr>
                <w:rFonts w:ascii="Calibri Light" w:hAnsi="Calibri Light"/>
              </w:rPr>
              <w:t>.</w:t>
            </w:r>
            <w:r w:rsidR="001368C0">
              <w:rPr>
                <w:rFonts w:ascii="Calibri Light" w:hAnsi="Calibri Light"/>
              </w:rPr>
              <w:t xml:space="preserve"> This recommendation will be taken into consideration in the design of the next regional connectivity initiative.</w:t>
            </w:r>
          </w:p>
        </w:tc>
      </w:tr>
      <w:tr w:rsidR="009867B6" w14:paraId="4A6A9C3A" w14:textId="77777777" w:rsidTr="00B66642">
        <w:tc>
          <w:tcPr>
            <w:tcW w:w="2263" w:type="dxa"/>
          </w:tcPr>
          <w:p w14:paraId="461B8969" w14:textId="77777777" w:rsidR="009867B6" w:rsidRDefault="009867B6"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2973615B" w14:textId="77777777" w:rsidR="009867B6" w:rsidRPr="00CA28C2" w:rsidRDefault="009867B6" w:rsidP="00B66642">
            <w:pPr>
              <w:spacing w:before="60" w:after="160" w:line="259" w:lineRule="auto"/>
              <w:rPr>
                <w:rFonts w:ascii="Calibri Light" w:hAnsi="Calibri Light"/>
                <w:b/>
              </w:rPr>
            </w:pPr>
            <w:r w:rsidRPr="00B23E8E">
              <w:rPr>
                <w:rFonts w:ascii="Calibri Light" w:hAnsi="Calibri Light"/>
              </w:rPr>
              <w:t xml:space="preserve">DFAT </w:t>
            </w:r>
            <w:r>
              <w:rPr>
                <w:rFonts w:ascii="Calibri Light" w:hAnsi="Calibri Light"/>
              </w:rPr>
              <w:t>and World Bank</w:t>
            </w:r>
          </w:p>
        </w:tc>
      </w:tr>
    </w:tbl>
    <w:p w14:paraId="76F83170" w14:textId="77777777" w:rsidR="00B052A6" w:rsidRPr="00B052A6" w:rsidRDefault="00B052A6" w:rsidP="00B052A6">
      <w:pPr>
        <w:spacing w:before="60" w:after="160" w:line="259" w:lineRule="auto"/>
        <w:contextualSpacing/>
        <w:rPr>
          <w:rFonts w:ascii="Calibri Light" w:hAnsi="Calibri Light"/>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794064" w14:paraId="51375738" w14:textId="77777777" w:rsidTr="00B66642">
        <w:tc>
          <w:tcPr>
            <w:tcW w:w="2263" w:type="dxa"/>
          </w:tcPr>
          <w:p w14:paraId="2A8D83C2" w14:textId="77777777" w:rsidR="00794064" w:rsidRDefault="00794064" w:rsidP="00B66642">
            <w:pPr>
              <w:spacing w:before="60" w:after="160" w:line="259" w:lineRule="auto"/>
              <w:contextualSpacing/>
              <w:rPr>
                <w:rFonts w:ascii="Calibri Light" w:hAnsi="Calibri Light"/>
              </w:rPr>
            </w:pPr>
            <w:r w:rsidRPr="00B052A6">
              <w:rPr>
                <w:rFonts w:ascii="Calibri Light" w:hAnsi="Calibri Light"/>
                <w:b/>
              </w:rPr>
              <w:t xml:space="preserve">Recommendation </w:t>
            </w:r>
            <w:r w:rsidR="003B442A">
              <w:rPr>
                <w:rFonts w:ascii="Calibri Light" w:hAnsi="Calibri Light"/>
                <w:b/>
              </w:rPr>
              <w:t>23</w:t>
            </w:r>
            <w:r w:rsidRPr="00B052A6">
              <w:rPr>
                <w:rFonts w:ascii="Calibri Light" w:hAnsi="Calibri Light"/>
                <w:b/>
              </w:rPr>
              <w:t>:</w:t>
            </w:r>
            <w:r w:rsidRPr="00B052A6">
              <w:rPr>
                <w:rFonts w:ascii="Calibri Light" w:hAnsi="Calibri Light"/>
              </w:rPr>
              <w:t xml:space="preserve"> </w:t>
            </w:r>
          </w:p>
        </w:tc>
        <w:tc>
          <w:tcPr>
            <w:tcW w:w="7365" w:type="dxa"/>
          </w:tcPr>
          <w:p w14:paraId="12047CE0" w14:textId="77777777" w:rsidR="00794064" w:rsidRDefault="00794064" w:rsidP="00A23C8E">
            <w:pPr>
              <w:spacing w:before="60" w:after="160" w:line="259" w:lineRule="auto"/>
              <w:rPr>
                <w:rFonts w:ascii="Calibri Light" w:hAnsi="Calibri Light"/>
              </w:rPr>
            </w:pPr>
            <w:r w:rsidRPr="00CA28C2">
              <w:rPr>
                <w:rFonts w:ascii="Calibri Light" w:hAnsi="Calibri Light"/>
              </w:rPr>
              <w:t>Develop</w:t>
            </w:r>
            <w:r w:rsidRPr="00B052A6">
              <w:rPr>
                <w:rFonts w:ascii="Calibri Light" w:hAnsi="Calibri Light"/>
              </w:rPr>
              <w:t xml:space="preserve"> and test the theory of change to be more than a collection of effective but disparate projects.</w:t>
            </w:r>
          </w:p>
        </w:tc>
      </w:tr>
      <w:tr w:rsidR="00794064" w14:paraId="1770C119" w14:textId="77777777" w:rsidTr="00B66642">
        <w:tc>
          <w:tcPr>
            <w:tcW w:w="2263" w:type="dxa"/>
          </w:tcPr>
          <w:p w14:paraId="5319E1E0" w14:textId="77777777" w:rsidR="00794064" w:rsidRDefault="00794064"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00B050"/>
          </w:tcPr>
          <w:p w14:paraId="22FB22BF" w14:textId="77777777" w:rsidR="00794064" w:rsidRDefault="00794064" w:rsidP="00B66642">
            <w:pPr>
              <w:spacing w:before="60" w:after="160" w:line="259" w:lineRule="auto"/>
              <w:rPr>
                <w:rFonts w:ascii="Calibri Light" w:hAnsi="Calibri Light"/>
              </w:rPr>
            </w:pPr>
            <w:r>
              <w:rPr>
                <w:rFonts w:ascii="Calibri Light" w:hAnsi="Calibri Light"/>
              </w:rPr>
              <w:t>Agree</w:t>
            </w:r>
          </w:p>
        </w:tc>
      </w:tr>
      <w:tr w:rsidR="00794064" w14:paraId="2310DAAA" w14:textId="77777777" w:rsidTr="00B66642">
        <w:tc>
          <w:tcPr>
            <w:tcW w:w="2263" w:type="dxa"/>
          </w:tcPr>
          <w:p w14:paraId="5BAC890A" w14:textId="77777777" w:rsidR="00794064" w:rsidRDefault="00794064" w:rsidP="00B66642">
            <w:pPr>
              <w:spacing w:before="60" w:after="160" w:line="259" w:lineRule="auto"/>
              <w:rPr>
                <w:rFonts w:ascii="Calibri Light" w:hAnsi="Calibri Light"/>
              </w:rPr>
            </w:pPr>
            <w:r>
              <w:rPr>
                <w:rFonts w:ascii="Calibri Light" w:hAnsi="Calibri Light"/>
                <w:b/>
              </w:rPr>
              <w:t>Actions</w:t>
            </w:r>
            <w:r w:rsidRPr="00B052A6">
              <w:rPr>
                <w:rFonts w:ascii="Calibri Light" w:hAnsi="Calibri Light"/>
                <w:b/>
              </w:rPr>
              <w:t xml:space="preserve">: </w:t>
            </w:r>
            <w:r>
              <w:rPr>
                <w:rFonts w:ascii="Calibri Light" w:hAnsi="Calibri Light"/>
                <w:b/>
              </w:rPr>
              <w:t xml:space="preserve"> </w:t>
            </w:r>
          </w:p>
        </w:tc>
        <w:tc>
          <w:tcPr>
            <w:tcW w:w="7365" w:type="dxa"/>
          </w:tcPr>
          <w:p w14:paraId="05121DE0" w14:textId="77777777" w:rsidR="00794064" w:rsidRPr="00950F15" w:rsidRDefault="00794064" w:rsidP="00B66642">
            <w:pPr>
              <w:spacing w:before="60" w:after="160" w:line="259" w:lineRule="auto"/>
              <w:rPr>
                <w:rFonts w:ascii="Calibri Light" w:hAnsi="Calibri Light"/>
              </w:rPr>
            </w:pPr>
            <w:r>
              <w:rPr>
                <w:rFonts w:ascii="Calibri Light" w:hAnsi="Calibri Light"/>
              </w:rPr>
              <w:t>Recommendation to be progressed as part of the improvement in communications and program narrative (recommendation</w:t>
            </w:r>
            <w:r w:rsidR="00796E11">
              <w:rPr>
                <w:rFonts w:ascii="Calibri Light" w:hAnsi="Calibri Light"/>
              </w:rPr>
              <w:t>s</w:t>
            </w:r>
            <w:r>
              <w:rPr>
                <w:rFonts w:ascii="Calibri Light" w:hAnsi="Calibri Light"/>
              </w:rPr>
              <w:t xml:space="preserve"> 2 and 3)</w:t>
            </w:r>
            <w:r w:rsidR="001368C0">
              <w:rPr>
                <w:rFonts w:ascii="Calibri Light" w:hAnsi="Calibri Light"/>
              </w:rPr>
              <w:t>. This recommendation will be taken into consideration in the design of the next regional connectivity initiative.</w:t>
            </w:r>
          </w:p>
        </w:tc>
      </w:tr>
      <w:tr w:rsidR="00794064" w14:paraId="3CFB2388" w14:textId="77777777" w:rsidTr="00B66642">
        <w:tc>
          <w:tcPr>
            <w:tcW w:w="2263" w:type="dxa"/>
          </w:tcPr>
          <w:p w14:paraId="58A17FC0" w14:textId="77777777" w:rsidR="00794064" w:rsidRDefault="00794064"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46AEDA57" w14:textId="77777777" w:rsidR="00794064" w:rsidRPr="00CA28C2" w:rsidRDefault="00794064" w:rsidP="00B66642">
            <w:pPr>
              <w:spacing w:before="60" w:after="160" w:line="259" w:lineRule="auto"/>
              <w:rPr>
                <w:rFonts w:ascii="Calibri Light" w:hAnsi="Calibri Light"/>
                <w:b/>
              </w:rPr>
            </w:pPr>
            <w:r w:rsidRPr="00B23E8E">
              <w:rPr>
                <w:rFonts w:ascii="Calibri Light" w:hAnsi="Calibri Light"/>
              </w:rPr>
              <w:t xml:space="preserve">DFAT </w:t>
            </w:r>
            <w:r>
              <w:rPr>
                <w:rFonts w:ascii="Calibri Light" w:hAnsi="Calibri Light"/>
              </w:rPr>
              <w:t>and World Bank</w:t>
            </w:r>
          </w:p>
        </w:tc>
      </w:tr>
    </w:tbl>
    <w:p w14:paraId="098EEFC7" w14:textId="77777777" w:rsidR="00B052A6" w:rsidRPr="00B052A6" w:rsidRDefault="00B052A6" w:rsidP="00B052A6">
      <w:pPr>
        <w:spacing w:before="60" w:after="160" w:line="259" w:lineRule="auto"/>
        <w:contextualSpacing/>
        <w:rPr>
          <w:rFonts w:ascii="Calibri Light" w:hAnsi="Calibri Light"/>
        </w:rPr>
      </w:pPr>
    </w:p>
    <w:tbl>
      <w:tblPr>
        <w:tblStyle w:val="TableGrid"/>
        <w:tblpPr w:leftFromText="180" w:rightFromText="180" w:vertAnchor="text" w:horzAnchor="margin" w:tblpY="22"/>
        <w:tblW w:w="0" w:type="auto"/>
        <w:tblLook w:val="04A0" w:firstRow="1" w:lastRow="0" w:firstColumn="1" w:lastColumn="0" w:noHBand="0" w:noVBand="1"/>
      </w:tblPr>
      <w:tblGrid>
        <w:gridCol w:w="2263"/>
        <w:gridCol w:w="7365"/>
      </w:tblGrid>
      <w:tr w:rsidR="00794064" w14:paraId="644FD823" w14:textId="77777777" w:rsidTr="00B66642">
        <w:tc>
          <w:tcPr>
            <w:tcW w:w="2263" w:type="dxa"/>
          </w:tcPr>
          <w:p w14:paraId="4B9150D3" w14:textId="77777777" w:rsidR="00794064" w:rsidRDefault="00794064" w:rsidP="00B66642">
            <w:pPr>
              <w:spacing w:before="60" w:after="160" w:line="259" w:lineRule="auto"/>
              <w:contextualSpacing/>
              <w:rPr>
                <w:rFonts w:ascii="Calibri Light" w:hAnsi="Calibri Light"/>
              </w:rPr>
            </w:pPr>
            <w:r w:rsidRPr="00B052A6">
              <w:rPr>
                <w:rFonts w:ascii="Calibri Light" w:hAnsi="Calibri Light"/>
                <w:b/>
              </w:rPr>
              <w:t xml:space="preserve">Recommendation </w:t>
            </w:r>
            <w:r w:rsidR="003B442A">
              <w:rPr>
                <w:rFonts w:ascii="Calibri Light" w:hAnsi="Calibri Light"/>
                <w:b/>
              </w:rPr>
              <w:t>24</w:t>
            </w:r>
            <w:r w:rsidRPr="00B052A6">
              <w:rPr>
                <w:rFonts w:ascii="Calibri Light" w:hAnsi="Calibri Light"/>
                <w:b/>
              </w:rPr>
              <w:t>:</w:t>
            </w:r>
            <w:r w:rsidRPr="00B052A6">
              <w:rPr>
                <w:rFonts w:ascii="Calibri Light" w:hAnsi="Calibri Light"/>
              </w:rPr>
              <w:t xml:space="preserve"> </w:t>
            </w:r>
          </w:p>
        </w:tc>
        <w:tc>
          <w:tcPr>
            <w:tcW w:w="7365" w:type="dxa"/>
          </w:tcPr>
          <w:p w14:paraId="20D69CF3" w14:textId="77777777" w:rsidR="00794064" w:rsidRDefault="00794064" w:rsidP="00B66642">
            <w:pPr>
              <w:spacing w:before="60" w:after="160" w:line="259" w:lineRule="auto"/>
              <w:rPr>
                <w:rFonts w:ascii="Calibri Light" w:hAnsi="Calibri Light"/>
              </w:rPr>
            </w:pPr>
            <w:r w:rsidRPr="00CA28C2">
              <w:rPr>
                <w:rFonts w:ascii="Calibri Light" w:hAnsi="Calibri Light"/>
              </w:rPr>
              <w:t>Develop</w:t>
            </w:r>
            <w:r w:rsidRPr="00B052A6">
              <w:rPr>
                <w:rFonts w:ascii="Calibri Light" w:hAnsi="Calibri Light"/>
              </w:rPr>
              <w:t xml:space="preserve"> a system for learning and adaptation (including defining roles and responsibilities) as part of the initial program design phase. Have regular health checks of this system and refine accordingly. Consider how the DSC can provide a support structure to this system.</w:t>
            </w:r>
          </w:p>
        </w:tc>
      </w:tr>
      <w:tr w:rsidR="00794064" w14:paraId="70AA1B4C" w14:textId="77777777" w:rsidTr="00B66642">
        <w:tc>
          <w:tcPr>
            <w:tcW w:w="2263" w:type="dxa"/>
          </w:tcPr>
          <w:p w14:paraId="6623A9F4" w14:textId="77777777" w:rsidR="00794064" w:rsidRDefault="00794064" w:rsidP="00B66642">
            <w:pPr>
              <w:spacing w:before="60" w:after="160" w:line="259" w:lineRule="auto"/>
              <w:rPr>
                <w:rFonts w:ascii="Calibri Light" w:hAnsi="Calibri Light"/>
              </w:rPr>
            </w:pPr>
            <w:r w:rsidRPr="00B052A6">
              <w:rPr>
                <w:rFonts w:ascii="Calibri Light" w:hAnsi="Calibri Light"/>
                <w:b/>
              </w:rPr>
              <w:t>Response:</w:t>
            </w:r>
          </w:p>
        </w:tc>
        <w:tc>
          <w:tcPr>
            <w:tcW w:w="7365" w:type="dxa"/>
            <w:shd w:val="clear" w:color="auto" w:fill="00B050"/>
          </w:tcPr>
          <w:p w14:paraId="013BDD6C" w14:textId="77777777" w:rsidR="00794064" w:rsidRDefault="00794064" w:rsidP="00C36BE0">
            <w:pPr>
              <w:spacing w:before="60" w:after="160" w:line="259" w:lineRule="auto"/>
              <w:rPr>
                <w:rFonts w:ascii="Calibri Light" w:hAnsi="Calibri Light"/>
              </w:rPr>
            </w:pPr>
            <w:r>
              <w:rPr>
                <w:rFonts w:ascii="Calibri Light" w:hAnsi="Calibri Light"/>
              </w:rPr>
              <w:t>Agree</w:t>
            </w:r>
            <w:r w:rsidR="00EA7A07">
              <w:rPr>
                <w:rFonts w:ascii="Calibri Light" w:hAnsi="Calibri Light"/>
              </w:rPr>
              <w:t xml:space="preserve"> </w:t>
            </w:r>
          </w:p>
        </w:tc>
      </w:tr>
      <w:tr w:rsidR="00794064" w14:paraId="3A1D35B4" w14:textId="77777777" w:rsidTr="00B66642">
        <w:tc>
          <w:tcPr>
            <w:tcW w:w="2263" w:type="dxa"/>
          </w:tcPr>
          <w:p w14:paraId="48E6331D" w14:textId="77777777" w:rsidR="00794064" w:rsidRDefault="00794064" w:rsidP="00B66642">
            <w:pPr>
              <w:spacing w:before="60" w:after="160" w:line="259" w:lineRule="auto"/>
              <w:rPr>
                <w:rFonts w:ascii="Calibri Light" w:hAnsi="Calibri Light"/>
              </w:rPr>
            </w:pPr>
            <w:r>
              <w:rPr>
                <w:rFonts w:ascii="Calibri Light" w:hAnsi="Calibri Light"/>
                <w:b/>
              </w:rPr>
              <w:lastRenderedPageBreak/>
              <w:t>Actions</w:t>
            </w:r>
            <w:r w:rsidRPr="00B052A6">
              <w:rPr>
                <w:rFonts w:ascii="Calibri Light" w:hAnsi="Calibri Light"/>
                <w:b/>
              </w:rPr>
              <w:t xml:space="preserve">: </w:t>
            </w:r>
            <w:r>
              <w:rPr>
                <w:rFonts w:ascii="Calibri Light" w:hAnsi="Calibri Light"/>
                <w:b/>
              </w:rPr>
              <w:t xml:space="preserve"> </w:t>
            </w:r>
          </w:p>
        </w:tc>
        <w:tc>
          <w:tcPr>
            <w:tcW w:w="7365" w:type="dxa"/>
          </w:tcPr>
          <w:p w14:paraId="4243B255" w14:textId="77777777" w:rsidR="00794064" w:rsidRPr="00950F15" w:rsidRDefault="00F22D30" w:rsidP="00B50550">
            <w:pPr>
              <w:spacing w:before="60" w:after="160" w:line="259" w:lineRule="auto"/>
              <w:rPr>
                <w:rFonts w:ascii="Calibri Light" w:hAnsi="Calibri Light"/>
              </w:rPr>
            </w:pPr>
            <w:r>
              <w:rPr>
                <w:rFonts w:ascii="Calibri Light" w:hAnsi="Calibri Light"/>
              </w:rPr>
              <w:t>This recommendation will be taken into consideration in the design of the next regional connectivity initiative.</w:t>
            </w:r>
          </w:p>
        </w:tc>
      </w:tr>
      <w:tr w:rsidR="00794064" w14:paraId="66253163" w14:textId="77777777" w:rsidTr="00B66642">
        <w:tc>
          <w:tcPr>
            <w:tcW w:w="2263" w:type="dxa"/>
          </w:tcPr>
          <w:p w14:paraId="0DA21788" w14:textId="77777777" w:rsidR="00794064" w:rsidRDefault="00794064" w:rsidP="00B66642">
            <w:pPr>
              <w:spacing w:before="60" w:after="160" w:line="259" w:lineRule="auto"/>
              <w:rPr>
                <w:rFonts w:ascii="Calibri Light" w:hAnsi="Calibri Light"/>
              </w:rPr>
            </w:pPr>
            <w:r>
              <w:rPr>
                <w:rFonts w:ascii="Calibri Light" w:hAnsi="Calibri Light"/>
              </w:rPr>
              <w:t xml:space="preserve">Responsibility </w:t>
            </w:r>
          </w:p>
        </w:tc>
        <w:tc>
          <w:tcPr>
            <w:tcW w:w="7365" w:type="dxa"/>
          </w:tcPr>
          <w:p w14:paraId="1E6D676B" w14:textId="77777777" w:rsidR="00794064" w:rsidRPr="00CA28C2" w:rsidRDefault="00794064" w:rsidP="00C36BE0">
            <w:pPr>
              <w:spacing w:before="60" w:after="160" w:line="259" w:lineRule="auto"/>
              <w:rPr>
                <w:rFonts w:ascii="Calibri Light" w:hAnsi="Calibri Light"/>
                <w:b/>
              </w:rPr>
            </w:pPr>
            <w:r w:rsidRPr="00B23E8E">
              <w:rPr>
                <w:rFonts w:ascii="Calibri Light" w:hAnsi="Calibri Light"/>
              </w:rPr>
              <w:t xml:space="preserve">DFAT </w:t>
            </w:r>
          </w:p>
        </w:tc>
      </w:tr>
    </w:tbl>
    <w:p w14:paraId="3BE481AD" w14:textId="77777777" w:rsidR="00B052A6" w:rsidRPr="00CA28C2" w:rsidRDefault="00B052A6" w:rsidP="00B052A6">
      <w:pPr>
        <w:spacing w:before="60" w:after="160" w:line="259" w:lineRule="auto"/>
        <w:rPr>
          <w:rFonts w:ascii="Calibri Light" w:hAnsi="Calibri Light"/>
        </w:rPr>
      </w:pPr>
    </w:p>
    <w:p w14:paraId="484F941A" w14:textId="77777777" w:rsidR="00470E23" w:rsidRPr="00B052A6" w:rsidRDefault="00470E23" w:rsidP="00470E23">
      <w:pPr>
        <w:rPr>
          <w:rFonts w:ascii="Calibri Light" w:hAnsi="Calibri Light"/>
          <w:szCs w:val="24"/>
        </w:rPr>
      </w:pPr>
    </w:p>
    <w:sectPr w:rsidR="00470E23" w:rsidRPr="00B052A6" w:rsidSect="00876138">
      <w:headerReference w:type="default" r:id="rId7"/>
      <w:footerReference w:type="default" r:id="rId8"/>
      <w:pgSz w:w="11906" w:h="16838" w:code="9"/>
      <w:pgMar w:top="1985" w:right="1134" w:bottom="1985" w:left="1134" w:header="510" w:footer="56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97443" w16cid:durableId="1EE9CA86"/>
  <w16cid:commentId w16cid:paraId="40CE1F42" w16cid:durableId="1EE9CB2C"/>
  <w16cid:commentId w16cid:paraId="3E91F68D" w16cid:durableId="1EE9CB6B"/>
  <w16cid:commentId w16cid:paraId="00AC5552" w16cid:durableId="1EE9CBD5"/>
  <w16cid:commentId w16cid:paraId="6E51D2F3" w16cid:durableId="1EE9CBE4"/>
  <w16cid:commentId w16cid:paraId="54169BE7" w16cid:durableId="1EE9C9FF"/>
  <w16cid:commentId w16cid:paraId="3AD10620" w16cid:durableId="1EE9D0B9"/>
  <w16cid:commentId w16cid:paraId="0267DA64" w16cid:durableId="1EE9CC53"/>
  <w16cid:commentId w16cid:paraId="6531F043" w16cid:durableId="1EE9CA00"/>
  <w16cid:commentId w16cid:paraId="47DB348D" w16cid:durableId="1EE9CD34"/>
  <w16cid:commentId w16cid:paraId="3F7BD984" w16cid:durableId="1EE9CD9C"/>
  <w16cid:commentId w16cid:paraId="0D54840F" w16cid:durableId="1EE9CA02"/>
  <w16cid:commentId w16cid:paraId="4AB6999B" w16cid:durableId="1EE9CE8C"/>
  <w16cid:commentId w16cid:paraId="5A2F9F8E" w16cid:durableId="1EE9CF07"/>
  <w16cid:commentId w16cid:paraId="7008F907" w16cid:durableId="1EE9CF30"/>
  <w16cid:commentId w16cid:paraId="234677B5" w16cid:durableId="1EE9CA05"/>
  <w16cid:commentId w16cid:paraId="616B1F76" w16cid:durableId="1EE9CA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2FF89" w14:textId="77777777" w:rsidR="00127121" w:rsidRDefault="00127121">
      <w:r>
        <w:separator/>
      </w:r>
    </w:p>
  </w:endnote>
  <w:endnote w:type="continuationSeparator" w:id="0">
    <w:p w14:paraId="0159F509" w14:textId="77777777" w:rsidR="00127121" w:rsidRDefault="0012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324987"/>
      <w:docPartObj>
        <w:docPartGallery w:val="Page Numbers (Bottom of Page)"/>
        <w:docPartUnique/>
      </w:docPartObj>
    </w:sdtPr>
    <w:sdtEndPr>
      <w:rPr>
        <w:noProof/>
      </w:rPr>
    </w:sdtEndPr>
    <w:sdtContent>
      <w:p w14:paraId="321DFC28" w14:textId="786763EF" w:rsidR="00127121" w:rsidRDefault="00127121">
        <w:pPr>
          <w:pStyle w:val="Footer"/>
          <w:jc w:val="right"/>
        </w:pPr>
        <w:r>
          <w:fldChar w:fldCharType="begin"/>
        </w:r>
        <w:r>
          <w:instrText xml:space="preserve"> PAGE   \* MERGEFORMAT </w:instrText>
        </w:r>
        <w:r>
          <w:fldChar w:fldCharType="separate"/>
        </w:r>
        <w:r w:rsidR="0033789F">
          <w:rPr>
            <w:noProof/>
          </w:rPr>
          <w:t>10</w:t>
        </w:r>
        <w:r>
          <w:rPr>
            <w:noProof/>
          </w:rPr>
          <w:fldChar w:fldCharType="end"/>
        </w:r>
      </w:p>
    </w:sdtContent>
  </w:sdt>
  <w:p w14:paraId="435F60C6" w14:textId="77777777" w:rsidR="00127121" w:rsidRDefault="00127121" w:rsidP="00AA178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C6B0D" w14:textId="77777777" w:rsidR="00127121" w:rsidRDefault="00127121">
      <w:r>
        <w:separator/>
      </w:r>
    </w:p>
  </w:footnote>
  <w:footnote w:type="continuationSeparator" w:id="0">
    <w:p w14:paraId="1CD628BD" w14:textId="77777777" w:rsidR="00127121" w:rsidRDefault="00127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81973" w14:textId="1D9E4569" w:rsidR="00127121" w:rsidRPr="00BF7527" w:rsidRDefault="00127121" w:rsidP="00BF7527">
    <w:pPr>
      <w:pStyle w:val="Header"/>
      <w:jc w:val="center"/>
      <w:rPr>
        <w:rFonts w:ascii="Calibri Light" w:hAnsi="Calibri Light"/>
        <w:b/>
        <w:color w:val="FFFFFF" w:themeColor="background1"/>
        <w:sz w:val="28"/>
        <w:szCs w:val="28"/>
      </w:rPr>
    </w:pPr>
    <w:r w:rsidRPr="00BF7527">
      <w:rPr>
        <w:rFonts w:ascii="Calibri Light" w:hAnsi="Calibri Light"/>
        <w:b/>
        <w:noProof/>
        <w:color w:val="FFFFFF" w:themeColor="background1"/>
        <w:sz w:val="28"/>
        <w:szCs w:val="28"/>
        <w:lang w:eastAsia="en-AU"/>
      </w:rPr>
      <w:drawing>
        <wp:anchor distT="0" distB="0" distL="114300" distR="114300" simplePos="0" relativeHeight="251657728" behindDoc="1" locked="1" layoutInCell="1" allowOverlap="1" wp14:anchorId="67CF178B" wp14:editId="0EC71973">
          <wp:simplePos x="0" y="0"/>
          <wp:positionH relativeFrom="page">
            <wp:posOffset>542925</wp:posOffset>
          </wp:positionH>
          <wp:positionV relativeFrom="page">
            <wp:posOffset>647700</wp:posOffset>
          </wp:positionV>
          <wp:extent cx="3166110" cy="5537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r w:rsidRPr="00BF7527">
      <w:rPr>
        <w:rFonts w:ascii="Calibri Light" w:hAnsi="Calibri Light"/>
        <w:b/>
        <w:noProof/>
        <w:color w:val="FFFFFF" w:themeColor="background1"/>
        <w:sz w:val="28"/>
        <w:szCs w:val="28"/>
        <w:lang w:eastAsia="en-AU"/>
      </w:rPr>
      <w:drawing>
        <wp:anchor distT="0" distB="0" distL="114300" distR="114300" simplePos="0" relativeHeight="251656704" behindDoc="1" locked="0" layoutInCell="1" allowOverlap="1" wp14:anchorId="0727FE1D" wp14:editId="244C4DE4">
          <wp:simplePos x="0" y="0"/>
          <wp:positionH relativeFrom="page">
            <wp:posOffset>5080</wp:posOffset>
          </wp:positionH>
          <wp:positionV relativeFrom="page">
            <wp:posOffset>9525</wp:posOffset>
          </wp:positionV>
          <wp:extent cx="7560000" cy="10368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2">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r w:rsidRPr="00BF7527">
      <w:rPr>
        <w:rFonts w:ascii="Calibri Light" w:hAnsi="Calibri Light"/>
        <w:b/>
        <w:color w:val="FFFFFF" w:themeColor="background1"/>
        <w:sz w:val="28"/>
        <w:szCs w:val="28"/>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37860"/>
    <w:multiLevelType w:val="multilevel"/>
    <w:tmpl w:val="EA4E654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15:restartNumberingAfterBreak="0">
    <w:nsid w:val="6D21552A"/>
    <w:multiLevelType w:val="hybridMultilevel"/>
    <w:tmpl w:val="120229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5F339D8"/>
    <w:multiLevelType w:val="hybridMultilevel"/>
    <w:tmpl w:val="BFB646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50D"/>
    <w:rsid w:val="00020D78"/>
    <w:rsid w:val="000308F8"/>
    <w:rsid w:val="0006708F"/>
    <w:rsid w:val="00070A31"/>
    <w:rsid w:val="00080732"/>
    <w:rsid w:val="00081337"/>
    <w:rsid w:val="000937F0"/>
    <w:rsid w:val="000A5ADD"/>
    <w:rsid w:val="000C7B4A"/>
    <w:rsid w:val="000D135E"/>
    <w:rsid w:val="00111257"/>
    <w:rsid w:val="00127121"/>
    <w:rsid w:val="001368C0"/>
    <w:rsid w:val="00193E85"/>
    <w:rsid w:val="001A1F36"/>
    <w:rsid w:val="001B3AFC"/>
    <w:rsid w:val="001D4544"/>
    <w:rsid w:val="002077C2"/>
    <w:rsid w:val="0022181C"/>
    <w:rsid w:val="0026407D"/>
    <w:rsid w:val="00265A97"/>
    <w:rsid w:val="002674AA"/>
    <w:rsid w:val="002B4286"/>
    <w:rsid w:val="002C3F9C"/>
    <w:rsid w:val="002E030C"/>
    <w:rsid w:val="002E2392"/>
    <w:rsid w:val="002E2522"/>
    <w:rsid w:val="00314C17"/>
    <w:rsid w:val="003363DA"/>
    <w:rsid w:val="0033789F"/>
    <w:rsid w:val="0035029D"/>
    <w:rsid w:val="003507A5"/>
    <w:rsid w:val="00357F6E"/>
    <w:rsid w:val="0036094A"/>
    <w:rsid w:val="00360DDB"/>
    <w:rsid w:val="0036375C"/>
    <w:rsid w:val="00367E40"/>
    <w:rsid w:val="00371295"/>
    <w:rsid w:val="00380F4B"/>
    <w:rsid w:val="00387F53"/>
    <w:rsid w:val="00392B37"/>
    <w:rsid w:val="003A11FB"/>
    <w:rsid w:val="003A75CA"/>
    <w:rsid w:val="003B442A"/>
    <w:rsid w:val="003B604B"/>
    <w:rsid w:val="003B6199"/>
    <w:rsid w:val="003C0A74"/>
    <w:rsid w:val="003C19ED"/>
    <w:rsid w:val="003D025D"/>
    <w:rsid w:val="003D4BD4"/>
    <w:rsid w:val="003D79B4"/>
    <w:rsid w:val="003F4881"/>
    <w:rsid w:val="00412021"/>
    <w:rsid w:val="004361B0"/>
    <w:rsid w:val="00443D9D"/>
    <w:rsid w:val="00470E23"/>
    <w:rsid w:val="00471B26"/>
    <w:rsid w:val="00473F8D"/>
    <w:rsid w:val="00475DC9"/>
    <w:rsid w:val="00476408"/>
    <w:rsid w:val="00486860"/>
    <w:rsid w:val="00490A9F"/>
    <w:rsid w:val="004957CA"/>
    <w:rsid w:val="004F7D79"/>
    <w:rsid w:val="005114FA"/>
    <w:rsid w:val="00512408"/>
    <w:rsid w:val="00564644"/>
    <w:rsid w:val="00581573"/>
    <w:rsid w:val="005A4B44"/>
    <w:rsid w:val="005B63CD"/>
    <w:rsid w:val="005C3F54"/>
    <w:rsid w:val="005D7940"/>
    <w:rsid w:val="005E06E3"/>
    <w:rsid w:val="005F32EA"/>
    <w:rsid w:val="005F554E"/>
    <w:rsid w:val="006003AC"/>
    <w:rsid w:val="00606316"/>
    <w:rsid w:val="00611043"/>
    <w:rsid w:val="006111E4"/>
    <w:rsid w:val="0061315C"/>
    <w:rsid w:val="00626A50"/>
    <w:rsid w:val="00643D3F"/>
    <w:rsid w:val="00656A36"/>
    <w:rsid w:val="00662E02"/>
    <w:rsid w:val="006713CC"/>
    <w:rsid w:val="00685B14"/>
    <w:rsid w:val="00690362"/>
    <w:rsid w:val="00692950"/>
    <w:rsid w:val="00692E56"/>
    <w:rsid w:val="00695DDF"/>
    <w:rsid w:val="006A1EFD"/>
    <w:rsid w:val="006B0BE8"/>
    <w:rsid w:val="006B5D01"/>
    <w:rsid w:val="006C30C6"/>
    <w:rsid w:val="006D503C"/>
    <w:rsid w:val="006F6D35"/>
    <w:rsid w:val="0071041D"/>
    <w:rsid w:val="0071456F"/>
    <w:rsid w:val="00730E29"/>
    <w:rsid w:val="0073149B"/>
    <w:rsid w:val="007643EB"/>
    <w:rsid w:val="007656C4"/>
    <w:rsid w:val="0077591B"/>
    <w:rsid w:val="00784C38"/>
    <w:rsid w:val="00785741"/>
    <w:rsid w:val="00794064"/>
    <w:rsid w:val="00794E44"/>
    <w:rsid w:val="00796E11"/>
    <w:rsid w:val="007A34F4"/>
    <w:rsid w:val="007A4427"/>
    <w:rsid w:val="007E7C70"/>
    <w:rsid w:val="008041B0"/>
    <w:rsid w:val="00827F43"/>
    <w:rsid w:val="00835106"/>
    <w:rsid w:val="00836491"/>
    <w:rsid w:val="00876138"/>
    <w:rsid w:val="008B4DAA"/>
    <w:rsid w:val="008E1D5D"/>
    <w:rsid w:val="009163DA"/>
    <w:rsid w:val="00927C19"/>
    <w:rsid w:val="009455D4"/>
    <w:rsid w:val="009459C4"/>
    <w:rsid w:val="00950F15"/>
    <w:rsid w:val="00952096"/>
    <w:rsid w:val="00980E5D"/>
    <w:rsid w:val="009867B6"/>
    <w:rsid w:val="00995799"/>
    <w:rsid w:val="009B291A"/>
    <w:rsid w:val="009B4F67"/>
    <w:rsid w:val="009C6B80"/>
    <w:rsid w:val="009D2EA7"/>
    <w:rsid w:val="009D59DB"/>
    <w:rsid w:val="009E2B93"/>
    <w:rsid w:val="00A02BDF"/>
    <w:rsid w:val="00A046E5"/>
    <w:rsid w:val="00A2281A"/>
    <w:rsid w:val="00A23C8E"/>
    <w:rsid w:val="00A302E6"/>
    <w:rsid w:val="00A31093"/>
    <w:rsid w:val="00A669ED"/>
    <w:rsid w:val="00A71798"/>
    <w:rsid w:val="00A87A4A"/>
    <w:rsid w:val="00AA178C"/>
    <w:rsid w:val="00AA750D"/>
    <w:rsid w:val="00AB2D5D"/>
    <w:rsid w:val="00AC5183"/>
    <w:rsid w:val="00AD3166"/>
    <w:rsid w:val="00AF5706"/>
    <w:rsid w:val="00B052A6"/>
    <w:rsid w:val="00B23E8E"/>
    <w:rsid w:val="00B27390"/>
    <w:rsid w:val="00B50550"/>
    <w:rsid w:val="00B51392"/>
    <w:rsid w:val="00B5597A"/>
    <w:rsid w:val="00B66642"/>
    <w:rsid w:val="00B91BDB"/>
    <w:rsid w:val="00BA0954"/>
    <w:rsid w:val="00BA643C"/>
    <w:rsid w:val="00BB205C"/>
    <w:rsid w:val="00BF7527"/>
    <w:rsid w:val="00C05347"/>
    <w:rsid w:val="00C16E5C"/>
    <w:rsid w:val="00C219EE"/>
    <w:rsid w:val="00C34580"/>
    <w:rsid w:val="00C36BE0"/>
    <w:rsid w:val="00C55999"/>
    <w:rsid w:val="00C646ED"/>
    <w:rsid w:val="00C73453"/>
    <w:rsid w:val="00CA28C2"/>
    <w:rsid w:val="00CA7DEB"/>
    <w:rsid w:val="00CB1544"/>
    <w:rsid w:val="00CD3D9B"/>
    <w:rsid w:val="00CD67CF"/>
    <w:rsid w:val="00D16D8A"/>
    <w:rsid w:val="00D339EF"/>
    <w:rsid w:val="00D37694"/>
    <w:rsid w:val="00D45C68"/>
    <w:rsid w:val="00D62719"/>
    <w:rsid w:val="00D9742F"/>
    <w:rsid w:val="00DA5349"/>
    <w:rsid w:val="00DC04AF"/>
    <w:rsid w:val="00E00E1E"/>
    <w:rsid w:val="00E07AAB"/>
    <w:rsid w:val="00E107BF"/>
    <w:rsid w:val="00E14028"/>
    <w:rsid w:val="00E205A7"/>
    <w:rsid w:val="00E23A0F"/>
    <w:rsid w:val="00E25500"/>
    <w:rsid w:val="00E329C7"/>
    <w:rsid w:val="00E81133"/>
    <w:rsid w:val="00E94A0C"/>
    <w:rsid w:val="00EA7A07"/>
    <w:rsid w:val="00F22D30"/>
    <w:rsid w:val="00F57CA9"/>
    <w:rsid w:val="00F8034F"/>
    <w:rsid w:val="00F80E40"/>
    <w:rsid w:val="00F90540"/>
    <w:rsid w:val="00F93520"/>
    <w:rsid w:val="00F97BC6"/>
    <w:rsid w:val="00FC36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84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1FB"/>
    <w:rPr>
      <w:sz w:val="24"/>
      <w:lang w:eastAsia="en-US"/>
    </w:rPr>
  </w:style>
  <w:style w:type="paragraph" w:styleId="Heading3">
    <w:name w:val="heading 3"/>
    <w:basedOn w:val="Normal"/>
    <w:next w:val="Normal"/>
    <w:link w:val="Heading3Char"/>
    <w:uiPriority w:val="9"/>
    <w:unhideWhenUsed/>
    <w:qFormat/>
    <w:rsid w:val="007643EB"/>
    <w:pPr>
      <w:keepNext/>
      <w:keepLines/>
      <w:spacing w:before="120" w:after="60"/>
      <w:outlineLvl w:val="2"/>
    </w:pPr>
    <w:rPr>
      <w:rFonts w:ascii="Calibri" w:eastAsiaTheme="majorEastAsia" w:hAnsi="Calibri" w:cs="Calibri"/>
      <w:color w:val="C00000"/>
      <w:sz w:val="2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221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ubject">
    <w:name w:val="AC Subject"/>
    <w:basedOn w:val="Normal"/>
    <w:rsid w:val="00111257"/>
    <w:pPr>
      <w:widowControl w:val="0"/>
      <w:pBdr>
        <w:top w:val="single" w:sz="8" w:space="6" w:color="auto"/>
        <w:bottom w:val="single" w:sz="8" w:space="6" w:color="auto"/>
      </w:pBdr>
      <w:tabs>
        <w:tab w:val="left" w:pos="1134"/>
      </w:tabs>
      <w:spacing w:before="240" w:after="240"/>
      <w:ind w:left="1134" w:hanging="1134"/>
    </w:pPr>
    <w:rPr>
      <w:b/>
      <w:bCs/>
      <w:snapToGrid w:val="0"/>
      <w:szCs w:val="24"/>
    </w:rPr>
  </w:style>
  <w:style w:type="paragraph" w:customStyle="1" w:styleId="ACMasthead">
    <w:name w:val="AC Masthead"/>
    <w:rsid w:val="00111257"/>
    <w:pPr>
      <w:widowControl w:val="0"/>
      <w:tabs>
        <w:tab w:val="left" w:pos="1701"/>
        <w:tab w:val="left" w:pos="5998"/>
      </w:tabs>
    </w:pPr>
    <w:rPr>
      <w:b/>
      <w:bCs/>
      <w:color w:val="000080"/>
      <w:sz w:val="24"/>
      <w:szCs w:val="24"/>
      <w:lang w:eastAsia="zh-CN"/>
    </w:rPr>
  </w:style>
  <w:style w:type="character" w:customStyle="1" w:styleId="AC20ptBold">
    <w:name w:val="AC 20pt Bold"/>
    <w:rsid w:val="00111257"/>
    <w:rPr>
      <w:b/>
      <w:bCs/>
      <w:noProof/>
      <w:color w:val="000080"/>
      <w:sz w:val="40"/>
      <w:szCs w:val="40"/>
    </w:rPr>
  </w:style>
  <w:style w:type="paragraph" w:styleId="BalloonText">
    <w:name w:val="Balloon Text"/>
    <w:basedOn w:val="Normal"/>
    <w:link w:val="BalloonTextChar"/>
    <w:uiPriority w:val="99"/>
    <w:semiHidden/>
    <w:unhideWhenUsed/>
    <w:rsid w:val="00E00E1E"/>
    <w:rPr>
      <w:rFonts w:ascii="Tahoma" w:hAnsi="Tahoma" w:cs="Tahoma"/>
      <w:sz w:val="16"/>
      <w:szCs w:val="16"/>
    </w:rPr>
  </w:style>
  <w:style w:type="character" w:customStyle="1" w:styleId="BalloonTextChar">
    <w:name w:val="Balloon Text Char"/>
    <w:link w:val="BalloonText"/>
    <w:uiPriority w:val="99"/>
    <w:semiHidden/>
    <w:rsid w:val="00E00E1E"/>
    <w:rPr>
      <w:rFonts w:ascii="Tahoma" w:hAnsi="Tahoma" w:cs="Tahoma"/>
      <w:sz w:val="16"/>
      <w:szCs w:val="16"/>
      <w:lang w:eastAsia="en-US"/>
    </w:rPr>
  </w:style>
  <w:style w:type="character" w:styleId="Hyperlink">
    <w:name w:val="Hyperlink"/>
    <w:basedOn w:val="DefaultParagraphFont"/>
    <w:uiPriority w:val="99"/>
    <w:semiHidden/>
    <w:unhideWhenUsed/>
    <w:rsid w:val="00D37694"/>
    <w:rPr>
      <w:strike w:val="0"/>
      <w:dstrike w:val="0"/>
      <w:color w:val="0072BC"/>
      <w:u w:val="none"/>
      <w:effect w:val="none"/>
    </w:rPr>
  </w:style>
  <w:style w:type="character" w:styleId="Strong">
    <w:name w:val="Strong"/>
    <w:basedOn w:val="DefaultParagraphFont"/>
    <w:uiPriority w:val="22"/>
    <w:qFormat/>
    <w:rsid w:val="00D37694"/>
    <w:rPr>
      <w:b/>
      <w:bCs/>
    </w:rPr>
  </w:style>
  <w:style w:type="paragraph" w:customStyle="1" w:styleId="ms-rteelement-p">
    <w:name w:val="ms-rteelement-p"/>
    <w:basedOn w:val="Normal"/>
    <w:rsid w:val="00D37694"/>
    <w:pPr>
      <w:spacing w:before="240" w:after="240"/>
    </w:pPr>
    <w:rPr>
      <w:color w:val="000000"/>
      <w:szCs w:val="24"/>
      <w:lang w:eastAsia="en-AU"/>
    </w:rPr>
  </w:style>
  <w:style w:type="paragraph" w:customStyle="1" w:styleId="Paragraph">
    <w:name w:val="Paragraph"/>
    <w:basedOn w:val="Normal"/>
    <w:rsid w:val="00C16E5C"/>
    <w:pPr>
      <w:widowControl w:val="0"/>
      <w:spacing w:after="226"/>
    </w:pPr>
    <w:rPr>
      <w:rFonts w:ascii="Times" w:hAnsi="Times" w:cs="Times"/>
      <w:noProof/>
      <w:color w:val="000000"/>
      <w:szCs w:val="24"/>
      <w:lang w:eastAsia="zh-CN"/>
    </w:rPr>
  </w:style>
  <w:style w:type="paragraph" w:styleId="ListParagraph">
    <w:name w:val="List Paragraph"/>
    <w:aliases w:val="List Paragraph (numbered (a)),Use Case List Paragraph,Main numbered paragraph,Numbered List Paragraph,Bullets,List Paragraph1,Akapit z listą BS,List_Paragraph,Multilevel para_II,MC Paragraphe Liste,Colorful List - Accent 11,References,Bod"/>
    <w:basedOn w:val="Normal"/>
    <w:link w:val="ListParagraphChar"/>
    <w:uiPriority w:val="34"/>
    <w:qFormat/>
    <w:rsid w:val="00E329C7"/>
    <w:pPr>
      <w:ind w:left="720"/>
    </w:pPr>
    <w:rPr>
      <w:rFonts w:ascii="Calibri" w:hAnsi="Calibri"/>
      <w:sz w:val="22"/>
      <w:szCs w:val="22"/>
    </w:rPr>
  </w:style>
  <w:style w:type="paragraph" w:customStyle="1" w:styleId="FirstPara">
    <w:name w:val="FirstPara"/>
    <w:basedOn w:val="Normal"/>
    <w:next w:val="Normal"/>
    <w:rsid w:val="00470E23"/>
    <w:pPr>
      <w:spacing w:before="120" w:after="120"/>
      <w:ind w:firstLine="567"/>
    </w:pPr>
    <w:rPr>
      <w:szCs w:val="24"/>
      <w:lang w:val="en-GB" w:eastAsia="zh-CN"/>
    </w:rPr>
  </w:style>
  <w:style w:type="character" w:styleId="PageNumber">
    <w:name w:val="page number"/>
    <w:basedOn w:val="DefaultParagraphFont"/>
    <w:rsid w:val="00470E23"/>
  </w:style>
  <w:style w:type="table" w:customStyle="1" w:styleId="DFATTable1">
    <w:name w:val="DFAT Table 1"/>
    <w:basedOn w:val="TableNormal"/>
    <w:uiPriority w:val="99"/>
    <w:rsid w:val="006F6D35"/>
    <w:pPr>
      <w:spacing w:before="60" w:after="60" w:line="260" w:lineRule="atLeast"/>
    </w:pPr>
    <w:rPr>
      <w:rFonts w:ascii="Calibri" w:eastAsia="Calibri Light" w:hAnsi="Calibri"/>
      <w:color w:val="495965"/>
      <w:sz w:val="22"/>
      <w:szCs w:val="22"/>
      <w:lang w:eastAsia="en-US"/>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rPr>
        <w:tblHeader/>
      </w:trPr>
      <w:tcPr>
        <w:tcBorders>
          <w:top w:val="single" w:sz="4" w:space="0" w:color="D3875F"/>
          <w:bottom w:val="single" w:sz="4" w:space="0" w:color="D3875F"/>
          <w:insideH w:val="single" w:sz="4" w:space="0" w:color="D3875F"/>
        </w:tcBorders>
        <w:shd w:val="clear" w:color="auto" w:fill="D3875F"/>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F6E6DE"/>
      </w:tcPr>
    </w:tblStylePr>
    <w:tblStylePr w:type="band2Vert">
      <w:tblPr/>
      <w:tcPr>
        <w:shd w:val="clear" w:color="auto" w:fill="EDCEBE"/>
      </w:tcPr>
    </w:tblStylePr>
    <w:tblStylePr w:type="band1Horz">
      <w:tblPr/>
      <w:tcPr>
        <w:shd w:val="clear" w:color="auto" w:fill="F6E6DE"/>
      </w:tcPr>
    </w:tblStylePr>
    <w:tblStylePr w:type="band2Horz">
      <w:tblPr/>
      <w:tcPr>
        <w:shd w:val="clear" w:color="auto" w:fill="EDCEBE"/>
      </w:tcPr>
    </w:tblStylePr>
  </w:style>
  <w:style w:type="character" w:customStyle="1" w:styleId="ListParagraphChar">
    <w:name w:val="List Paragraph Char"/>
    <w:aliases w:val="List Paragraph (numbered (a)) Char,Use Case List Paragraph Char,Main numbered paragraph Char,Numbered List Paragraph Char,Bullets Char,List Paragraph1 Char,Akapit z listą BS Char,List_Paragraph Char,Multilevel para_II Char,Bod Char"/>
    <w:basedOn w:val="DefaultParagraphFont"/>
    <w:link w:val="ListParagraph"/>
    <w:uiPriority w:val="34"/>
    <w:locked/>
    <w:rsid w:val="000308F8"/>
    <w:rPr>
      <w:rFonts w:ascii="Calibri" w:hAnsi="Calibri"/>
      <w:sz w:val="22"/>
      <w:szCs w:val="22"/>
      <w:lang w:eastAsia="en-US"/>
    </w:rPr>
  </w:style>
  <w:style w:type="paragraph" w:customStyle="1" w:styleId="Table-normal-text">
    <w:name w:val="Table-normal-text"/>
    <w:basedOn w:val="Normal"/>
    <w:rsid w:val="0073149B"/>
    <w:pPr>
      <w:spacing w:before="60"/>
    </w:pPr>
    <w:rPr>
      <w:rFonts w:ascii="Arial" w:hAnsi="Arial"/>
      <w:sz w:val="20"/>
      <w:szCs w:val="24"/>
    </w:rPr>
  </w:style>
  <w:style w:type="character" w:customStyle="1" w:styleId="HeaderChar">
    <w:name w:val="Header Char"/>
    <w:basedOn w:val="DefaultParagraphFont"/>
    <w:link w:val="Header"/>
    <w:uiPriority w:val="99"/>
    <w:rsid w:val="00BF7527"/>
    <w:rPr>
      <w:sz w:val="24"/>
      <w:lang w:eastAsia="en-US"/>
    </w:rPr>
  </w:style>
  <w:style w:type="character" w:customStyle="1" w:styleId="FooterChar">
    <w:name w:val="Footer Char"/>
    <w:basedOn w:val="DefaultParagraphFont"/>
    <w:link w:val="Footer"/>
    <w:uiPriority w:val="99"/>
    <w:rsid w:val="00BF7527"/>
    <w:rPr>
      <w:sz w:val="24"/>
      <w:lang w:eastAsia="en-US"/>
    </w:rPr>
  </w:style>
  <w:style w:type="character" w:styleId="CommentReference">
    <w:name w:val="annotation reference"/>
    <w:basedOn w:val="DefaultParagraphFont"/>
    <w:uiPriority w:val="99"/>
    <w:semiHidden/>
    <w:unhideWhenUsed/>
    <w:rsid w:val="0071041D"/>
    <w:rPr>
      <w:sz w:val="16"/>
      <w:szCs w:val="16"/>
    </w:rPr>
  </w:style>
  <w:style w:type="paragraph" w:styleId="CommentText">
    <w:name w:val="annotation text"/>
    <w:basedOn w:val="Normal"/>
    <w:link w:val="CommentTextChar"/>
    <w:uiPriority w:val="99"/>
    <w:unhideWhenUsed/>
    <w:rsid w:val="0071041D"/>
    <w:rPr>
      <w:sz w:val="20"/>
    </w:rPr>
  </w:style>
  <w:style w:type="character" w:customStyle="1" w:styleId="CommentTextChar">
    <w:name w:val="Comment Text Char"/>
    <w:basedOn w:val="DefaultParagraphFont"/>
    <w:link w:val="CommentText"/>
    <w:uiPriority w:val="99"/>
    <w:rsid w:val="0071041D"/>
    <w:rPr>
      <w:lang w:eastAsia="en-US"/>
    </w:rPr>
  </w:style>
  <w:style w:type="paragraph" w:styleId="CommentSubject">
    <w:name w:val="annotation subject"/>
    <w:basedOn w:val="CommentText"/>
    <w:next w:val="CommentText"/>
    <w:link w:val="CommentSubjectChar"/>
    <w:uiPriority w:val="99"/>
    <w:semiHidden/>
    <w:unhideWhenUsed/>
    <w:rsid w:val="0071041D"/>
    <w:rPr>
      <w:b/>
      <w:bCs/>
    </w:rPr>
  </w:style>
  <w:style w:type="character" w:customStyle="1" w:styleId="CommentSubjectChar">
    <w:name w:val="Comment Subject Char"/>
    <w:basedOn w:val="CommentTextChar"/>
    <w:link w:val="CommentSubject"/>
    <w:uiPriority w:val="99"/>
    <w:semiHidden/>
    <w:rsid w:val="0071041D"/>
    <w:rPr>
      <w:b/>
      <w:bCs/>
      <w:lang w:eastAsia="en-US"/>
    </w:rPr>
  </w:style>
  <w:style w:type="character" w:customStyle="1" w:styleId="Heading3Char">
    <w:name w:val="Heading 3 Char"/>
    <w:basedOn w:val="DefaultParagraphFont"/>
    <w:link w:val="Heading3"/>
    <w:uiPriority w:val="9"/>
    <w:rsid w:val="007643EB"/>
    <w:rPr>
      <w:rFonts w:ascii="Calibri" w:eastAsiaTheme="majorEastAsia" w:hAnsi="Calibri" w:cs="Calibri"/>
      <w:color w:val="C00000"/>
      <w:szCs w:val="22"/>
      <w:lang w:val="en-GB" w:eastAsia="en-US"/>
    </w:rPr>
  </w:style>
  <w:style w:type="character" w:styleId="FootnoteReference">
    <w:name w:val="footnote reference"/>
    <w:aliases w:val="16 Point,Superscript 6 Point,ftref,Ref,de nota al pie,Footnote Reference Number,Error-Fußnotenzeichen5,Error-Fußnotenzeichen6,Error-Fußnotenzeichen3,Footnote Reference1,BVI fnr,Footnote Reference_LVL6,Footnote Reference_LVL61,fr"/>
    <w:basedOn w:val="DefaultParagraphFont"/>
    <w:uiPriority w:val="99"/>
    <w:unhideWhenUsed/>
    <w:rsid w:val="00127121"/>
    <w:rPr>
      <w:vertAlign w:val="superscript"/>
    </w:rPr>
  </w:style>
  <w:style w:type="character" w:customStyle="1" w:styleId="WPBodyChar">
    <w:name w:val="WP_Body Char"/>
    <w:basedOn w:val="DefaultParagraphFont"/>
    <w:link w:val="WPBody"/>
    <w:locked/>
    <w:rsid w:val="00127121"/>
    <w:rPr>
      <w:rFonts w:ascii="Palatino Linotype" w:hAnsi="Palatino Linotype"/>
      <w:color w:val="000000"/>
      <w:szCs w:val="21"/>
    </w:rPr>
  </w:style>
  <w:style w:type="paragraph" w:customStyle="1" w:styleId="WPBody">
    <w:name w:val="WP_Body"/>
    <w:basedOn w:val="Normal"/>
    <w:link w:val="WPBodyChar"/>
    <w:rsid w:val="00127121"/>
    <w:pPr>
      <w:autoSpaceDE w:val="0"/>
      <w:autoSpaceDN w:val="0"/>
      <w:adjustRightInd w:val="0"/>
      <w:ind w:firstLine="360"/>
      <w:jc w:val="both"/>
    </w:pPr>
    <w:rPr>
      <w:rFonts w:ascii="Palatino Linotype" w:hAnsi="Palatino Linotype"/>
      <w:color w:val="000000"/>
      <w:sz w:val="20"/>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2617">
      <w:bodyDiv w:val="1"/>
      <w:marLeft w:val="0"/>
      <w:marRight w:val="0"/>
      <w:marTop w:val="0"/>
      <w:marBottom w:val="0"/>
      <w:divBdr>
        <w:top w:val="none" w:sz="0" w:space="0" w:color="auto"/>
        <w:left w:val="none" w:sz="0" w:space="0" w:color="auto"/>
        <w:bottom w:val="none" w:sz="0" w:space="0" w:color="auto"/>
        <w:right w:val="none" w:sz="0" w:space="0" w:color="auto"/>
      </w:divBdr>
      <w:divsChild>
        <w:div w:id="1168590827">
          <w:marLeft w:val="0"/>
          <w:marRight w:val="0"/>
          <w:marTop w:val="0"/>
          <w:marBottom w:val="0"/>
          <w:divBdr>
            <w:top w:val="none" w:sz="0" w:space="0" w:color="auto"/>
            <w:left w:val="none" w:sz="0" w:space="0" w:color="auto"/>
            <w:bottom w:val="none" w:sz="0" w:space="0" w:color="auto"/>
            <w:right w:val="none" w:sz="0" w:space="0" w:color="auto"/>
          </w:divBdr>
          <w:divsChild>
            <w:div w:id="1311523730">
              <w:marLeft w:val="0"/>
              <w:marRight w:val="0"/>
              <w:marTop w:val="0"/>
              <w:marBottom w:val="0"/>
              <w:divBdr>
                <w:top w:val="none" w:sz="0" w:space="0" w:color="auto"/>
                <w:left w:val="none" w:sz="0" w:space="0" w:color="auto"/>
                <w:bottom w:val="none" w:sz="0" w:space="0" w:color="auto"/>
                <w:right w:val="none" w:sz="0" w:space="0" w:color="auto"/>
              </w:divBdr>
              <w:divsChild>
                <w:div w:id="1796868802">
                  <w:marLeft w:val="0"/>
                  <w:marRight w:val="0"/>
                  <w:marTop w:val="375"/>
                  <w:marBottom w:val="375"/>
                  <w:divBdr>
                    <w:top w:val="none" w:sz="0" w:space="0" w:color="auto"/>
                    <w:left w:val="none" w:sz="0" w:space="0" w:color="auto"/>
                    <w:bottom w:val="none" w:sz="0" w:space="0" w:color="auto"/>
                    <w:right w:val="none" w:sz="0" w:space="0" w:color="auto"/>
                  </w:divBdr>
                  <w:divsChild>
                    <w:div w:id="1034885965">
                      <w:marLeft w:val="0"/>
                      <w:marRight w:val="0"/>
                      <w:marTop w:val="0"/>
                      <w:marBottom w:val="0"/>
                      <w:divBdr>
                        <w:top w:val="none" w:sz="0" w:space="0" w:color="auto"/>
                        <w:left w:val="none" w:sz="0" w:space="0" w:color="auto"/>
                        <w:bottom w:val="none" w:sz="0" w:space="0" w:color="auto"/>
                        <w:right w:val="none" w:sz="0" w:space="0" w:color="auto"/>
                      </w:divBdr>
                      <w:divsChild>
                        <w:div w:id="1612205089">
                          <w:marLeft w:val="0"/>
                          <w:marRight w:val="0"/>
                          <w:marTop w:val="0"/>
                          <w:marBottom w:val="0"/>
                          <w:divBdr>
                            <w:top w:val="none" w:sz="0" w:space="0" w:color="auto"/>
                            <w:left w:val="none" w:sz="0" w:space="0" w:color="auto"/>
                            <w:bottom w:val="none" w:sz="0" w:space="0" w:color="auto"/>
                            <w:right w:val="none" w:sz="0" w:space="0" w:color="auto"/>
                          </w:divBdr>
                          <w:divsChild>
                            <w:div w:id="1471240414">
                              <w:marLeft w:val="0"/>
                              <w:marRight w:val="0"/>
                              <w:marTop w:val="0"/>
                              <w:marBottom w:val="0"/>
                              <w:divBdr>
                                <w:top w:val="none" w:sz="0" w:space="0" w:color="auto"/>
                                <w:left w:val="none" w:sz="0" w:space="0" w:color="auto"/>
                                <w:bottom w:val="none" w:sz="0" w:space="0" w:color="auto"/>
                                <w:right w:val="none" w:sz="0" w:space="0" w:color="auto"/>
                              </w:divBdr>
                              <w:divsChild>
                                <w:div w:id="222180561">
                                  <w:marLeft w:val="0"/>
                                  <w:marRight w:val="0"/>
                                  <w:marTop w:val="0"/>
                                  <w:marBottom w:val="0"/>
                                  <w:divBdr>
                                    <w:top w:val="none" w:sz="0" w:space="0" w:color="auto"/>
                                    <w:left w:val="none" w:sz="0" w:space="0" w:color="auto"/>
                                    <w:bottom w:val="none" w:sz="0" w:space="0" w:color="auto"/>
                                    <w:right w:val="none" w:sz="0" w:space="0" w:color="auto"/>
                                  </w:divBdr>
                                  <w:divsChild>
                                    <w:div w:id="227346396">
                                      <w:marLeft w:val="0"/>
                                      <w:marRight w:val="0"/>
                                      <w:marTop w:val="0"/>
                                      <w:marBottom w:val="0"/>
                                      <w:divBdr>
                                        <w:top w:val="none" w:sz="0" w:space="0" w:color="auto"/>
                                        <w:left w:val="none" w:sz="0" w:space="0" w:color="auto"/>
                                        <w:bottom w:val="none" w:sz="0" w:space="0" w:color="auto"/>
                                        <w:right w:val="none" w:sz="0" w:space="0" w:color="auto"/>
                                      </w:divBdr>
                                      <w:divsChild>
                                        <w:div w:id="360057824">
                                          <w:marLeft w:val="0"/>
                                          <w:marRight w:val="0"/>
                                          <w:marTop w:val="0"/>
                                          <w:marBottom w:val="0"/>
                                          <w:divBdr>
                                            <w:top w:val="none" w:sz="0" w:space="0" w:color="auto"/>
                                            <w:left w:val="none" w:sz="0" w:space="0" w:color="auto"/>
                                            <w:bottom w:val="none" w:sz="0" w:space="0" w:color="auto"/>
                                            <w:right w:val="none" w:sz="0" w:space="0" w:color="auto"/>
                                          </w:divBdr>
                                          <w:divsChild>
                                            <w:div w:id="1260944410">
                                              <w:marLeft w:val="0"/>
                                              <w:marRight w:val="0"/>
                                              <w:marTop w:val="0"/>
                                              <w:marBottom w:val="0"/>
                                              <w:divBdr>
                                                <w:top w:val="none" w:sz="0" w:space="0" w:color="auto"/>
                                                <w:left w:val="none" w:sz="0" w:space="0" w:color="auto"/>
                                                <w:bottom w:val="none" w:sz="0" w:space="0" w:color="auto"/>
                                                <w:right w:val="none" w:sz="0" w:space="0" w:color="auto"/>
                                              </w:divBdr>
                                              <w:divsChild>
                                                <w:div w:id="202296696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1911929">
      <w:bodyDiv w:val="1"/>
      <w:marLeft w:val="0"/>
      <w:marRight w:val="0"/>
      <w:marTop w:val="0"/>
      <w:marBottom w:val="0"/>
      <w:divBdr>
        <w:top w:val="none" w:sz="0" w:space="0" w:color="auto"/>
        <w:left w:val="none" w:sz="0" w:space="0" w:color="auto"/>
        <w:bottom w:val="none" w:sz="0" w:space="0" w:color="auto"/>
        <w:right w:val="none" w:sz="0" w:space="0" w:color="auto"/>
      </w:divBdr>
      <w:divsChild>
        <w:div w:id="832766193">
          <w:marLeft w:val="0"/>
          <w:marRight w:val="0"/>
          <w:marTop w:val="0"/>
          <w:marBottom w:val="0"/>
          <w:divBdr>
            <w:top w:val="none" w:sz="0" w:space="0" w:color="auto"/>
            <w:left w:val="none" w:sz="0" w:space="0" w:color="auto"/>
            <w:bottom w:val="none" w:sz="0" w:space="0" w:color="auto"/>
            <w:right w:val="none" w:sz="0" w:space="0" w:color="auto"/>
          </w:divBdr>
          <w:divsChild>
            <w:div w:id="1654064006">
              <w:marLeft w:val="0"/>
              <w:marRight w:val="0"/>
              <w:marTop w:val="0"/>
              <w:marBottom w:val="0"/>
              <w:divBdr>
                <w:top w:val="none" w:sz="0" w:space="0" w:color="auto"/>
                <w:left w:val="none" w:sz="0" w:space="0" w:color="auto"/>
                <w:bottom w:val="none" w:sz="0" w:space="0" w:color="auto"/>
                <w:right w:val="none" w:sz="0" w:space="0" w:color="auto"/>
              </w:divBdr>
              <w:divsChild>
                <w:div w:id="956183675">
                  <w:marLeft w:val="0"/>
                  <w:marRight w:val="0"/>
                  <w:marTop w:val="375"/>
                  <w:marBottom w:val="375"/>
                  <w:divBdr>
                    <w:top w:val="none" w:sz="0" w:space="0" w:color="auto"/>
                    <w:left w:val="none" w:sz="0" w:space="0" w:color="auto"/>
                    <w:bottom w:val="none" w:sz="0" w:space="0" w:color="auto"/>
                    <w:right w:val="none" w:sz="0" w:space="0" w:color="auto"/>
                  </w:divBdr>
                  <w:divsChild>
                    <w:div w:id="1572891360">
                      <w:marLeft w:val="0"/>
                      <w:marRight w:val="0"/>
                      <w:marTop w:val="0"/>
                      <w:marBottom w:val="0"/>
                      <w:divBdr>
                        <w:top w:val="none" w:sz="0" w:space="0" w:color="auto"/>
                        <w:left w:val="none" w:sz="0" w:space="0" w:color="auto"/>
                        <w:bottom w:val="none" w:sz="0" w:space="0" w:color="auto"/>
                        <w:right w:val="none" w:sz="0" w:space="0" w:color="auto"/>
                      </w:divBdr>
                      <w:divsChild>
                        <w:div w:id="1327323408">
                          <w:marLeft w:val="0"/>
                          <w:marRight w:val="0"/>
                          <w:marTop w:val="0"/>
                          <w:marBottom w:val="0"/>
                          <w:divBdr>
                            <w:top w:val="none" w:sz="0" w:space="0" w:color="auto"/>
                            <w:left w:val="none" w:sz="0" w:space="0" w:color="auto"/>
                            <w:bottom w:val="none" w:sz="0" w:space="0" w:color="auto"/>
                            <w:right w:val="none" w:sz="0" w:space="0" w:color="auto"/>
                          </w:divBdr>
                          <w:divsChild>
                            <w:div w:id="1377390403">
                              <w:marLeft w:val="0"/>
                              <w:marRight w:val="0"/>
                              <w:marTop w:val="0"/>
                              <w:marBottom w:val="0"/>
                              <w:divBdr>
                                <w:top w:val="none" w:sz="0" w:space="0" w:color="auto"/>
                                <w:left w:val="none" w:sz="0" w:space="0" w:color="auto"/>
                                <w:bottom w:val="none" w:sz="0" w:space="0" w:color="auto"/>
                                <w:right w:val="none" w:sz="0" w:space="0" w:color="auto"/>
                              </w:divBdr>
                              <w:divsChild>
                                <w:div w:id="928541926">
                                  <w:marLeft w:val="0"/>
                                  <w:marRight w:val="0"/>
                                  <w:marTop w:val="0"/>
                                  <w:marBottom w:val="0"/>
                                  <w:divBdr>
                                    <w:top w:val="none" w:sz="0" w:space="0" w:color="auto"/>
                                    <w:left w:val="none" w:sz="0" w:space="0" w:color="auto"/>
                                    <w:bottom w:val="none" w:sz="0" w:space="0" w:color="auto"/>
                                    <w:right w:val="none" w:sz="0" w:space="0" w:color="auto"/>
                                  </w:divBdr>
                                  <w:divsChild>
                                    <w:div w:id="984510783">
                                      <w:marLeft w:val="0"/>
                                      <w:marRight w:val="0"/>
                                      <w:marTop w:val="0"/>
                                      <w:marBottom w:val="0"/>
                                      <w:divBdr>
                                        <w:top w:val="none" w:sz="0" w:space="0" w:color="auto"/>
                                        <w:left w:val="none" w:sz="0" w:space="0" w:color="auto"/>
                                        <w:bottom w:val="none" w:sz="0" w:space="0" w:color="auto"/>
                                        <w:right w:val="none" w:sz="0" w:space="0" w:color="auto"/>
                                      </w:divBdr>
                                      <w:divsChild>
                                        <w:div w:id="1302615518">
                                          <w:marLeft w:val="0"/>
                                          <w:marRight w:val="0"/>
                                          <w:marTop w:val="0"/>
                                          <w:marBottom w:val="0"/>
                                          <w:divBdr>
                                            <w:top w:val="none" w:sz="0" w:space="0" w:color="auto"/>
                                            <w:left w:val="none" w:sz="0" w:space="0" w:color="auto"/>
                                            <w:bottom w:val="none" w:sz="0" w:space="0" w:color="auto"/>
                                            <w:right w:val="none" w:sz="0" w:space="0" w:color="auto"/>
                                          </w:divBdr>
                                          <w:divsChild>
                                            <w:div w:id="498497333">
                                              <w:marLeft w:val="0"/>
                                              <w:marRight w:val="0"/>
                                              <w:marTop w:val="0"/>
                                              <w:marBottom w:val="0"/>
                                              <w:divBdr>
                                                <w:top w:val="none" w:sz="0" w:space="0" w:color="auto"/>
                                                <w:left w:val="none" w:sz="0" w:space="0" w:color="auto"/>
                                                <w:bottom w:val="none" w:sz="0" w:space="0" w:color="auto"/>
                                                <w:right w:val="none" w:sz="0" w:space="0" w:color="auto"/>
                                              </w:divBdr>
                                              <w:divsChild>
                                                <w:div w:id="15835569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099269">
      <w:bodyDiv w:val="1"/>
      <w:marLeft w:val="0"/>
      <w:marRight w:val="0"/>
      <w:marTop w:val="0"/>
      <w:marBottom w:val="0"/>
      <w:divBdr>
        <w:top w:val="none" w:sz="0" w:space="0" w:color="auto"/>
        <w:left w:val="none" w:sz="0" w:space="0" w:color="auto"/>
        <w:bottom w:val="none" w:sz="0" w:space="0" w:color="auto"/>
        <w:right w:val="none" w:sz="0" w:space="0" w:color="auto"/>
      </w:divBdr>
      <w:divsChild>
        <w:div w:id="457065094">
          <w:marLeft w:val="0"/>
          <w:marRight w:val="0"/>
          <w:marTop w:val="0"/>
          <w:marBottom w:val="0"/>
          <w:divBdr>
            <w:top w:val="none" w:sz="0" w:space="0" w:color="auto"/>
            <w:left w:val="none" w:sz="0" w:space="0" w:color="auto"/>
            <w:bottom w:val="none" w:sz="0" w:space="0" w:color="auto"/>
            <w:right w:val="none" w:sz="0" w:space="0" w:color="auto"/>
          </w:divBdr>
          <w:divsChild>
            <w:div w:id="1989935725">
              <w:marLeft w:val="0"/>
              <w:marRight w:val="0"/>
              <w:marTop w:val="0"/>
              <w:marBottom w:val="0"/>
              <w:divBdr>
                <w:top w:val="none" w:sz="0" w:space="0" w:color="auto"/>
                <w:left w:val="none" w:sz="0" w:space="0" w:color="auto"/>
                <w:bottom w:val="none" w:sz="0" w:space="0" w:color="auto"/>
                <w:right w:val="none" w:sz="0" w:space="0" w:color="auto"/>
              </w:divBdr>
              <w:divsChild>
                <w:div w:id="893779978">
                  <w:marLeft w:val="0"/>
                  <w:marRight w:val="0"/>
                  <w:marTop w:val="375"/>
                  <w:marBottom w:val="375"/>
                  <w:divBdr>
                    <w:top w:val="none" w:sz="0" w:space="0" w:color="auto"/>
                    <w:left w:val="none" w:sz="0" w:space="0" w:color="auto"/>
                    <w:bottom w:val="none" w:sz="0" w:space="0" w:color="auto"/>
                    <w:right w:val="none" w:sz="0" w:space="0" w:color="auto"/>
                  </w:divBdr>
                  <w:divsChild>
                    <w:div w:id="35857632">
                      <w:marLeft w:val="0"/>
                      <w:marRight w:val="0"/>
                      <w:marTop w:val="0"/>
                      <w:marBottom w:val="0"/>
                      <w:divBdr>
                        <w:top w:val="none" w:sz="0" w:space="0" w:color="auto"/>
                        <w:left w:val="none" w:sz="0" w:space="0" w:color="auto"/>
                        <w:bottom w:val="none" w:sz="0" w:space="0" w:color="auto"/>
                        <w:right w:val="none" w:sz="0" w:space="0" w:color="auto"/>
                      </w:divBdr>
                      <w:divsChild>
                        <w:div w:id="162474">
                          <w:marLeft w:val="0"/>
                          <w:marRight w:val="0"/>
                          <w:marTop w:val="0"/>
                          <w:marBottom w:val="0"/>
                          <w:divBdr>
                            <w:top w:val="none" w:sz="0" w:space="0" w:color="auto"/>
                            <w:left w:val="none" w:sz="0" w:space="0" w:color="auto"/>
                            <w:bottom w:val="none" w:sz="0" w:space="0" w:color="auto"/>
                            <w:right w:val="none" w:sz="0" w:space="0" w:color="auto"/>
                          </w:divBdr>
                          <w:divsChild>
                            <w:div w:id="298263674">
                              <w:marLeft w:val="0"/>
                              <w:marRight w:val="0"/>
                              <w:marTop w:val="0"/>
                              <w:marBottom w:val="0"/>
                              <w:divBdr>
                                <w:top w:val="none" w:sz="0" w:space="0" w:color="auto"/>
                                <w:left w:val="none" w:sz="0" w:space="0" w:color="auto"/>
                                <w:bottom w:val="none" w:sz="0" w:space="0" w:color="auto"/>
                                <w:right w:val="none" w:sz="0" w:space="0" w:color="auto"/>
                              </w:divBdr>
                              <w:divsChild>
                                <w:div w:id="1445926747">
                                  <w:marLeft w:val="0"/>
                                  <w:marRight w:val="0"/>
                                  <w:marTop w:val="0"/>
                                  <w:marBottom w:val="0"/>
                                  <w:divBdr>
                                    <w:top w:val="none" w:sz="0" w:space="0" w:color="auto"/>
                                    <w:left w:val="none" w:sz="0" w:space="0" w:color="auto"/>
                                    <w:bottom w:val="none" w:sz="0" w:space="0" w:color="auto"/>
                                    <w:right w:val="none" w:sz="0" w:space="0" w:color="auto"/>
                                  </w:divBdr>
                                  <w:divsChild>
                                    <w:div w:id="1569144628">
                                      <w:marLeft w:val="0"/>
                                      <w:marRight w:val="0"/>
                                      <w:marTop w:val="0"/>
                                      <w:marBottom w:val="0"/>
                                      <w:divBdr>
                                        <w:top w:val="none" w:sz="0" w:space="0" w:color="auto"/>
                                        <w:left w:val="none" w:sz="0" w:space="0" w:color="auto"/>
                                        <w:bottom w:val="none" w:sz="0" w:space="0" w:color="auto"/>
                                        <w:right w:val="none" w:sz="0" w:space="0" w:color="auto"/>
                                      </w:divBdr>
                                      <w:divsChild>
                                        <w:div w:id="936249179">
                                          <w:marLeft w:val="0"/>
                                          <w:marRight w:val="0"/>
                                          <w:marTop w:val="0"/>
                                          <w:marBottom w:val="0"/>
                                          <w:divBdr>
                                            <w:top w:val="none" w:sz="0" w:space="0" w:color="auto"/>
                                            <w:left w:val="none" w:sz="0" w:space="0" w:color="auto"/>
                                            <w:bottom w:val="none" w:sz="0" w:space="0" w:color="auto"/>
                                            <w:right w:val="none" w:sz="0" w:space="0" w:color="auto"/>
                                          </w:divBdr>
                                        </w:div>
                                        <w:div w:id="1249391061">
                                          <w:marLeft w:val="0"/>
                                          <w:marRight w:val="0"/>
                                          <w:marTop w:val="0"/>
                                          <w:marBottom w:val="0"/>
                                          <w:divBdr>
                                            <w:top w:val="none" w:sz="0" w:space="0" w:color="auto"/>
                                            <w:left w:val="none" w:sz="0" w:space="0" w:color="auto"/>
                                            <w:bottom w:val="none" w:sz="0" w:space="0" w:color="auto"/>
                                            <w:right w:val="none" w:sz="0" w:space="0" w:color="auto"/>
                                          </w:divBdr>
                                          <w:divsChild>
                                            <w:div w:id="1044789781">
                                              <w:marLeft w:val="0"/>
                                              <w:marRight w:val="0"/>
                                              <w:marTop w:val="0"/>
                                              <w:marBottom w:val="0"/>
                                              <w:divBdr>
                                                <w:top w:val="none" w:sz="0" w:space="0" w:color="auto"/>
                                                <w:left w:val="none" w:sz="0" w:space="0" w:color="auto"/>
                                                <w:bottom w:val="none" w:sz="0" w:space="0" w:color="auto"/>
                                                <w:right w:val="none" w:sz="0" w:space="0" w:color="auto"/>
                                              </w:divBdr>
                                            </w:div>
                                            <w:div w:id="10859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42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835A54-E4D7-4706-94EF-64C0B459BD46}"/>
</file>

<file path=customXml/itemProps2.xml><?xml version="1.0" encoding="utf-8"?>
<ds:datastoreItem xmlns:ds="http://schemas.openxmlformats.org/officeDocument/2006/customXml" ds:itemID="{D85F991F-4F72-4637-9073-81295A4173B5}"/>
</file>

<file path=customXml/itemProps3.xml><?xml version="1.0" encoding="utf-8"?>
<ds:datastoreItem xmlns:ds="http://schemas.openxmlformats.org/officeDocument/2006/customXml" ds:itemID="{814E66DE-164D-4EAB-BA43-61F1B177CBF1}"/>
</file>

<file path=docProps/app.xml><?xml version="1.0" encoding="utf-8"?>
<Properties xmlns="http://schemas.openxmlformats.org/officeDocument/2006/extended-properties" xmlns:vt="http://schemas.openxmlformats.org/officeDocument/2006/docPropsVTypes">
  <Template>Normal.dotm</Template>
  <TotalTime>0</TotalTime>
  <Pages>10</Pages>
  <Words>2102</Words>
  <Characters>12792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2018-07-11T01:33:00Z</dcterms:created>
  <dcterms:modified xsi:type="dcterms:W3CDTF">2018-07-11T02:17:00Z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f5c6aec5-cbe6-4d3a-8565-4ddf9a6789d5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1179900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