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AD6A5" w14:textId="231F8FF5" w:rsidR="00794C57" w:rsidRPr="00775ADD" w:rsidRDefault="00775ADD" w:rsidP="002364BE">
      <w:pPr>
        <w:pStyle w:val="Heading1"/>
        <w:jc w:val="both"/>
        <w:rPr>
          <w:sz w:val="39"/>
          <w:szCs w:val="39"/>
        </w:rPr>
      </w:pPr>
      <w:bookmarkStart w:id="0" w:name="_GoBack"/>
      <w:bookmarkEnd w:id="0"/>
      <w:r w:rsidRPr="00775ADD">
        <w:rPr>
          <w:sz w:val="39"/>
          <w:szCs w:val="39"/>
        </w:rPr>
        <w:t xml:space="preserve">DFAT HUMANITARIAN LOGISTICS FRAMEWORK </w:t>
      </w:r>
      <w:r w:rsidR="0063447F" w:rsidRPr="00775ADD">
        <w:rPr>
          <w:sz w:val="39"/>
          <w:szCs w:val="39"/>
        </w:rPr>
        <w:t>201</w:t>
      </w:r>
      <w:r w:rsidR="0063447F">
        <w:rPr>
          <w:sz w:val="39"/>
          <w:szCs w:val="39"/>
        </w:rPr>
        <w:t>8</w:t>
      </w:r>
      <w:r w:rsidRPr="00775ADD">
        <w:rPr>
          <w:sz w:val="39"/>
          <w:szCs w:val="39"/>
        </w:rPr>
        <w:t>-</w:t>
      </w:r>
      <w:r w:rsidR="0063447F" w:rsidRPr="00775ADD">
        <w:rPr>
          <w:sz w:val="39"/>
          <w:szCs w:val="39"/>
        </w:rPr>
        <w:t>202</w:t>
      </w:r>
      <w:r w:rsidR="0063447F">
        <w:rPr>
          <w:sz w:val="39"/>
          <w:szCs w:val="39"/>
        </w:rPr>
        <w:t>8</w:t>
      </w:r>
    </w:p>
    <w:p w14:paraId="081C13A3" w14:textId="77777777" w:rsidR="00F274D0" w:rsidRDefault="00F274D0" w:rsidP="002364BE">
      <w:pPr>
        <w:pStyle w:val="ListBullet"/>
        <w:numPr>
          <w:ilvl w:val="0"/>
          <w:numId w:val="0"/>
        </w:numPr>
        <w:jc w:val="both"/>
        <w:rPr>
          <w:rFonts w:ascii="Calibri" w:hAnsi="Calibri"/>
          <w:color w:val="auto"/>
          <w:sz w:val="24"/>
          <w:lang w:eastAsia="en-US"/>
        </w:rPr>
      </w:pPr>
    </w:p>
    <w:p w14:paraId="7A9DAD7F" w14:textId="3AE310BC" w:rsidR="00E054A0" w:rsidRPr="00D22590" w:rsidRDefault="000B3391" w:rsidP="002364BE">
      <w:pPr>
        <w:pStyle w:val="ListBullet"/>
        <w:numPr>
          <w:ilvl w:val="0"/>
          <w:numId w:val="0"/>
        </w:numPr>
        <w:spacing w:after="240"/>
        <w:jc w:val="both"/>
        <w:rPr>
          <w:rFonts w:ascii="Calibri" w:hAnsi="Calibri"/>
          <w:color w:val="auto"/>
          <w:sz w:val="24"/>
          <w:lang w:eastAsia="en-US"/>
        </w:rPr>
      </w:pPr>
      <w:r w:rsidRPr="00D22590">
        <w:rPr>
          <w:rFonts w:ascii="Calibri" w:hAnsi="Calibri"/>
          <w:color w:val="auto"/>
          <w:sz w:val="24"/>
          <w:lang w:eastAsia="en-US"/>
        </w:rPr>
        <w:t>The purpose</w:t>
      </w:r>
      <w:r>
        <w:rPr>
          <w:rFonts w:ascii="Calibri" w:hAnsi="Calibri"/>
          <w:color w:val="auto"/>
          <w:sz w:val="24"/>
          <w:lang w:eastAsia="en-US"/>
        </w:rPr>
        <w:t xml:space="preserve"> of this framework is to articulate a strategic approach to the role that logistics play in supporting Australia’s capacity to respond to humanitarian emergencies abroad. </w:t>
      </w:r>
      <w:r w:rsidR="00E054A0">
        <w:rPr>
          <w:rFonts w:ascii="Calibri" w:hAnsi="Calibri"/>
          <w:color w:val="auto"/>
          <w:sz w:val="24"/>
          <w:lang w:eastAsia="en-US"/>
        </w:rPr>
        <w:t xml:space="preserve"> </w:t>
      </w:r>
    </w:p>
    <w:p w14:paraId="4662A48E" w14:textId="3563B2DE" w:rsidR="00775ADD" w:rsidRPr="00F274D0" w:rsidRDefault="00775ADD" w:rsidP="002364BE">
      <w:pPr>
        <w:pStyle w:val="ListBullet"/>
        <w:numPr>
          <w:ilvl w:val="0"/>
          <w:numId w:val="17"/>
        </w:numPr>
        <w:tabs>
          <w:tab w:val="clear" w:pos="284"/>
          <w:tab w:val="left" w:pos="0"/>
        </w:tabs>
        <w:spacing w:before="120"/>
        <w:ind w:left="0" w:firstLine="0"/>
        <w:jc w:val="both"/>
        <w:rPr>
          <w:rFonts w:asciiTheme="majorHAnsi" w:hAnsiTheme="majorHAnsi"/>
          <w:sz w:val="30"/>
          <w:szCs w:val="30"/>
          <w:lang w:eastAsia="en-US"/>
        </w:rPr>
      </w:pPr>
      <w:r w:rsidRPr="00775ADD">
        <w:rPr>
          <w:rFonts w:asciiTheme="majorHAnsi" w:hAnsiTheme="majorHAnsi"/>
          <w:sz w:val="30"/>
          <w:szCs w:val="30"/>
          <w:lang w:eastAsia="en-US"/>
        </w:rPr>
        <w:t>Australia</w:t>
      </w:r>
      <w:r w:rsidR="00A90D37">
        <w:rPr>
          <w:rFonts w:asciiTheme="majorHAnsi" w:hAnsiTheme="majorHAnsi"/>
          <w:sz w:val="30"/>
          <w:szCs w:val="30"/>
          <w:lang w:eastAsia="en-US"/>
        </w:rPr>
        <w:t>'s</w:t>
      </w:r>
      <w:r w:rsidRPr="00775ADD">
        <w:rPr>
          <w:rFonts w:asciiTheme="majorHAnsi" w:hAnsiTheme="majorHAnsi"/>
          <w:sz w:val="30"/>
          <w:szCs w:val="30"/>
          <w:lang w:eastAsia="en-US"/>
        </w:rPr>
        <w:t xml:space="preserve"> </w:t>
      </w:r>
      <w:r w:rsidR="00841F16">
        <w:rPr>
          <w:rFonts w:asciiTheme="majorHAnsi" w:hAnsiTheme="majorHAnsi"/>
          <w:sz w:val="30"/>
          <w:szCs w:val="30"/>
          <w:lang w:eastAsia="en-US"/>
        </w:rPr>
        <w:t>humanitarian objectives</w:t>
      </w:r>
    </w:p>
    <w:p w14:paraId="02DF5D1F" w14:textId="77777777" w:rsidR="000B3391" w:rsidRPr="00F274D0" w:rsidRDefault="000B3391" w:rsidP="002364BE">
      <w:pPr>
        <w:pStyle w:val="NormalWeb"/>
        <w:jc w:val="both"/>
        <w:rPr>
          <w:rFonts w:ascii="Calibri" w:eastAsia="Times New Roman" w:hAnsi="Calibri"/>
          <w:lang w:eastAsia="en-US"/>
        </w:rPr>
      </w:pPr>
      <w:r w:rsidRPr="00F274D0">
        <w:rPr>
          <w:rFonts w:ascii="Calibri" w:eastAsia="Times New Roman" w:hAnsi="Calibri"/>
          <w:lang w:eastAsia="en-US"/>
        </w:rPr>
        <w:t>The goal of Australia’s humanitarian action is to save lives, alleviate suffering and enhance human dignity during and in the aftermath of conflict, disasters and other humanitarian crises, as well as to reduce risks from and strengthen preparedness for the occurrence of such situations. To achieve this, Australia’s humanitarian investments focus on four strategic objectives:</w:t>
      </w:r>
    </w:p>
    <w:p w14:paraId="4E0421BD" w14:textId="77777777" w:rsidR="000B3391" w:rsidRPr="00F274D0" w:rsidRDefault="000B3391" w:rsidP="002364BE">
      <w:pPr>
        <w:pStyle w:val="NormalWeb"/>
        <w:numPr>
          <w:ilvl w:val="0"/>
          <w:numId w:val="19"/>
        </w:numPr>
        <w:jc w:val="both"/>
        <w:rPr>
          <w:rFonts w:ascii="Calibri" w:eastAsia="Times New Roman" w:hAnsi="Calibri"/>
          <w:lang w:eastAsia="en-US"/>
        </w:rPr>
      </w:pPr>
      <w:r w:rsidRPr="00F274D0">
        <w:rPr>
          <w:rFonts w:ascii="Calibri" w:eastAsia="Times New Roman" w:hAnsi="Calibri"/>
          <w:lang w:eastAsia="en-US"/>
        </w:rPr>
        <w:t>Strengthen international humanitarian action by supporting reform and innovation to ensure a system that is fit for purpose;</w:t>
      </w:r>
    </w:p>
    <w:p w14:paraId="0F8F2156" w14:textId="77777777" w:rsidR="000B3391" w:rsidRPr="00F274D0" w:rsidRDefault="000B3391" w:rsidP="002364BE">
      <w:pPr>
        <w:pStyle w:val="NormalWeb"/>
        <w:numPr>
          <w:ilvl w:val="0"/>
          <w:numId w:val="19"/>
        </w:numPr>
        <w:jc w:val="both"/>
        <w:rPr>
          <w:rFonts w:ascii="Calibri" w:eastAsia="Times New Roman" w:hAnsi="Calibri"/>
          <w:lang w:eastAsia="en-US"/>
        </w:rPr>
      </w:pPr>
      <w:r w:rsidRPr="00F274D0">
        <w:rPr>
          <w:rFonts w:ascii="Calibri" w:eastAsia="Times New Roman" w:hAnsi="Calibri"/>
          <w:lang w:eastAsia="en-US"/>
        </w:rPr>
        <w:t>Investing in disaster risk reduction with a particular focus on our region;</w:t>
      </w:r>
    </w:p>
    <w:p w14:paraId="00FEAA47" w14:textId="77777777" w:rsidR="000B3391" w:rsidRPr="00F274D0" w:rsidRDefault="000B3391" w:rsidP="002364BE">
      <w:pPr>
        <w:pStyle w:val="NormalWeb"/>
        <w:numPr>
          <w:ilvl w:val="0"/>
          <w:numId w:val="19"/>
        </w:numPr>
        <w:jc w:val="both"/>
        <w:rPr>
          <w:rFonts w:ascii="Calibri" w:eastAsia="Times New Roman" w:hAnsi="Calibri"/>
          <w:lang w:eastAsia="en-US"/>
        </w:rPr>
      </w:pPr>
      <w:r w:rsidRPr="00F274D0">
        <w:rPr>
          <w:rFonts w:ascii="Calibri" w:eastAsia="Times New Roman" w:hAnsi="Calibri"/>
          <w:lang w:eastAsia="en-US"/>
        </w:rPr>
        <w:t>Supporting regional preparedness and response capabilities; and</w:t>
      </w:r>
    </w:p>
    <w:p w14:paraId="44D70497" w14:textId="77777777" w:rsidR="000B3391" w:rsidRDefault="000B3391" w:rsidP="002364BE">
      <w:pPr>
        <w:pStyle w:val="NormalWeb"/>
        <w:numPr>
          <w:ilvl w:val="0"/>
          <w:numId w:val="19"/>
        </w:numPr>
        <w:jc w:val="both"/>
        <w:rPr>
          <w:rFonts w:ascii="Calibri" w:eastAsia="Times New Roman" w:hAnsi="Calibri"/>
          <w:lang w:eastAsia="en-US"/>
        </w:rPr>
      </w:pPr>
      <w:r w:rsidRPr="00F274D0">
        <w:rPr>
          <w:rFonts w:ascii="Calibri" w:eastAsia="Times New Roman" w:hAnsi="Calibri"/>
          <w:lang w:eastAsia="en-US"/>
        </w:rPr>
        <w:t>Enabling early recovery efforts.</w:t>
      </w:r>
      <w:r>
        <w:rPr>
          <w:rStyle w:val="FootnoteReference"/>
          <w:rFonts w:ascii="Calibri" w:eastAsia="Times New Roman" w:hAnsi="Calibri"/>
          <w:lang w:eastAsia="en-US"/>
        </w:rPr>
        <w:footnoteReference w:id="1"/>
      </w:r>
    </w:p>
    <w:p w14:paraId="5FD09792" w14:textId="50C2D672" w:rsidR="00F274D0" w:rsidRPr="00AB0354" w:rsidRDefault="000B3391" w:rsidP="002364BE">
      <w:pPr>
        <w:pStyle w:val="NormalWeb"/>
        <w:jc w:val="both"/>
        <w:rPr>
          <w:rFonts w:ascii="Calibri" w:eastAsia="Times New Roman" w:hAnsi="Calibri"/>
          <w:lang w:eastAsia="en-US"/>
        </w:rPr>
      </w:pPr>
      <w:r>
        <w:rPr>
          <w:rFonts w:ascii="Calibri" w:eastAsia="Times New Roman" w:hAnsi="Calibri"/>
          <w:lang w:eastAsia="en-US"/>
        </w:rPr>
        <w:t>Australia seeks to play a leading role in the Indo-Pacific region – and around the world – in providing best-practise humanitarian response and supporting innovation and change in the regional and global humanitarian response system. DFAT’s humanitarian logistics capability is a critical tool in playing that leadership role.</w:t>
      </w:r>
    </w:p>
    <w:p w14:paraId="514FB8CC" w14:textId="44F99205" w:rsidR="00775ADD" w:rsidRDefault="00A90D37" w:rsidP="002364BE">
      <w:pPr>
        <w:pStyle w:val="ListBullet"/>
        <w:numPr>
          <w:ilvl w:val="0"/>
          <w:numId w:val="17"/>
        </w:numPr>
        <w:tabs>
          <w:tab w:val="clear" w:pos="284"/>
          <w:tab w:val="left" w:pos="0"/>
        </w:tabs>
        <w:spacing w:before="120"/>
        <w:ind w:left="0" w:firstLine="0"/>
        <w:jc w:val="both"/>
        <w:rPr>
          <w:rFonts w:asciiTheme="majorHAnsi" w:hAnsiTheme="majorHAnsi"/>
          <w:sz w:val="30"/>
          <w:szCs w:val="30"/>
          <w:lang w:eastAsia="en-US"/>
        </w:rPr>
      </w:pPr>
      <w:r>
        <w:rPr>
          <w:rFonts w:asciiTheme="majorHAnsi" w:hAnsiTheme="majorHAnsi"/>
          <w:sz w:val="30"/>
          <w:szCs w:val="30"/>
          <w:lang w:eastAsia="en-US"/>
        </w:rPr>
        <w:t>An effective logistics capability is essential</w:t>
      </w:r>
    </w:p>
    <w:p w14:paraId="3AD920FF" w14:textId="6BB75D6C" w:rsidR="00775ADD" w:rsidRDefault="0024436A" w:rsidP="002364BE">
      <w:pPr>
        <w:pStyle w:val="NormalWeb"/>
        <w:jc w:val="both"/>
        <w:rPr>
          <w:rFonts w:ascii="Calibri" w:eastAsia="Times New Roman" w:hAnsi="Calibri"/>
          <w:lang w:eastAsia="en-US"/>
        </w:rPr>
      </w:pPr>
      <w:r>
        <w:rPr>
          <w:rFonts w:ascii="Calibri" w:eastAsia="Times New Roman" w:hAnsi="Calibri"/>
          <w:lang w:eastAsia="en-US"/>
        </w:rPr>
        <w:t>Effective and timely</w:t>
      </w:r>
      <w:r w:rsidR="00874920">
        <w:rPr>
          <w:rFonts w:ascii="Calibri" w:eastAsia="Times New Roman" w:hAnsi="Calibri"/>
          <w:lang w:eastAsia="en-US"/>
        </w:rPr>
        <w:t xml:space="preserve"> </w:t>
      </w:r>
      <w:r>
        <w:rPr>
          <w:rFonts w:ascii="Calibri" w:eastAsia="Times New Roman" w:hAnsi="Calibri"/>
          <w:lang w:eastAsia="en-US"/>
        </w:rPr>
        <w:t xml:space="preserve">storage, transport and </w:t>
      </w:r>
      <w:r w:rsidR="0063447F">
        <w:rPr>
          <w:rFonts w:ascii="Calibri" w:eastAsia="Times New Roman" w:hAnsi="Calibri"/>
          <w:lang w:eastAsia="en-US"/>
        </w:rPr>
        <w:t xml:space="preserve">deployment </w:t>
      </w:r>
      <w:r>
        <w:rPr>
          <w:rFonts w:ascii="Calibri" w:eastAsia="Times New Roman" w:hAnsi="Calibri"/>
          <w:lang w:eastAsia="en-US"/>
        </w:rPr>
        <w:t xml:space="preserve">of humanitarian supplies is of central importance to DFAT's humanitarian response capability. This is especially the case in the Pacific region, where Australia plays a leading role in humanitarian responses. </w:t>
      </w:r>
    </w:p>
    <w:p w14:paraId="5A984733" w14:textId="1B649FB3" w:rsidR="00ED3404" w:rsidRDefault="00ED3404" w:rsidP="002364BE">
      <w:pPr>
        <w:pStyle w:val="NormalWeb"/>
        <w:jc w:val="both"/>
        <w:rPr>
          <w:rFonts w:ascii="Calibri" w:eastAsia="Times New Roman" w:hAnsi="Calibri"/>
          <w:lang w:eastAsia="en-US"/>
        </w:rPr>
      </w:pPr>
      <w:r>
        <w:rPr>
          <w:rFonts w:ascii="Calibri" w:eastAsia="Times New Roman" w:hAnsi="Calibri"/>
          <w:lang w:eastAsia="en-US"/>
        </w:rPr>
        <w:t xml:space="preserve">The current configuration involves Australia-based warehoused </w:t>
      </w:r>
      <w:r w:rsidR="0063447F">
        <w:rPr>
          <w:rFonts w:ascii="Calibri" w:eastAsia="Times New Roman" w:hAnsi="Calibri"/>
          <w:lang w:eastAsia="en-US"/>
        </w:rPr>
        <w:t>stockpiles</w:t>
      </w:r>
      <w:r>
        <w:rPr>
          <w:rFonts w:ascii="Calibri" w:eastAsia="Times New Roman" w:hAnsi="Calibri"/>
          <w:lang w:eastAsia="en-US"/>
        </w:rPr>
        <w:t xml:space="preserve">, pre-positioning of supplies with national disaster management authorities and partner organisations, and a partnership with the UN Humanitarian </w:t>
      </w:r>
      <w:r w:rsidR="0063447F">
        <w:rPr>
          <w:rFonts w:ascii="Calibri" w:eastAsia="Times New Roman" w:hAnsi="Calibri"/>
          <w:lang w:eastAsia="en-US"/>
        </w:rPr>
        <w:t xml:space="preserve">Relief </w:t>
      </w:r>
      <w:r>
        <w:rPr>
          <w:rFonts w:ascii="Calibri" w:eastAsia="Times New Roman" w:hAnsi="Calibri"/>
          <w:lang w:eastAsia="en-US"/>
        </w:rPr>
        <w:t xml:space="preserve">Depot (UNHRD) Network to extend Australia's reach globally. This posture continues to evolve over time. </w:t>
      </w:r>
    </w:p>
    <w:p w14:paraId="40FF8DA3" w14:textId="7E4F6705" w:rsidR="00775ADD" w:rsidRPr="004657C8" w:rsidRDefault="0024436A" w:rsidP="002364BE">
      <w:pPr>
        <w:pStyle w:val="NormalWeb"/>
        <w:jc w:val="both"/>
        <w:rPr>
          <w:rFonts w:ascii="Calibri" w:eastAsia="Times New Roman" w:hAnsi="Calibri"/>
          <w:lang w:eastAsia="en-US"/>
        </w:rPr>
      </w:pPr>
      <w:r>
        <w:rPr>
          <w:rFonts w:ascii="Calibri" w:eastAsia="Times New Roman" w:hAnsi="Calibri"/>
          <w:lang w:eastAsia="en-US"/>
        </w:rPr>
        <w:t xml:space="preserve">DFAT's humanitarian logistics capability is also highly relevant to DFAT's consular </w:t>
      </w:r>
      <w:r w:rsidR="0041012B">
        <w:rPr>
          <w:rFonts w:ascii="Calibri" w:eastAsia="Times New Roman" w:hAnsi="Calibri"/>
          <w:lang w:eastAsia="en-US"/>
        </w:rPr>
        <w:t xml:space="preserve">crisis management </w:t>
      </w:r>
      <w:r>
        <w:rPr>
          <w:rFonts w:ascii="Calibri" w:eastAsia="Times New Roman" w:hAnsi="Calibri"/>
          <w:lang w:eastAsia="en-US"/>
        </w:rPr>
        <w:t>capability</w:t>
      </w:r>
      <w:r w:rsidR="004657C8">
        <w:rPr>
          <w:rFonts w:ascii="Calibri" w:eastAsia="Times New Roman" w:hAnsi="Calibri"/>
          <w:lang w:eastAsia="en-US"/>
        </w:rPr>
        <w:t>, and coordination between the two presents significant potential for enhanced efficiency and effectiveness on both sides.</w:t>
      </w:r>
    </w:p>
    <w:p w14:paraId="1AA494F7" w14:textId="77777777" w:rsidR="00A90D37" w:rsidRPr="00775ADD" w:rsidRDefault="00A90D37" w:rsidP="002364BE">
      <w:pPr>
        <w:pStyle w:val="ListBullet"/>
        <w:numPr>
          <w:ilvl w:val="0"/>
          <w:numId w:val="17"/>
        </w:numPr>
        <w:tabs>
          <w:tab w:val="clear" w:pos="284"/>
          <w:tab w:val="left" w:pos="0"/>
        </w:tabs>
        <w:ind w:left="0" w:firstLine="0"/>
        <w:jc w:val="both"/>
        <w:rPr>
          <w:rFonts w:asciiTheme="majorHAnsi" w:hAnsiTheme="majorHAnsi"/>
          <w:sz w:val="30"/>
          <w:szCs w:val="30"/>
          <w:lang w:eastAsia="en-US"/>
        </w:rPr>
      </w:pPr>
      <w:r w:rsidRPr="00775ADD">
        <w:rPr>
          <w:rFonts w:asciiTheme="majorHAnsi" w:hAnsiTheme="majorHAnsi"/>
          <w:sz w:val="30"/>
          <w:szCs w:val="30"/>
          <w:lang w:eastAsia="en-US"/>
        </w:rPr>
        <w:t>Logistics underpin partnerships</w:t>
      </w:r>
    </w:p>
    <w:p w14:paraId="33E07FF7" w14:textId="1469C8E9" w:rsidR="004657C8" w:rsidRDefault="004657C8" w:rsidP="002364BE">
      <w:pPr>
        <w:pStyle w:val="NormalWeb"/>
        <w:jc w:val="both"/>
        <w:rPr>
          <w:rFonts w:ascii="Calibri" w:eastAsia="Times New Roman" w:hAnsi="Calibri"/>
          <w:lang w:eastAsia="en-US"/>
        </w:rPr>
      </w:pPr>
      <w:r>
        <w:rPr>
          <w:rFonts w:ascii="Calibri" w:eastAsia="Times New Roman" w:hAnsi="Calibri"/>
          <w:lang w:eastAsia="en-US"/>
        </w:rPr>
        <w:t xml:space="preserve">The operation of DFAT's humanitarian logistics capability supports DFAT's relationships with a wide range of partners. The level of coordination and ease-of-interaction between that humanitarian </w:t>
      </w:r>
      <w:r>
        <w:rPr>
          <w:rFonts w:ascii="Calibri" w:eastAsia="Times New Roman" w:hAnsi="Calibri"/>
          <w:lang w:eastAsia="en-US"/>
        </w:rPr>
        <w:lastRenderedPageBreak/>
        <w:t xml:space="preserve">logistics capability and DFAT's partners has the potential to strengthen or undermine those partnerships, and </w:t>
      </w:r>
      <w:r w:rsidR="008207E0">
        <w:rPr>
          <w:rFonts w:ascii="Calibri" w:eastAsia="Times New Roman" w:hAnsi="Calibri"/>
          <w:lang w:eastAsia="en-US"/>
        </w:rPr>
        <w:t xml:space="preserve">our </w:t>
      </w:r>
      <w:r>
        <w:rPr>
          <w:rFonts w:ascii="Calibri" w:eastAsia="Times New Roman" w:hAnsi="Calibri"/>
          <w:lang w:eastAsia="en-US"/>
        </w:rPr>
        <w:t xml:space="preserve">broader humanitarian response. </w:t>
      </w:r>
    </w:p>
    <w:p w14:paraId="1C3252FC" w14:textId="7D4DE73E" w:rsidR="004657C8" w:rsidRPr="004657C8" w:rsidRDefault="004657C8" w:rsidP="002364BE">
      <w:pPr>
        <w:pStyle w:val="NormalWeb"/>
        <w:jc w:val="both"/>
        <w:rPr>
          <w:rFonts w:ascii="Calibri" w:eastAsia="Times New Roman" w:hAnsi="Calibri"/>
          <w:lang w:eastAsia="en-US"/>
        </w:rPr>
      </w:pPr>
      <w:r>
        <w:rPr>
          <w:rFonts w:ascii="Calibri" w:eastAsia="Times New Roman" w:hAnsi="Calibri"/>
          <w:lang w:eastAsia="en-US"/>
        </w:rPr>
        <w:t>Those relationships include within DFAT (e.g. consular section</w:t>
      </w:r>
      <w:r w:rsidR="0063447F">
        <w:rPr>
          <w:rFonts w:ascii="Calibri" w:eastAsia="Times New Roman" w:hAnsi="Calibri"/>
          <w:lang w:eastAsia="en-US"/>
        </w:rPr>
        <w:t>, country programs</w:t>
      </w:r>
      <w:r>
        <w:rPr>
          <w:rFonts w:ascii="Calibri" w:eastAsia="Times New Roman" w:hAnsi="Calibri"/>
          <w:lang w:eastAsia="en-US"/>
        </w:rPr>
        <w:t>); within the Australian Government (particularly the Australian Defence Force, but also other government agencies); with the partner country</w:t>
      </w:r>
      <w:r w:rsidR="002364BE">
        <w:rPr>
          <w:rFonts w:ascii="Calibri" w:eastAsia="Times New Roman" w:hAnsi="Calibri"/>
          <w:lang w:eastAsia="en-US"/>
        </w:rPr>
        <w:t xml:space="preserve"> (e.g. Emergency m</w:t>
      </w:r>
      <w:r w:rsidR="00B35FD8">
        <w:rPr>
          <w:rFonts w:ascii="Calibri" w:eastAsia="Times New Roman" w:hAnsi="Calibri"/>
          <w:lang w:eastAsia="en-US"/>
        </w:rPr>
        <w:t>anagement authorities</w:t>
      </w:r>
      <w:r>
        <w:rPr>
          <w:rFonts w:ascii="Calibri" w:eastAsia="Times New Roman" w:hAnsi="Calibri"/>
          <w:lang w:eastAsia="en-US"/>
        </w:rPr>
        <w:t xml:space="preserve">, </w:t>
      </w:r>
      <w:r w:rsidR="007F18FC">
        <w:rPr>
          <w:rFonts w:ascii="Calibri" w:eastAsia="Times New Roman" w:hAnsi="Calibri"/>
          <w:lang w:eastAsia="en-US"/>
        </w:rPr>
        <w:t xml:space="preserve">Defence, </w:t>
      </w:r>
      <w:r>
        <w:rPr>
          <w:rFonts w:ascii="Calibri" w:eastAsia="Times New Roman" w:hAnsi="Calibri"/>
          <w:lang w:eastAsia="en-US"/>
        </w:rPr>
        <w:t xml:space="preserve">Customs), with DFAT's implementing partners (e.g. </w:t>
      </w:r>
      <w:r w:rsidR="00CA5EB6">
        <w:rPr>
          <w:rFonts w:ascii="Calibri" w:eastAsia="Times New Roman" w:hAnsi="Calibri"/>
          <w:lang w:eastAsia="en-US"/>
        </w:rPr>
        <w:t>Red Cross</w:t>
      </w:r>
      <w:r w:rsidR="0063447F">
        <w:rPr>
          <w:rFonts w:ascii="Calibri" w:eastAsia="Times New Roman" w:hAnsi="Calibri"/>
          <w:lang w:eastAsia="en-US"/>
        </w:rPr>
        <w:t xml:space="preserve">, </w:t>
      </w:r>
      <w:r>
        <w:rPr>
          <w:rFonts w:ascii="Calibri" w:eastAsia="Times New Roman" w:hAnsi="Calibri"/>
          <w:lang w:eastAsia="en-US"/>
        </w:rPr>
        <w:t>NGOs</w:t>
      </w:r>
      <w:r w:rsidR="0063447F">
        <w:rPr>
          <w:rFonts w:ascii="Calibri" w:eastAsia="Times New Roman" w:hAnsi="Calibri"/>
          <w:lang w:eastAsia="en-US"/>
        </w:rPr>
        <w:t>, UN agencies</w:t>
      </w:r>
      <w:r>
        <w:rPr>
          <w:rFonts w:ascii="Calibri" w:eastAsia="Times New Roman" w:hAnsi="Calibri"/>
          <w:lang w:eastAsia="en-US"/>
        </w:rPr>
        <w:t>), and among the broader international response</w:t>
      </w:r>
      <w:r w:rsidR="007F18FC">
        <w:rPr>
          <w:rFonts w:ascii="Calibri" w:eastAsia="Times New Roman" w:hAnsi="Calibri"/>
          <w:lang w:eastAsia="en-US"/>
        </w:rPr>
        <w:t xml:space="preserve"> (e.g. other donors)</w:t>
      </w:r>
      <w:r>
        <w:rPr>
          <w:rFonts w:ascii="Calibri" w:eastAsia="Times New Roman" w:hAnsi="Calibri"/>
          <w:lang w:eastAsia="en-US"/>
        </w:rPr>
        <w:t>.</w:t>
      </w:r>
    </w:p>
    <w:p w14:paraId="7A247E1B" w14:textId="72112AC4" w:rsidR="004657C8" w:rsidRPr="004657C8" w:rsidRDefault="004657C8" w:rsidP="002364BE">
      <w:pPr>
        <w:pStyle w:val="NormalWeb"/>
        <w:jc w:val="both"/>
        <w:rPr>
          <w:rFonts w:ascii="Calibri" w:eastAsia="Times New Roman" w:hAnsi="Calibri"/>
          <w:lang w:eastAsia="en-US"/>
        </w:rPr>
      </w:pPr>
      <w:r w:rsidRPr="004657C8">
        <w:rPr>
          <w:rFonts w:ascii="Calibri" w:eastAsia="Times New Roman" w:hAnsi="Calibri"/>
          <w:lang w:eastAsia="en-US"/>
        </w:rPr>
        <w:t>Effective pre-planning and smooth interoperability with other response components are essential.</w:t>
      </w:r>
    </w:p>
    <w:p w14:paraId="4410E58B" w14:textId="77777777" w:rsidR="00A90D37" w:rsidRDefault="00A90D37" w:rsidP="002364BE">
      <w:pPr>
        <w:pStyle w:val="ListBullet"/>
        <w:numPr>
          <w:ilvl w:val="0"/>
          <w:numId w:val="17"/>
        </w:numPr>
        <w:tabs>
          <w:tab w:val="clear" w:pos="284"/>
          <w:tab w:val="left" w:pos="0"/>
        </w:tabs>
        <w:ind w:left="0" w:firstLine="0"/>
        <w:jc w:val="both"/>
        <w:rPr>
          <w:rFonts w:asciiTheme="majorHAnsi" w:hAnsiTheme="majorHAnsi"/>
          <w:sz w:val="30"/>
          <w:szCs w:val="30"/>
          <w:lang w:eastAsia="en-US"/>
        </w:rPr>
      </w:pPr>
      <w:r>
        <w:rPr>
          <w:rFonts w:asciiTheme="majorHAnsi" w:hAnsiTheme="majorHAnsi"/>
          <w:sz w:val="30"/>
          <w:szCs w:val="30"/>
          <w:lang w:eastAsia="en-US"/>
        </w:rPr>
        <w:t>Change and innovation in humanitarian logistics</w:t>
      </w:r>
    </w:p>
    <w:p w14:paraId="5DA9B27F" w14:textId="77777777" w:rsidR="00ED3404" w:rsidRDefault="00A86256" w:rsidP="002364BE">
      <w:pPr>
        <w:pStyle w:val="NormalWeb"/>
        <w:jc w:val="both"/>
        <w:rPr>
          <w:rFonts w:ascii="Calibri" w:eastAsia="Times New Roman" w:hAnsi="Calibri"/>
          <w:lang w:eastAsia="en-US"/>
        </w:rPr>
      </w:pPr>
      <w:r w:rsidRPr="00A86256">
        <w:rPr>
          <w:rFonts w:ascii="Calibri" w:eastAsia="Times New Roman" w:hAnsi="Calibri"/>
          <w:lang w:eastAsia="en-US"/>
        </w:rPr>
        <w:t>The</w:t>
      </w:r>
      <w:r>
        <w:rPr>
          <w:rFonts w:ascii="Calibri" w:eastAsia="Times New Roman" w:hAnsi="Calibri"/>
          <w:lang w:eastAsia="en-US"/>
        </w:rPr>
        <w:t xml:space="preserve"> global approach to disaster risk reduction, humanitarian preparedness and response continues to evolve over time. The 2016 World Humanitarian Summit saw greater prominence given to localisation of humanitarian assistance – with international support intended to reinforce rather than replace local systems – and to cash transfers as a primary mechanism for humanitarian response. </w:t>
      </w:r>
      <w:r w:rsidR="00176B93">
        <w:rPr>
          <w:rFonts w:ascii="Calibri" w:eastAsia="Times New Roman" w:hAnsi="Calibri"/>
          <w:lang w:eastAsia="en-US"/>
        </w:rPr>
        <w:t>Likewise, improved coherence between humanitarian response, early recovery and recovery activities is the subject of an ongoing global dialogue.</w:t>
      </w:r>
      <w:r w:rsidR="00272A0F">
        <w:rPr>
          <w:rFonts w:ascii="Calibri" w:eastAsia="Times New Roman" w:hAnsi="Calibri"/>
          <w:lang w:eastAsia="en-US"/>
        </w:rPr>
        <w:t xml:space="preserve"> </w:t>
      </w:r>
    </w:p>
    <w:p w14:paraId="2EBCEDD3" w14:textId="52319F3B" w:rsidR="00775ADD" w:rsidRPr="00387501" w:rsidRDefault="00272A0F" w:rsidP="002364BE">
      <w:pPr>
        <w:pStyle w:val="NormalWeb"/>
        <w:jc w:val="both"/>
        <w:rPr>
          <w:rFonts w:ascii="Calibri" w:eastAsia="Times New Roman" w:hAnsi="Calibri"/>
          <w:lang w:eastAsia="en-US"/>
        </w:rPr>
      </w:pPr>
      <w:r>
        <w:rPr>
          <w:rFonts w:ascii="Calibri" w:eastAsia="Times New Roman" w:hAnsi="Calibri"/>
          <w:lang w:eastAsia="en-US"/>
        </w:rPr>
        <w:t>Partner countries' appetite for foreign humanitarian assistance following a</w:t>
      </w:r>
      <w:r w:rsidR="00387501">
        <w:rPr>
          <w:rFonts w:ascii="Calibri" w:eastAsia="Times New Roman" w:hAnsi="Calibri"/>
          <w:lang w:eastAsia="en-US"/>
        </w:rPr>
        <w:t>n emergency</w:t>
      </w:r>
      <w:r>
        <w:rPr>
          <w:rFonts w:ascii="Calibri" w:eastAsia="Times New Roman" w:hAnsi="Calibri"/>
          <w:lang w:eastAsia="en-US"/>
        </w:rPr>
        <w:t xml:space="preserve"> varies</w:t>
      </w:r>
      <w:r w:rsidR="00387501">
        <w:rPr>
          <w:rFonts w:ascii="Calibri" w:eastAsia="Times New Roman" w:hAnsi="Calibri"/>
          <w:lang w:eastAsia="en-US"/>
        </w:rPr>
        <w:t xml:space="preserve">. </w:t>
      </w:r>
      <w:r w:rsidR="00176B93">
        <w:rPr>
          <w:rFonts w:ascii="Calibri" w:eastAsia="Times New Roman" w:hAnsi="Calibri"/>
          <w:lang w:eastAsia="en-US"/>
        </w:rPr>
        <w:t>At the same time, global logistical arrangements continue to evolve</w:t>
      </w:r>
      <w:r w:rsidR="00387501">
        <w:rPr>
          <w:rFonts w:ascii="Calibri" w:eastAsia="Times New Roman" w:hAnsi="Calibri"/>
          <w:lang w:eastAsia="en-US"/>
        </w:rPr>
        <w:t xml:space="preserve"> with changes in global supply chains and advancement in various technologies</w:t>
      </w:r>
      <w:r w:rsidR="00176B93">
        <w:rPr>
          <w:rFonts w:ascii="Calibri" w:eastAsia="Times New Roman" w:hAnsi="Calibri"/>
          <w:lang w:eastAsia="en-US"/>
        </w:rPr>
        <w:t xml:space="preserve">. </w:t>
      </w:r>
    </w:p>
    <w:p w14:paraId="3831A512" w14:textId="119053D7" w:rsidR="00D22590" w:rsidRDefault="00387501" w:rsidP="002364BE">
      <w:pPr>
        <w:pStyle w:val="ListBullet"/>
        <w:numPr>
          <w:ilvl w:val="0"/>
          <w:numId w:val="17"/>
        </w:numPr>
        <w:tabs>
          <w:tab w:val="clear" w:pos="284"/>
          <w:tab w:val="left" w:pos="0"/>
        </w:tabs>
        <w:ind w:left="0" w:firstLine="0"/>
        <w:jc w:val="both"/>
        <w:rPr>
          <w:rFonts w:asciiTheme="majorHAnsi" w:hAnsiTheme="majorHAnsi"/>
          <w:sz w:val="30"/>
          <w:szCs w:val="30"/>
          <w:lang w:eastAsia="en-US"/>
        </w:rPr>
      </w:pPr>
      <w:r>
        <w:rPr>
          <w:rFonts w:asciiTheme="majorHAnsi" w:hAnsiTheme="majorHAnsi"/>
          <w:sz w:val="30"/>
          <w:szCs w:val="30"/>
          <w:lang w:eastAsia="en-US"/>
        </w:rPr>
        <w:t>Enduring priorities for DFAT's humanitarian logistics capability</w:t>
      </w:r>
    </w:p>
    <w:p w14:paraId="4DCFAD2A" w14:textId="115A7BC1" w:rsidR="00387501" w:rsidRPr="00387501" w:rsidRDefault="00387501" w:rsidP="002364BE">
      <w:pPr>
        <w:pStyle w:val="NormalWeb"/>
        <w:jc w:val="both"/>
        <w:rPr>
          <w:rFonts w:ascii="Calibri" w:eastAsia="Times New Roman" w:hAnsi="Calibri"/>
          <w:lang w:eastAsia="en-US"/>
        </w:rPr>
      </w:pPr>
      <w:r w:rsidRPr="00387501">
        <w:rPr>
          <w:rFonts w:ascii="Calibri" w:eastAsia="Times New Roman" w:hAnsi="Calibri"/>
          <w:lang w:eastAsia="en-US"/>
        </w:rPr>
        <w:t xml:space="preserve">Against this backdrop of change, over the life of this framework DFAT will retain an enduring commitment </w:t>
      </w:r>
      <w:r>
        <w:rPr>
          <w:rFonts w:ascii="Calibri" w:eastAsia="Times New Roman" w:hAnsi="Calibri"/>
          <w:lang w:eastAsia="en-US"/>
        </w:rPr>
        <w:t>to the following priorities for its humanitarian logistics capability:</w:t>
      </w:r>
    </w:p>
    <w:p w14:paraId="6CF6CCE1" w14:textId="29731086" w:rsidR="00387501" w:rsidRDefault="00387501" w:rsidP="002364BE">
      <w:pPr>
        <w:pStyle w:val="ListParagraph"/>
        <w:numPr>
          <w:ilvl w:val="0"/>
          <w:numId w:val="23"/>
        </w:numPr>
        <w:ind w:left="567" w:hanging="567"/>
        <w:contextualSpacing w:val="0"/>
        <w:jc w:val="both"/>
        <w:rPr>
          <w:rFonts w:ascii="Calibri" w:hAnsi="Calibri"/>
          <w:sz w:val="24"/>
          <w:szCs w:val="24"/>
        </w:rPr>
      </w:pPr>
      <w:r w:rsidRPr="0051045C">
        <w:rPr>
          <w:rFonts w:ascii="Calibri" w:hAnsi="Calibri"/>
          <w:b/>
          <w:sz w:val="24"/>
          <w:szCs w:val="24"/>
        </w:rPr>
        <w:t>Timely response:</w:t>
      </w:r>
      <w:r w:rsidRPr="00EA4EF3">
        <w:rPr>
          <w:rFonts w:ascii="Calibri" w:hAnsi="Calibri"/>
          <w:sz w:val="24"/>
          <w:szCs w:val="24"/>
        </w:rPr>
        <w:t xml:space="preserve"> </w:t>
      </w:r>
      <w:r w:rsidR="0051045C">
        <w:rPr>
          <w:rFonts w:ascii="Calibri" w:hAnsi="Calibri"/>
          <w:sz w:val="24"/>
          <w:szCs w:val="24"/>
        </w:rPr>
        <w:t>S</w:t>
      </w:r>
      <w:r w:rsidR="004354EE" w:rsidRPr="00EA4EF3">
        <w:rPr>
          <w:rFonts w:ascii="Calibri" w:hAnsi="Calibri"/>
          <w:sz w:val="24"/>
          <w:szCs w:val="24"/>
        </w:rPr>
        <w:t>aving lives, alleviating suffering and enhancing human dignity by ensuring that appropriate supplies arrive where they are needed as soon as possible after a humanitarian emergency</w:t>
      </w:r>
      <w:r w:rsidR="0041012B">
        <w:rPr>
          <w:rFonts w:ascii="Calibri" w:hAnsi="Calibri"/>
          <w:sz w:val="24"/>
          <w:szCs w:val="24"/>
        </w:rPr>
        <w:t xml:space="preserve"> and within 48 hours of a ‘request for assistance’</w:t>
      </w:r>
      <w:r w:rsidR="004354EE" w:rsidRPr="00EA4EF3">
        <w:rPr>
          <w:rFonts w:ascii="Calibri" w:hAnsi="Calibri"/>
          <w:sz w:val="24"/>
          <w:szCs w:val="24"/>
        </w:rPr>
        <w:t xml:space="preserve">. This is likely to require a combination of warehoused </w:t>
      </w:r>
      <w:r w:rsidR="0041012B">
        <w:rPr>
          <w:rFonts w:ascii="Calibri" w:hAnsi="Calibri"/>
          <w:sz w:val="24"/>
          <w:szCs w:val="24"/>
        </w:rPr>
        <w:t>relief supplies</w:t>
      </w:r>
      <w:r w:rsidR="004354EE" w:rsidRPr="00EA4EF3">
        <w:rPr>
          <w:rFonts w:ascii="Calibri" w:hAnsi="Calibri"/>
          <w:sz w:val="24"/>
          <w:szCs w:val="24"/>
        </w:rPr>
        <w:t>, pre-positioning, cash transfers and other approaches.</w:t>
      </w:r>
    </w:p>
    <w:p w14:paraId="62EA74D7" w14:textId="4A42CBA0" w:rsidR="00EA4EF3" w:rsidRPr="00EA4EF3" w:rsidRDefault="00387501" w:rsidP="002364BE">
      <w:pPr>
        <w:pStyle w:val="ListParagraph"/>
        <w:numPr>
          <w:ilvl w:val="0"/>
          <w:numId w:val="23"/>
        </w:numPr>
        <w:spacing w:after="0"/>
        <w:ind w:left="567" w:hanging="567"/>
        <w:contextualSpacing w:val="0"/>
        <w:jc w:val="both"/>
        <w:rPr>
          <w:rFonts w:ascii="Calibri" w:hAnsi="Calibri"/>
          <w:sz w:val="24"/>
          <w:szCs w:val="24"/>
        </w:rPr>
      </w:pPr>
      <w:r w:rsidRPr="0051045C">
        <w:rPr>
          <w:rFonts w:ascii="Calibri" w:hAnsi="Calibri"/>
          <w:b/>
          <w:sz w:val="24"/>
          <w:szCs w:val="24"/>
        </w:rPr>
        <w:t>Coordination:</w:t>
      </w:r>
      <w:r w:rsidR="0051045C">
        <w:rPr>
          <w:rFonts w:ascii="Calibri" w:hAnsi="Calibri"/>
          <w:sz w:val="24"/>
          <w:szCs w:val="24"/>
        </w:rPr>
        <w:t xml:space="preserve"> </w:t>
      </w:r>
      <w:r w:rsidR="008207E0">
        <w:rPr>
          <w:rFonts w:ascii="Calibri" w:hAnsi="Calibri"/>
          <w:sz w:val="24"/>
          <w:szCs w:val="24"/>
        </w:rPr>
        <w:t>participation in the OCHA/national logistics cluster, a</w:t>
      </w:r>
      <w:r w:rsidR="00EA4EF3">
        <w:rPr>
          <w:rFonts w:ascii="Calibri" w:hAnsi="Calibri"/>
          <w:sz w:val="24"/>
          <w:szCs w:val="24"/>
        </w:rPr>
        <w:t>s par</w:t>
      </w:r>
      <w:r w:rsidR="004354EE">
        <w:rPr>
          <w:rFonts w:ascii="Calibri" w:hAnsi="Calibri"/>
          <w:sz w:val="24"/>
          <w:szCs w:val="24"/>
        </w:rPr>
        <w:t>t of a harmonised international response to humanitarian emergency</w:t>
      </w:r>
      <w:r w:rsidR="00EA4EF3">
        <w:rPr>
          <w:rFonts w:ascii="Calibri" w:hAnsi="Calibri"/>
          <w:sz w:val="24"/>
          <w:szCs w:val="24"/>
        </w:rPr>
        <w:t>. In particular, close coordination and collaboration will be prioritised with:</w:t>
      </w:r>
    </w:p>
    <w:p w14:paraId="2369EF51" w14:textId="09DECC76" w:rsidR="002364BE" w:rsidRDefault="002364BE" w:rsidP="002364BE">
      <w:pPr>
        <w:pStyle w:val="ListParagraph"/>
        <w:numPr>
          <w:ilvl w:val="0"/>
          <w:numId w:val="22"/>
        </w:numPr>
        <w:jc w:val="both"/>
        <w:rPr>
          <w:rFonts w:ascii="Calibri" w:hAnsi="Calibri"/>
          <w:sz w:val="24"/>
          <w:szCs w:val="24"/>
        </w:rPr>
      </w:pPr>
      <w:r>
        <w:rPr>
          <w:rFonts w:ascii="Calibri" w:hAnsi="Calibri"/>
          <w:sz w:val="24"/>
          <w:szCs w:val="24"/>
        </w:rPr>
        <w:t>Partner governments and their established national disaster management offices</w:t>
      </w:r>
    </w:p>
    <w:p w14:paraId="44786A56" w14:textId="0C069196" w:rsidR="00387501" w:rsidRDefault="00EA4EF3" w:rsidP="002364BE">
      <w:pPr>
        <w:pStyle w:val="ListParagraph"/>
        <w:numPr>
          <w:ilvl w:val="0"/>
          <w:numId w:val="22"/>
        </w:numPr>
        <w:jc w:val="both"/>
        <w:rPr>
          <w:rFonts w:ascii="Calibri" w:hAnsi="Calibri"/>
          <w:sz w:val="24"/>
          <w:szCs w:val="24"/>
        </w:rPr>
      </w:pPr>
      <w:r>
        <w:rPr>
          <w:rFonts w:ascii="Calibri" w:hAnsi="Calibri"/>
          <w:sz w:val="24"/>
          <w:szCs w:val="24"/>
        </w:rPr>
        <w:t xml:space="preserve">The </w:t>
      </w:r>
      <w:r w:rsidR="0041012B">
        <w:rPr>
          <w:rFonts w:ascii="Calibri" w:hAnsi="Calibri"/>
          <w:sz w:val="24"/>
          <w:szCs w:val="24"/>
        </w:rPr>
        <w:t xml:space="preserve">Whole-of-Government response mechanism, especially </w:t>
      </w:r>
      <w:r>
        <w:rPr>
          <w:rFonts w:ascii="Calibri" w:hAnsi="Calibri"/>
          <w:sz w:val="24"/>
          <w:szCs w:val="24"/>
        </w:rPr>
        <w:t>Australian Defence Force who will remain a critical partner in many humanitarian responses</w:t>
      </w:r>
    </w:p>
    <w:p w14:paraId="4B3C662E" w14:textId="413500F8" w:rsidR="00387501" w:rsidRDefault="00A278BC" w:rsidP="002364BE">
      <w:pPr>
        <w:pStyle w:val="ListParagraph"/>
        <w:numPr>
          <w:ilvl w:val="0"/>
          <w:numId w:val="22"/>
        </w:numPr>
        <w:jc w:val="both"/>
        <w:rPr>
          <w:rFonts w:ascii="Calibri" w:hAnsi="Calibri"/>
          <w:sz w:val="24"/>
          <w:szCs w:val="24"/>
        </w:rPr>
      </w:pPr>
      <w:r w:rsidRPr="00387501">
        <w:rPr>
          <w:rFonts w:ascii="Calibri" w:hAnsi="Calibri"/>
          <w:sz w:val="24"/>
          <w:szCs w:val="24"/>
        </w:rPr>
        <w:t xml:space="preserve">DFAT's other </w:t>
      </w:r>
      <w:r w:rsidR="0041012B">
        <w:rPr>
          <w:rFonts w:ascii="Calibri" w:hAnsi="Calibri"/>
          <w:sz w:val="24"/>
          <w:szCs w:val="24"/>
        </w:rPr>
        <w:t xml:space="preserve">humanitarian </w:t>
      </w:r>
      <w:r w:rsidRPr="00387501">
        <w:rPr>
          <w:rFonts w:ascii="Calibri" w:hAnsi="Calibri"/>
          <w:sz w:val="24"/>
          <w:szCs w:val="24"/>
        </w:rPr>
        <w:t>partners</w:t>
      </w:r>
      <w:r w:rsidR="00EA4EF3">
        <w:rPr>
          <w:rFonts w:ascii="Calibri" w:hAnsi="Calibri"/>
          <w:sz w:val="24"/>
          <w:szCs w:val="24"/>
        </w:rPr>
        <w:t xml:space="preserve">, such as </w:t>
      </w:r>
      <w:r w:rsidR="002364BE">
        <w:rPr>
          <w:rFonts w:ascii="Calibri" w:hAnsi="Calibri"/>
          <w:sz w:val="24"/>
          <w:szCs w:val="24"/>
        </w:rPr>
        <w:t xml:space="preserve">UN agencies, </w:t>
      </w:r>
      <w:r w:rsidR="0041012B">
        <w:rPr>
          <w:rFonts w:ascii="Calibri" w:hAnsi="Calibri"/>
          <w:sz w:val="24"/>
          <w:szCs w:val="24"/>
        </w:rPr>
        <w:t>Red Cross</w:t>
      </w:r>
      <w:r w:rsidR="00485652">
        <w:rPr>
          <w:rFonts w:ascii="Calibri" w:hAnsi="Calibri"/>
          <w:sz w:val="24"/>
          <w:szCs w:val="24"/>
        </w:rPr>
        <w:t xml:space="preserve"> and Red Crescent Movement </w:t>
      </w:r>
      <w:proofErr w:type="gramStart"/>
      <w:r w:rsidR="00485652">
        <w:rPr>
          <w:rFonts w:ascii="Calibri" w:hAnsi="Calibri"/>
          <w:sz w:val="24"/>
          <w:szCs w:val="24"/>
        </w:rPr>
        <w:t>partners</w:t>
      </w:r>
      <w:r w:rsidR="0041012B">
        <w:rPr>
          <w:rFonts w:ascii="Calibri" w:hAnsi="Calibri"/>
          <w:sz w:val="24"/>
          <w:szCs w:val="24"/>
        </w:rPr>
        <w:t xml:space="preserve">,  </w:t>
      </w:r>
      <w:r w:rsidR="00EA4EF3">
        <w:rPr>
          <w:rFonts w:ascii="Calibri" w:hAnsi="Calibri"/>
          <w:sz w:val="24"/>
          <w:szCs w:val="24"/>
        </w:rPr>
        <w:t>Australian</w:t>
      </w:r>
      <w:proofErr w:type="gramEnd"/>
      <w:r w:rsidR="00EA4EF3">
        <w:rPr>
          <w:rFonts w:ascii="Calibri" w:hAnsi="Calibri"/>
          <w:sz w:val="24"/>
          <w:szCs w:val="24"/>
        </w:rPr>
        <w:t xml:space="preserve"> Humanitarian Partnership NGO partners and DFAT's civilian deployment capabilit</w:t>
      </w:r>
      <w:r w:rsidR="00485652">
        <w:rPr>
          <w:rFonts w:ascii="Calibri" w:hAnsi="Calibri"/>
          <w:sz w:val="24"/>
          <w:szCs w:val="24"/>
        </w:rPr>
        <w:t>ies (AUSMAT and DART)</w:t>
      </w:r>
    </w:p>
    <w:p w14:paraId="24868B6A" w14:textId="2C58BF1D" w:rsidR="0041012B" w:rsidRPr="002364BE" w:rsidRDefault="00EA4EF3" w:rsidP="002364BE">
      <w:pPr>
        <w:pStyle w:val="ListParagraph"/>
        <w:numPr>
          <w:ilvl w:val="0"/>
          <w:numId w:val="22"/>
        </w:numPr>
        <w:contextualSpacing w:val="0"/>
        <w:jc w:val="both"/>
        <w:rPr>
          <w:rFonts w:ascii="Calibri" w:hAnsi="Calibri"/>
          <w:sz w:val="24"/>
          <w:szCs w:val="24"/>
        </w:rPr>
      </w:pPr>
      <w:r>
        <w:rPr>
          <w:rFonts w:ascii="Calibri" w:hAnsi="Calibri"/>
          <w:sz w:val="24"/>
          <w:szCs w:val="24"/>
        </w:rPr>
        <w:t xml:space="preserve">Other parts </w:t>
      </w:r>
      <w:r w:rsidR="00AB0354" w:rsidRPr="00387501">
        <w:rPr>
          <w:rFonts w:ascii="Calibri" w:hAnsi="Calibri"/>
          <w:sz w:val="24"/>
          <w:szCs w:val="24"/>
        </w:rPr>
        <w:t>of DFAT</w:t>
      </w:r>
      <w:r>
        <w:rPr>
          <w:rFonts w:ascii="Calibri" w:hAnsi="Calibri"/>
          <w:sz w:val="24"/>
          <w:szCs w:val="24"/>
        </w:rPr>
        <w:t>, particularly</w:t>
      </w:r>
      <w:r w:rsidR="002364BE">
        <w:rPr>
          <w:rFonts w:ascii="Calibri" w:hAnsi="Calibri"/>
          <w:sz w:val="24"/>
          <w:szCs w:val="24"/>
        </w:rPr>
        <w:t xml:space="preserve"> country programs and</w:t>
      </w:r>
      <w:r>
        <w:rPr>
          <w:rFonts w:ascii="Calibri" w:hAnsi="Calibri"/>
          <w:sz w:val="24"/>
          <w:szCs w:val="24"/>
        </w:rPr>
        <w:t xml:space="preserve"> </w:t>
      </w:r>
      <w:r w:rsidR="0041012B">
        <w:rPr>
          <w:rFonts w:ascii="Calibri" w:hAnsi="Calibri"/>
          <w:sz w:val="24"/>
          <w:szCs w:val="24"/>
        </w:rPr>
        <w:t>C</w:t>
      </w:r>
      <w:r>
        <w:rPr>
          <w:rFonts w:ascii="Calibri" w:hAnsi="Calibri"/>
          <w:sz w:val="24"/>
          <w:szCs w:val="24"/>
        </w:rPr>
        <w:t>onsular</w:t>
      </w:r>
      <w:r w:rsidR="0041012B">
        <w:rPr>
          <w:rFonts w:ascii="Calibri" w:hAnsi="Calibri"/>
          <w:sz w:val="24"/>
          <w:szCs w:val="24"/>
        </w:rPr>
        <w:t xml:space="preserve"> C</w:t>
      </w:r>
      <w:r w:rsidR="0041012B" w:rsidRPr="0041012B">
        <w:rPr>
          <w:rFonts w:ascii="Calibri" w:hAnsi="Calibri"/>
          <w:sz w:val="24"/>
          <w:szCs w:val="24"/>
        </w:rPr>
        <w:t>risis Management and Contingency Planning Section</w:t>
      </w:r>
      <w:r>
        <w:rPr>
          <w:rFonts w:ascii="Calibri" w:hAnsi="Calibri"/>
          <w:sz w:val="24"/>
          <w:szCs w:val="24"/>
        </w:rPr>
        <w:t xml:space="preserve">. </w:t>
      </w:r>
    </w:p>
    <w:p w14:paraId="19C63319" w14:textId="533AF5BA" w:rsidR="00D268BC" w:rsidRPr="00EA4EF3" w:rsidRDefault="00387501" w:rsidP="002364BE">
      <w:pPr>
        <w:pStyle w:val="ListParagraph"/>
        <w:numPr>
          <w:ilvl w:val="0"/>
          <w:numId w:val="23"/>
        </w:numPr>
        <w:ind w:left="567" w:hanging="567"/>
        <w:contextualSpacing w:val="0"/>
        <w:jc w:val="both"/>
        <w:rPr>
          <w:rFonts w:ascii="Calibri" w:hAnsi="Calibri"/>
          <w:sz w:val="24"/>
          <w:szCs w:val="24"/>
        </w:rPr>
      </w:pPr>
      <w:r w:rsidRPr="0051045C">
        <w:rPr>
          <w:rFonts w:ascii="Calibri" w:hAnsi="Calibri"/>
          <w:b/>
          <w:sz w:val="24"/>
          <w:szCs w:val="24"/>
        </w:rPr>
        <w:lastRenderedPageBreak/>
        <w:t>P</w:t>
      </w:r>
      <w:r w:rsidR="007326AA" w:rsidRPr="0051045C">
        <w:rPr>
          <w:rFonts w:ascii="Calibri" w:hAnsi="Calibri"/>
          <w:b/>
          <w:sz w:val="24"/>
          <w:szCs w:val="24"/>
        </w:rPr>
        <w:t>ublic diplomacy</w:t>
      </w:r>
      <w:r w:rsidRPr="0051045C">
        <w:rPr>
          <w:rFonts w:ascii="Calibri" w:hAnsi="Calibri"/>
          <w:b/>
          <w:sz w:val="24"/>
          <w:szCs w:val="24"/>
        </w:rPr>
        <w:t>:</w:t>
      </w:r>
      <w:r w:rsidRPr="00EA4EF3">
        <w:rPr>
          <w:rFonts w:ascii="Calibri" w:hAnsi="Calibri"/>
          <w:sz w:val="24"/>
          <w:szCs w:val="24"/>
        </w:rPr>
        <w:t xml:space="preserve"> </w:t>
      </w:r>
      <w:r w:rsidR="0051045C">
        <w:rPr>
          <w:rFonts w:ascii="Calibri" w:hAnsi="Calibri"/>
          <w:sz w:val="24"/>
          <w:szCs w:val="24"/>
        </w:rPr>
        <w:t>E</w:t>
      </w:r>
      <w:r w:rsidR="00EA4EF3">
        <w:rPr>
          <w:rFonts w:ascii="Calibri" w:hAnsi="Calibri"/>
          <w:sz w:val="24"/>
          <w:szCs w:val="24"/>
        </w:rPr>
        <w:t>nsuring appropriate public awareness in Australia and in the partner country will remain an enduring priority in Australia's humanitarian responses. DFAT's humanitarian logistics capability frequently presents excellent opportunities to communicate the message of Australia's role in the response.</w:t>
      </w:r>
    </w:p>
    <w:p w14:paraId="49C3FDC3" w14:textId="56C9A7BC" w:rsidR="00EA4EF3" w:rsidRDefault="00D268BC" w:rsidP="002364BE">
      <w:pPr>
        <w:pStyle w:val="ListParagraph"/>
        <w:numPr>
          <w:ilvl w:val="0"/>
          <w:numId w:val="23"/>
        </w:numPr>
        <w:ind w:left="567" w:hanging="567"/>
        <w:contextualSpacing w:val="0"/>
        <w:jc w:val="both"/>
        <w:rPr>
          <w:rFonts w:ascii="Calibri" w:hAnsi="Calibri"/>
          <w:sz w:val="24"/>
          <w:szCs w:val="24"/>
        </w:rPr>
      </w:pPr>
      <w:r w:rsidRPr="0051045C">
        <w:rPr>
          <w:rFonts w:ascii="Calibri" w:hAnsi="Calibri"/>
          <w:b/>
          <w:sz w:val="24"/>
          <w:szCs w:val="24"/>
        </w:rPr>
        <w:t>Value for money</w:t>
      </w:r>
      <w:r w:rsidR="00387501" w:rsidRPr="0051045C">
        <w:rPr>
          <w:rFonts w:ascii="Calibri" w:hAnsi="Calibri"/>
          <w:b/>
          <w:sz w:val="24"/>
          <w:szCs w:val="24"/>
        </w:rPr>
        <w:t>:</w:t>
      </w:r>
      <w:r w:rsidR="00387501">
        <w:rPr>
          <w:rFonts w:ascii="Calibri" w:hAnsi="Calibri"/>
          <w:sz w:val="24"/>
          <w:szCs w:val="24"/>
        </w:rPr>
        <w:t xml:space="preserve"> </w:t>
      </w:r>
      <w:r w:rsidR="0051045C">
        <w:rPr>
          <w:rFonts w:ascii="Calibri" w:hAnsi="Calibri"/>
          <w:sz w:val="24"/>
          <w:szCs w:val="24"/>
        </w:rPr>
        <w:t>E</w:t>
      </w:r>
      <w:r w:rsidR="00EA4EF3">
        <w:rPr>
          <w:rFonts w:ascii="Calibri" w:hAnsi="Calibri"/>
          <w:sz w:val="24"/>
          <w:szCs w:val="24"/>
        </w:rPr>
        <w:t>nsuring the best use of Australian taxpayers' money is at all times a critical consideration in the utilisation of DFAT's humanitarian logistics capability.</w:t>
      </w:r>
    </w:p>
    <w:p w14:paraId="1134C00D" w14:textId="66531693" w:rsidR="0063580A" w:rsidRDefault="0063580A" w:rsidP="002364BE">
      <w:pPr>
        <w:pStyle w:val="ListParagraph"/>
        <w:numPr>
          <w:ilvl w:val="0"/>
          <w:numId w:val="23"/>
        </w:numPr>
        <w:ind w:left="567" w:hanging="567"/>
        <w:contextualSpacing w:val="0"/>
        <w:jc w:val="both"/>
        <w:rPr>
          <w:rFonts w:ascii="Calibri" w:hAnsi="Calibri"/>
          <w:sz w:val="24"/>
          <w:szCs w:val="24"/>
        </w:rPr>
      </w:pPr>
      <w:r>
        <w:rPr>
          <w:rFonts w:ascii="Calibri" w:hAnsi="Calibri"/>
          <w:b/>
          <w:sz w:val="24"/>
          <w:szCs w:val="24"/>
        </w:rPr>
        <w:t xml:space="preserve">Performance and risk management: </w:t>
      </w:r>
      <w:r w:rsidR="00D21E9A" w:rsidRPr="00D21E9A">
        <w:rPr>
          <w:rFonts w:ascii="Calibri" w:hAnsi="Calibri"/>
          <w:sz w:val="24"/>
          <w:szCs w:val="24"/>
        </w:rPr>
        <w:t>The role played</w:t>
      </w:r>
      <w:r w:rsidR="00D21E9A">
        <w:rPr>
          <w:rFonts w:ascii="Calibri" w:hAnsi="Calibri"/>
          <w:sz w:val="24"/>
          <w:szCs w:val="24"/>
        </w:rPr>
        <w:t xml:space="preserve"> by l</w:t>
      </w:r>
      <w:r w:rsidR="003E79F2" w:rsidRPr="003E79F2">
        <w:rPr>
          <w:rFonts w:ascii="Calibri" w:hAnsi="Calibri"/>
          <w:sz w:val="24"/>
          <w:szCs w:val="24"/>
        </w:rPr>
        <w:t>ogistics</w:t>
      </w:r>
      <w:r w:rsidR="00D21E9A">
        <w:rPr>
          <w:rFonts w:ascii="Calibri" w:hAnsi="Calibri"/>
          <w:sz w:val="24"/>
          <w:szCs w:val="24"/>
        </w:rPr>
        <w:t xml:space="preserve"> in </w:t>
      </w:r>
      <w:r w:rsidR="003E79F2">
        <w:rPr>
          <w:rFonts w:ascii="Calibri" w:hAnsi="Calibri"/>
          <w:sz w:val="24"/>
          <w:szCs w:val="24"/>
        </w:rPr>
        <w:t xml:space="preserve">humanitarian </w:t>
      </w:r>
      <w:r w:rsidR="00D21E9A">
        <w:rPr>
          <w:rFonts w:ascii="Calibri" w:hAnsi="Calibri"/>
          <w:sz w:val="24"/>
          <w:szCs w:val="24"/>
        </w:rPr>
        <w:t xml:space="preserve">and emergency </w:t>
      </w:r>
      <w:r w:rsidR="003E79F2">
        <w:rPr>
          <w:rFonts w:ascii="Calibri" w:hAnsi="Calibri"/>
          <w:sz w:val="24"/>
          <w:szCs w:val="24"/>
        </w:rPr>
        <w:t xml:space="preserve">response </w:t>
      </w:r>
      <w:r w:rsidR="006470B3">
        <w:rPr>
          <w:rFonts w:ascii="Calibri" w:hAnsi="Calibri"/>
          <w:sz w:val="24"/>
          <w:szCs w:val="24"/>
        </w:rPr>
        <w:t>requires</w:t>
      </w:r>
      <w:r w:rsidR="003E79F2">
        <w:rPr>
          <w:rFonts w:ascii="Calibri" w:hAnsi="Calibri"/>
          <w:sz w:val="24"/>
          <w:szCs w:val="24"/>
        </w:rPr>
        <w:t xml:space="preserve"> robust monitoring and risk management systems to </w:t>
      </w:r>
      <w:r w:rsidR="00623EAE">
        <w:rPr>
          <w:rFonts w:ascii="Calibri" w:hAnsi="Calibri"/>
          <w:sz w:val="24"/>
          <w:szCs w:val="24"/>
        </w:rPr>
        <w:t>demonstrate efficiency and effectiveness</w:t>
      </w:r>
      <w:r w:rsidR="003E79F2">
        <w:rPr>
          <w:rFonts w:ascii="Calibri" w:hAnsi="Calibri"/>
          <w:sz w:val="24"/>
          <w:szCs w:val="24"/>
        </w:rPr>
        <w:t>. Given the urgency of humanitarian response</w:t>
      </w:r>
      <w:r w:rsidR="006470B3">
        <w:rPr>
          <w:rFonts w:ascii="Calibri" w:hAnsi="Calibri"/>
          <w:sz w:val="24"/>
          <w:szCs w:val="24"/>
        </w:rPr>
        <w:t>,</w:t>
      </w:r>
      <w:r w:rsidR="003E79F2">
        <w:rPr>
          <w:rFonts w:ascii="Calibri" w:hAnsi="Calibri"/>
          <w:sz w:val="24"/>
          <w:szCs w:val="24"/>
        </w:rPr>
        <w:t xml:space="preserve"> its life and death nature</w:t>
      </w:r>
      <w:r w:rsidR="006470B3">
        <w:rPr>
          <w:rFonts w:ascii="Calibri" w:hAnsi="Calibri"/>
          <w:sz w:val="24"/>
          <w:szCs w:val="24"/>
        </w:rPr>
        <w:t xml:space="preserve"> and the disrupted operating environment in which it occurs</w:t>
      </w:r>
      <w:r w:rsidR="003E79F2">
        <w:rPr>
          <w:rFonts w:ascii="Calibri" w:hAnsi="Calibri"/>
          <w:sz w:val="24"/>
          <w:szCs w:val="24"/>
        </w:rPr>
        <w:t xml:space="preserve">, </w:t>
      </w:r>
      <w:r w:rsidR="006470B3">
        <w:rPr>
          <w:rFonts w:ascii="Calibri" w:hAnsi="Calibri"/>
          <w:sz w:val="24"/>
          <w:szCs w:val="24"/>
        </w:rPr>
        <w:t xml:space="preserve">such </w:t>
      </w:r>
      <w:r w:rsidR="003E79F2">
        <w:rPr>
          <w:rFonts w:ascii="Calibri" w:hAnsi="Calibri"/>
          <w:sz w:val="24"/>
          <w:szCs w:val="24"/>
        </w:rPr>
        <w:t>systems need to be proportional and fit for purpose.</w:t>
      </w:r>
    </w:p>
    <w:p w14:paraId="7FE4E241" w14:textId="54CE068C" w:rsidR="00D268BC" w:rsidRDefault="00D268BC" w:rsidP="002364BE">
      <w:pPr>
        <w:pStyle w:val="ListParagraph"/>
        <w:numPr>
          <w:ilvl w:val="0"/>
          <w:numId w:val="23"/>
        </w:numPr>
        <w:ind w:left="567" w:hanging="567"/>
        <w:contextualSpacing w:val="0"/>
        <w:jc w:val="both"/>
        <w:rPr>
          <w:rFonts w:ascii="Calibri" w:hAnsi="Calibri"/>
          <w:sz w:val="24"/>
          <w:szCs w:val="24"/>
        </w:rPr>
      </w:pPr>
      <w:r w:rsidRPr="0051045C">
        <w:rPr>
          <w:rFonts w:ascii="Calibri" w:hAnsi="Calibri"/>
          <w:b/>
          <w:sz w:val="24"/>
          <w:szCs w:val="24"/>
        </w:rPr>
        <w:t>Innovation</w:t>
      </w:r>
      <w:r w:rsidR="00387501" w:rsidRPr="0051045C">
        <w:rPr>
          <w:rFonts w:ascii="Calibri" w:hAnsi="Calibri"/>
          <w:b/>
          <w:sz w:val="24"/>
          <w:szCs w:val="24"/>
        </w:rPr>
        <w:t>:</w:t>
      </w:r>
      <w:r w:rsidR="00387501" w:rsidRPr="00EA4EF3">
        <w:rPr>
          <w:rFonts w:ascii="Calibri" w:hAnsi="Calibri"/>
          <w:sz w:val="24"/>
          <w:szCs w:val="24"/>
        </w:rPr>
        <w:t xml:space="preserve"> </w:t>
      </w:r>
      <w:r w:rsidR="00EA4EF3">
        <w:rPr>
          <w:rFonts w:ascii="Calibri" w:hAnsi="Calibri"/>
          <w:sz w:val="24"/>
          <w:szCs w:val="24"/>
        </w:rPr>
        <w:t>Continually improving practices and embracing new opportunities is an important mechanism for enhancing effectiveness and maintaining value for money.</w:t>
      </w:r>
    </w:p>
    <w:p w14:paraId="69A9F2BD" w14:textId="63A87B86" w:rsidR="00D268BC" w:rsidRDefault="00D268BC" w:rsidP="002364BE">
      <w:pPr>
        <w:pStyle w:val="ListParagraph"/>
        <w:numPr>
          <w:ilvl w:val="0"/>
          <w:numId w:val="23"/>
        </w:numPr>
        <w:ind w:left="567" w:hanging="567"/>
        <w:contextualSpacing w:val="0"/>
        <w:jc w:val="both"/>
        <w:rPr>
          <w:rFonts w:ascii="Calibri" w:hAnsi="Calibri"/>
          <w:sz w:val="24"/>
          <w:szCs w:val="24"/>
        </w:rPr>
      </w:pPr>
      <w:r w:rsidRPr="0051045C">
        <w:rPr>
          <w:rFonts w:ascii="Calibri" w:hAnsi="Calibri"/>
          <w:b/>
          <w:sz w:val="24"/>
          <w:szCs w:val="24"/>
        </w:rPr>
        <w:t>Localisation</w:t>
      </w:r>
      <w:r w:rsidR="00387501" w:rsidRPr="0051045C">
        <w:rPr>
          <w:rFonts w:ascii="Calibri" w:hAnsi="Calibri"/>
          <w:b/>
          <w:sz w:val="24"/>
          <w:szCs w:val="24"/>
        </w:rPr>
        <w:t>:</w:t>
      </w:r>
      <w:r w:rsidR="00387501" w:rsidRPr="00EA4EF3">
        <w:rPr>
          <w:rFonts w:ascii="Calibri" w:hAnsi="Calibri"/>
          <w:sz w:val="24"/>
          <w:szCs w:val="24"/>
        </w:rPr>
        <w:t xml:space="preserve"> </w:t>
      </w:r>
      <w:r w:rsidR="0051045C">
        <w:rPr>
          <w:rFonts w:ascii="Calibri" w:hAnsi="Calibri"/>
          <w:sz w:val="24"/>
          <w:szCs w:val="24"/>
        </w:rPr>
        <w:t>R</w:t>
      </w:r>
      <w:r w:rsidR="00EA4EF3">
        <w:rPr>
          <w:rFonts w:ascii="Calibri" w:hAnsi="Calibri"/>
          <w:sz w:val="24"/>
          <w:szCs w:val="24"/>
        </w:rPr>
        <w:t xml:space="preserve">einforcing rather than replacing local systems and markets </w:t>
      </w:r>
      <w:r w:rsidR="00ED3404">
        <w:rPr>
          <w:rFonts w:ascii="Calibri" w:hAnsi="Calibri"/>
          <w:sz w:val="24"/>
          <w:szCs w:val="24"/>
        </w:rPr>
        <w:t>will</w:t>
      </w:r>
      <w:r w:rsidR="0051045C">
        <w:rPr>
          <w:rFonts w:ascii="Calibri" w:hAnsi="Calibri"/>
          <w:sz w:val="24"/>
          <w:szCs w:val="24"/>
        </w:rPr>
        <w:t xml:space="preserve"> enhance effectiveness and long-term impact.</w:t>
      </w:r>
    </w:p>
    <w:p w14:paraId="7F816B7D" w14:textId="3DD161B5" w:rsidR="00A86256" w:rsidRDefault="00A86256" w:rsidP="002364BE">
      <w:pPr>
        <w:pStyle w:val="ListParagraph"/>
        <w:numPr>
          <w:ilvl w:val="0"/>
          <w:numId w:val="23"/>
        </w:numPr>
        <w:ind w:left="567" w:hanging="567"/>
        <w:contextualSpacing w:val="0"/>
        <w:jc w:val="both"/>
        <w:rPr>
          <w:rFonts w:ascii="Calibri" w:hAnsi="Calibri"/>
          <w:sz w:val="24"/>
          <w:szCs w:val="24"/>
        </w:rPr>
      </w:pPr>
      <w:r w:rsidRPr="0051045C">
        <w:rPr>
          <w:rFonts w:ascii="Calibri" w:hAnsi="Calibri"/>
          <w:b/>
          <w:sz w:val="24"/>
          <w:szCs w:val="24"/>
        </w:rPr>
        <w:t>Disability inclusion, gender and protection</w:t>
      </w:r>
      <w:r w:rsidR="00387501" w:rsidRPr="0051045C">
        <w:rPr>
          <w:rFonts w:ascii="Calibri" w:hAnsi="Calibri"/>
          <w:b/>
          <w:sz w:val="24"/>
          <w:szCs w:val="24"/>
        </w:rPr>
        <w:t>:</w:t>
      </w:r>
      <w:r w:rsidR="00387501" w:rsidRPr="0051045C">
        <w:rPr>
          <w:rFonts w:ascii="Calibri" w:hAnsi="Calibri"/>
          <w:sz w:val="24"/>
          <w:szCs w:val="24"/>
        </w:rPr>
        <w:t xml:space="preserve"> </w:t>
      </w:r>
      <w:r w:rsidR="0051045C">
        <w:rPr>
          <w:rFonts w:ascii="Calibri" w:hAnsi="Calibri"/>
          <w:sz w:val="24"/>
          <w:szCs w:val="24"/>
        </w:rPr>
        <w:t>These are thematic priorities that are central to the efficacy of Australia's humanitarian programming</w:t>
      </w:r>
      <w:r w:rsidR="00ED3404">
        <w:rPr>
          <w:rFonts w:ascii="Calibri" w:hAnsi="Calibri"/>
          <w:sz w:val="24"/>
          <w:szCs w:val="24"/>
        </w:rPr>
        <w:t>, on which Australia will continue to play a leading role</w:t>
      </w:r>
      <w:r w:rsidR="0051045C">
        <w:rPr>
          <w:rFonts w:ascii="Calibri" w:hAnsi="Calibri"/>
          <w:sz w:val="24"/>
          <w:szCs w:val="24"/>
        </w:rPr>
        <w:t xml:space="preserve">. </w:t>
      </w:r>
    </w:p>
    <w:p w14:paraId="45809F9D" w14:textId="03EB24AE" w:rsidR="00387501" w:rsidRPr="001F658F" w:rsidRDefault="0051045C" w:rsidP="002364BE">
      <w:pPr>
        <w:pStyle w:val="ListParagraph"/>
        <w:numPr>
          <w:ilvl w:val="0"/>
          <w:numId w:val="23"/>
        </w:numPr>
        <w:spacing w:after="100" w:afterAutospacing="1"/>
        <w:ind w:left="567" w:hanging="567"/>
        <w:contextualSpacing w:val="0"/>
        <w:jc w:val="both"/>
        <w:rPr>
          <w:rFonts w:ascii="Calibri" w:hAnsi="Calibri"/>
          <w:sz w:val="24"/>
          <w:szCs w:val="24"/>
        </w:rPr>
      </w:pPr>
      <w:r>
        <w:rPr>
          <w:rFonts w:ascii="Calibri" w:hAnsi="Calibri"/>
          <w:b/>
          <w:sz w:val="24"/>
          <w:szCs w:val="24"/>
        </w:rPr>
        <w:t>Strong focus on our immediate region:</w:t>
      </w:r>
      <w:r>
        <w:rPr>
          <w:rFonts w:ascii="Calibri" w:hAnsi="Calibri"/>
          <w:sz w:val="24"/>
          <w:szCs w:val="24"/>
        </w:rPr>
        <w:t xml:space="preserve"> </w:t>
      </w:r>
      <w:r w:rsidR="00F1161D">
        <w:rPr>
          <w:rFonts w:ascii="Calibri" w:hAnsi="Calibri"/>
          <w:sz w:val="24"/>
          <w:szCs w:val="24"/>
        </w:rPr>
        <w:t>Especially</w:t>
      </w:r>
      <w:r w:rsidR="006470B3">
        <w:rPr>
          <w:rFonts w:ascii="Calibri" w:hAnsi="Calibri"/>
          <w:sz w:val="24"/>
          <w:szCs w:val="24"/>
        </w:rPr>
        <w:t xml:space="preserve"> the Pacific region but maintaining the capacity for Australia to </w:t>
      </w:r>
      <w:r w:rsidR="00C85813">
        <w:rPr>
          <w:rFonts w:ascii="Calibri" w:hAnsi="Calibri"/>
          <w:sz w:val="24"/>
          <w:szCs w:val="24"/>
        </w:rPr>
        <w:t>r</w:t>
      </w:r>
      <w:r w:rsidR="008D15BC">
        <w:rPr>
          <w:rFonts w:ascii="Calibri" w:hAnsi="Calibri"/>
          <w:sz w:val="24"/>
          <w:szCs w:val="24"/>
        </w:rPr>
        <w:t xml:space="preserve">each outside </w:t>
      </w:r>
      <w:r w:rsidR="00C85813">
        <w:rPr>
          <w:rFonts w:ascii="Calibri" w:hAnsi="Calibri"/>
          <w:sz w:val="24"/>
          <w:szCs w:val="24"/>
        </w:rPr>
        <w:t xml:space="preserve">of the region and </w:t>
      </w:r>
      <w:r w:rsidR="008D15BC">
        <w:rPr>
          <w:rFonts w:ascii="Calibri" w:hAnsi="Calibri"/>
          <w:sz w:val="24"/>
          <w:szCs w:val="24"/>
        </w:rPr>
        <w:t xml:space="preserve">to act </w:t>
      </w:r>
      <w:r w:rsidR="00C85813">
        <w:rPr>
          <w:rFonts w:ascii="Calibri" w:hAnsi="Calibri"/>
          <w:sz w:val="24"/>
          <w:szCs w:val="24"/>
        </w:rPr>
        <w:t>globally</w:t>
      </w:r>
      <w:r w:rsidR="008D15BC">
        <w:rPr>
          <w:rFonts w:ascii="Calibri" w:hAnsi="Calibri"/>
          <w:sz w:val="24"/>
          <w:szCs w:val="24"/>
        </w:rPr>
        <w:t xml:space="preserve"> where needed</w:t>
      </w:r>
      <w:r w:rsidR="00C85813">
        <w:rPr>
          <w:rFonts w:ascii="Calibri" w:hAnsi="Calibri"/>
          <w:sz w:val="24"/>
          <w:szCs w:val="24"/>
        </w:rPr>
        <w:t>.</w:t>
      </w:r>
    </w:p>
    <w:p w14:paraId="196AAC57" w14:textId="5A7B1D27" w:rsidR="00676616" w:rsidRPr="001F658F" w:rsidRDefault="008D15BC" w:rsidP="002364BE">
      <w:pPr>
        <w:pStyle w:val="ListBullet"/>
        <w:numPr>
          <w:ilvl w:val="0"/>
          <w:numId w:val="17"/>
        </w:numPr>
        <w:tabs>
          <w:tab w:val="clear" w:pos="284"/>
          <w:tab w:val="left" w:pos="0"/>
        </w:tabs>
        <w:ind w:left="0" w:firstLine="0"/>
        <w:jc w:val="both"/>
        <w:rPr>
          <w:rFonts w:asciiTheme="majorHAnsi" w:hAnsiTheme="majorHAnsi"/>
          <w:sz w:val="30"/>
          <w:szCs w:val="30"/>
          <w:lang w:eastAsia="en-US"/>
        </w:rPr>
      </w:pPr>
      <w:r w:rsidRPr="001F658F">
        <w:rPr>
          <w:rFonts w:asciiTheme="majorHAnsi" w:hAnsiTheme="majorHAnsi"/>
          <w:sz w:val="30"/>
          <w:szCs w:val="30"/>
          <w:lang w:eastAsia="en-US"/>
        </w:rPr>
        <w:t>Review and update</w:t>
      </w:r>
      <w:r w:rsidR="00FE1CF7" w:rsidRPr="001F658F">
        <w:rPr>
          <w:rFonts w:asciiTheme="majorHAnsi" w:hAnsiTheme="majorHAnsi"/>
          <w:sz w:val="30"/>
          <w:szCs w:val="30"/>
          <w:lang w:eastAsia="en-US"/>
        </w:rPr>
        <w:t xml:space="preserve"> of the logistics framework</w:t>
      </w:r>
    </w:p>
    <w:p w14:paraId="78F65C39" w14:textId="10F8C455" w:rsidR="00B05237" w:rsidRPr="001F658F" w:rsidRDefault="00D21E9A" w:rsidP="002364BE">
      <w:pPr>
        <w:pStyle w:val="NormalWeb"/>
        <w:jc w:val="both"/>
        <w:rPr>
          <w:rFonts w:ascii="Calibri" w:eastAsia="Times New Roman" w:hAnsi="Calibri"/>
          <w:lang w:eastAsia="en-US"/>
        </w:rPr>
      </w:pPr>
      <w:r w:rsidRPr="001F658F">
        <w:rPr>
          <w:rFonts w:ascii="Calibri" w:eastAsia="Times New Roman" w:hAnsi="Calibri"/>
          <w:lang w:eastAsia="en-US"/>
        </w:rPr>
        <w:t>The framework will function as a 'living' document, and will be internally reviewed and updated every two years.</w:t>
      </w:r>
    </w:p>
    <w:p w14:paraId="265BE42D" w14:textId="12D5E0BD" w:rsidR="00D21E9A" w:rsidRPr="00D21E9A" w:rsidRDefault="00D21E9A" w:rsidP="002364BE">
      <w:pPr>
        <w:jc w:val="both"/>
        <w:rPr>
          <w:rFonts w:asciiTheme="majorHAnsi" w:hAnsiTheme="majorHAnsi" w:cstheme="majorHAnsi"/>
          <w:sz w:val="24"/>
          <w:szCs w:val="24"/>
        </w:rPr>
      </w:pPr>
    </w:p>
    <w:p w14:paraId="7174CF3A" w14:textId="77777777" w:rsidR="00B05237" w:rsidRPr="00D21E9A" w:rsidRDefault="00B05237" w:rsidP="002364BE">
      <w:pPr>
        <w:jc w:val="both"/>
        <w:rPr>
          <w:rFonts w:asciiTheme="majorHAnsi" w:hAnsiTheme="majorHAnsi" w:cstheme="majorHAnsi"/>
          <w:sz w:val="24"/>
          <w:szCs w:val="24"/>
        </w:rPr>
      </w:pPr>
    </w:p>
    <w:p w14:paraId="58EC9B80" w14:textId="191CAB50" w:rsidR="008D15BC" w:rsidRDefault="008D15BC" w:rsidP="002364BE">
      <w:pPr>
        <w:jc w:val="both"/>
      </w:pPr>
    </w:p>
    <w:p w14:paraId="7BE4D0CF" w14:textId="77777777" w:rsidR="008D15BC" w:rsidRDefault="008D15BC" w:rsidP="002364BE">
      <w:pPr>
        <w:jc w:val="both"/>
      </w:pPr>
    </w:p>
    <w:sectPr w:rsidR="008D15BC" w:rsidSect="00FC322F">
      <w:headerReference w:type="default" r:id="rId11"/>
      <w:footerReference w:type="default" r:id="rId12"/>
      <w:headerReference w:type="first" r:id="rId13"/>
      <w:pgSz w:w="11906" w:h="16838" w:code="9"/>
      <w:pgMar w:top="1701" w:right="1134" w:bottom="1418" w:left="1134"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66B47" w14:textId="77777777" w:rsidR="00641911" w:rsidRDefault="00641911" w:rsidP="00D37B04">
      <w:r>
        <w:separator/>
      </w:r>
    </w:p>
  </w:endnote>
  <w:endnote w:type="continuationSeparator" w:id="0">
    <w:p w14:paraId="7786D95C" w14:textId="77777777" w:rsidR="00641911" w:rsidRDefault="00641911"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Franklin Gothic Book">
    <w:panose1 w:val="020B05030201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1440122"/>
      <w:docPartObj>
        <w:docPartGallery w:val="Page Numbers (Bottom of Page)"/>
        <w:docPartUnique/>
      </w:docPartObj>
    </w:sdtPr>
    <w:sdtEndPr>
      <w:rPr>
        <w:noProof/>
      </w:rPr>
    </w:sdtEndPr>
    <w:sdtContent>
      <w:p w14:paraId="37AE34BE" w14:textId="20C836B2" w:rsidR="0022191F" w:rsidRDefault="0022191F">
        <w:pPr>
          <w:pStyle w:val="Footer"/>
          <w:jc w:val="right"/>
        </w:pPr>
        <w:r>
          <w:fldChar w:fldCharType="begin"/>
        </w:r>
        <w:r>
          <w:instrText xml:space="preserve"> PAGE   \* MERGEFORMAT </w:instrText>
        </w:r>
        <w:r>
          <w:fldChar w:fldCharType="separate"/>
        </w:r>
        <w:r w:rsidR="00965E6E">
          <w:rPr>
            <w:noProof/>
          </w:rPr>
          <w:t>3</w:t>
        </w:r>
        <w:r>
          <w:rPr>
            <w:noProof/>
          </w:rPr>
          <w:fldChar w:fldCharType="end"/>
        </w:r>
      </w:p>
    </w:sdtContent>
  </w:sdt>
  <w:p w14:paraId="312A2D1F" w14:textId="77777777" w:rsidR="00FC322F" w:rsidRPr="00FC322F" w:rsidRDefault="00FC322F" w:rsidP="00FC322F">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FBF23" w14:textId="77777777" w:rsidR="00641911" w:rsidRPr="008C5A0E" w:rsidRDefault="00641911" w:rsidP="00D37B04">
      <w:pPr>
        <w:pStyle w:val="Footer"/>
      </w:pPr>
    </w:p>
  </w:footnote>
  <w:footnote w:type="continuationSeparator" w:id="0">
    <w:p w14:paraId="0DDB3A4B" w14:textId="77777777" w:rsidR="00641911" w:rsidRDefault="00641911" w:rsidP="00D37B04">
      <w:r>
        <w:continuationSeparator/>
      </w:r>
    </w:p>
  </w:footnote>
  <w:footnote w:id="1">
    <w:p w14:paraId="3D6EF633" w14:textId="77777777" w:rsidR="000B3391" w:rsidRPr="00F274D0" w:rsidRDefault="000B3391" w:rsidP="000B3391">
      <w:pPr>
        <w:pStyle w:val="FootnoteText"/>
        <w:rPr>
          <w:sz w:val="18"/>
          <w:szCs w:val="18"/>
          <w:lang w:val="en-AU"/>
        </w:rPr>
      </w:pPr>
      <w:r w:rsidRPr="00F274D0">
        <w:rPr>
          <w:rStyle w:val="FootnoteReference"/>
          <w:sz w:val="18"/>
          <w:szCs w:val="18"/>
        </w:rPr>
        <w:footnoteRef/>
      </w:r>
      <w:r w:rsidRPr="00F274D0">
        <w:rPr>
          <w:sz w:val="18"/>
          <w:szCs w:val="18"/>
        </w:rPr>
        <w:t xml:space="preserve"> </w:t>
      </w:r>
      <w:r w:rsidRPr="00F274D0">
        <w:rPr>
          <w:sz w:val="18"/>
          <w:szCs w:val="18"/>
          <w:lang w:val="en-AU"/>
        </w:rPr>
        <w:t>DFAT Humanitarian Strategy 2016, May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24303" w14:textId="630D5745" w:rsidR="002D5B25" w:rsidRPr="000854FD" w:rsidRDefault="002D5B25" w:rsidP="002D5B25">
    <w:pPr>
      <w:pStyle w:val="Header"/>
    </w:pPr>
    <w:r w:rsidRPr="00943730">
      <w:rPr>
        <w:noProof/>
        <w:lang w:val="en-AU" w:eastAsia="en-AU"/>
      </w:rPr>
      <w:drawing>
        <wp:anchor distT="0" distB="0" distL="114300" distR="114300" simplePos="0" relativeHeight="251662336" behindDoc="1" locked="1" layoutInCell="1" allowOverlap="1" wp14:anchorId="1EDF1089" wp14:editId="6E8A0BB1">
          <wp:simplePos x="0" y="0"/>
          <wp:positionH relativeFrom="page">
            <wp:posOffset>12065</wp:posOffset>
          </wp:positionH>
          <wp:positionV relativeFrom="page">
            <wp:posOffset>0</wp:posOffset>
          </wp:positionV>
          <wp:extent cx="7559040" cy="10692765"/>
          <wp:effectExtent l="0" t="0" r="381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C039B" w14:textId="1CE1E24B" w:rsidR="00D37B04" w:rsidRPr="00943730" w:rsidRDefault="00775ADD" w:rsidP="00775ADD">
    <w:pPr>
      <w:pStyle w:val="Header"/>
    </w:pPr>
    <w:r>
      <w:t>DFAT Human</w:t>
    </w:r>
    <w:r w:rsidR="001B5804">
      <w:t>itarian logistics framework 2018-2028</w:t>
    </w:r>
    <w:r>
      <w:tab/>
    </w:r>
    <w:r w:rsidR="00D22590">
      <w:t xml:space="preserve">                   </w:t>
    </w:r>
    <w:r w:rsidR="002D5B25" w:rsidRPr="00943730">
      <w:fldChar w:fldCharType="begin"/>
    </w:r>
    <w:r w:rsidR="002D5B25" w:rsidRPr="00943730">
      <w:instrText xml:space="preserve"> DATE  \@ "MMMM yyyy"  \* MERGEFORMAT </w:instrText>
    </w:r>
    <w:r w:rsidR="002D5B25" w:rsidRPr="00943730">
      <w:fldChar w:fldCharType="separate"/>
    </w:r>
    <w:r w:rsidR="00965E6E">
      <w:rPr>
        <w:noProof/>
      </w:rPr>
      <w:t>February 2018</w:t>
    </w:r>
    <w:r w:rsidR="002D5B25" w:rsidRPr="00943730">
      <w:fldChar w:fldCharType="end"/>
    </w:r>
    <w:r w:rsidR="002D5B25" w:rsidRPr="00943730">
      <w:rPr>
        <w:noProof/>
        <w:lang w:val="en-AU" w:eastAsia="en-AU"/>
      </w:rPr>
      <w:drawing>
        <wp:anchor distT="0" distB="0" distL="114300" distR="114300" simplePos="0" relativeHeight="251656192" behindDoc="1" locked="1" layoutInCell="1" allowOverlap="1" wp14:anchorId="40EF80C8" wp14:editId="3F2C5FAF">
          <wp:simplePos x="0" y="0"/>
          <wp:positionH relativeFrom="page">
            <wp:posOffset>12700</wp:posOffset>
          </wp:positionH>
          <wp:positionV relativeFrom="page">
            <wp:posOffset>0</wp:posOffset>
          </wp:positionV>
          <wp:extent cx="7559040" cy="10692130"/>
          <wp:effectExtent l="0" t="0" r="381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BCE9490"/>
    <w:lvl w:ilvl="0">
      <w:start w:val="1"/>
      <w:numFmt w:val="decimal"/>
      <w:pStyle w:val="ListNumber"/>
      <w:lvlText w:val="%1."/>
      <w:lvlJc w:val="left"/>
      <w:pPr>
        <w:tabs>
          <w:tab w:val="num" w:pos="360"/>
        </w:tabs>
        <w:ind w:left="360" w:hanging="360"/>
      </w:pPr>
    </w:lvl>
  </w:abstractNum>
  <w:abstractNum w:abstractNumId="1" w15:restartNumberingAfterBreak="0">
    <w:nsid w:val="04943F87"/>
    <w:multiLevelType w:val="hybridMultilevel"/>
    <w:tmpl w:val="DC38F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4" w15:restartNumberingAfterBreak="0">
    <w:nsid w:val="19EF1647"/>
    <w:multiLevelType w:val="hybridMultilevel"/>
    <w:tmpl w:val="99E20578"/>
    <w:lvl w:ilvl="0" w:tplc="131C5FE6">
      <w:start w:val="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1526E4"/>
    <w:multiLevelType w:val="hybridMultilevel"/>
    <w:tmpl w:val="44307A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9B159F"/>
    <w:multiLevelType w:val="multilevel"/>
    <w:tmpl w:val="FED6F5E6"/>
    <w:styleLink w:val="HeadingsList"/>
    <w:lvl w:ilvl="0">
      <w:start w:val="1"/>
      <w:numFmt w:val="decimal"/>
      <w:pStyle w:val="Heading1Numbered"/>
      <w:lvlText w:val="%1."/>
      <w:lvlJc w:val="left"/>
      <w:pPr>
        <w:ind w:left="567" w:hanging="567"/>
      </w:pPr>
      <w:rPr>
        <w:rFonts w:asciiTheme="minorHAnsi" w:eastAsiaTheme="minorHAnsi" w:hAnsiTheme="minorHAnsi" w:cstheme="minorBidi"/>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40B936D3"/>
    <w:multiLevelType w:val="hybridMultilevel"/>
    <w:tmpl w:val="F3A6B3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61A5860"/>
    <w:multiLevelType w:val="hybridMultilevel"/>
    <w:tmpl w:val="7A1040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0" w15:restartNumberingAfterBreak="0">
    <w:nsid w:val="5A7B6BDC"/>
    <w:multiLevelType w:val="hybridMultilevel"/>
    <w:tmpl w:val="BF14FE4C"/>
    <w:lvl w:ilvl="0" w:tplc="A81CE89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D3C1EA7"/>
    <w:multiLevelType w:val="multilevel"/>
    <w:tmpl w:val="43428892"/>
    <w:numStyleLink w:val="BulletsList"/>
  </w:abstractNum>
  <w:abstractNum w:abstractNumId="12"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3" w15:restartNumberingAfterBreak="0">
    <w:nsid w:val="6EFD28AA"/>
    <w:multiLevelType w:val="hybridMultilevel"/>
    <w:tmpl w:val="A1EC43F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D9211FB"/>
    <w:multiLevelType w:val="hybridMultilevel"/>
    <w:tmpl w:val="10504FDA"/>
    <w:lvl w:ilvl="0" w:tplc="5D224E58">
      <w:start w:val="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F7A528B"/>
    <w:multiLevelType w:val="hybridMultilevel"/>
    <w:tmpl w:val="A39658C0"/>
    <w:lvl w:ilvl="0" w:tplc="7B640FF6">
      <w:start w:val="1"/>
      <w:numFmt w:val="bullet"/>
      <w:pStyle w:val="ListBullet"/>
      <w:lvlText w:val="›"/>
      <w:lvlJc w:val="left"/>
      <w:pPr>
        <w:ind w:left="644" w:hanging="360"/>
      </w:pPr>
      <w:rPr>
        <w:rFonts w:ascii="Times New Roman" w:hAnsi="Times New Roman" w:cs="Times New Roman" w:hint="default"/>
        <w:color w:val="auto"/>
        <w:position w:val="3"/>
      </w:rPr>
    </w:lvl>
    <w:lvl w:ilvl="1" w:tplc="FFFFFFFF">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num w:numId="1">
    <w:abstractNumId w:val="14"/>
  </w:num>
  <w:num w:numId="2">
    <w:abstractNumId w:val="2"/>
  </w:num>
  <w:num w:numId="3">
    <w:abstractNumId w:val="6"/>
  </w:num>
  <w:num w:numId="4">
    <w:abstractNumId w:val="9"/>
  </w:num>
  <w:num w:numId="5">
    <w:abstractNumId w:val="12"/>
  </w:num>
  <w:num w:numId="6">
    <w:abstractNumId w:val="0"/>
  </w:num>
  <w:num w:numId="7">
    <w:abstractNumId w:val="6"/>
  </w:num>
  <w:num w:numId="8">
    <w:abstractNumId w:val="11"/>
  </w:num>
  <w:num w:numId="9">
    <w:abstractNumId w:val="2"/>
  </w:num>
  <w:num w:numId="10">
    <w:abstractNumId w:val="3"/>
  </w:num>
  <w:num w:numId="11">
    <w:abstractNumId w:val="15"/>
  </w:num>
  <w:num w:numId="12">
    <w:abstractNumId w:val="16"/>
  </w:num>
  <w:num w:numId="13">
    <w:abstractNumId w:val="18"/>
  </w:num>
  <w:num w:numId="14">
    <w:abstractNumId w:val="5"/>
  </w:num>
  <w:num w:numId="15">
    <w:abstractNumId w:val="1"/>
  </w:num>
  <w:num w:numId="16">
    <w:abstractNumId w:val="7"/>
  </w:num>
  <w:num w:numId="17">
    <w:abstractNumId w:val="13"/>
  </w:num>
  <w:num w:numId="18">
    <w:abstractNumId w:val="4"/>
  </w:num>
  <w:num w:numId="19">
    <w:abstractNumId w:val="8"/>
  </w:num>
  <w:num w:numId="20">
    <w:abstractNumId w:val="18"/>
  </w:num>
  <w:num w:numId="21">
    <w:abstractNumId w:val="18"/>
  </w:num>
  <w:num w:numId="22">
    <w:abstractNumId w:val="17"/>
  </w:num>
  <w:num w:numId="23">
    <w:abstractNumId w:val="10"/>
  </w:num>
  <w:num w:numId="24">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1DA8"/>
    <w:rsid w:val="000020C1"/>
    <w:rsid w:val="0000431F"/>
    <w:rsid w:val="0002080A"/>
    <w:rsid w:val="00020E46"/>
    <w:rsid w:val="0002782F"/>
    <w:rsid w:val="00035BBF"/>
    <w:rsid w:val="00050806"/>
    <w:rsid w:val="000546D9"/>
    <w:rsid w:val="00054E4D"/>
    <w:rsid w:val="00060073"/>
    <w:rsid w:val="000616C6"/>
    <w:rsid w:val="00064357"/>
    <w:rsid w:val="000854FD"/>
    <w:rsid w:val="00090FAF"/>
    <w:rsid w:val="00092AB5"/>
    <w:rsid w:val="000B3391"/>
    <w:rsid w:val="000B37F5"/>
    <w:rsid w:val="000D66D6"/>
    <w:rsid w:val="000E1EB4"/>
    <w:rsid w:val="000E28FA"/>
    <w:rsid w:val="00113288"/>
    <w:rsid w:val="001214BE"/>
    <w:rsid w:val="0013101C"/>
    <w:rsid w:val="001461D6"/>
    <w:rsid w:val="001541EA"/>
    <w:rsid w:val="00154834"/>
    <w:rsid w:val="00176B93"/>
    <w:rsid w:val="00196797"/>
    <w:rsid w:val="001B5804"/>
    <w:rsid w:val="001D1FFB"/>
    <w:rsid w:val="001D663E"/>
    <w:rsid w:val="001E1DC0"/>
    <w:rsid w:val="001E7A04"/>
    <w:rsid w:val="001F658F"/>
    <w:rsid w:val="00203277"/>
    <w:rsid w:val="00204264"/>
    <w:rsid w:val="0022191F"/>
    <w:rsid w:val="002364BE"/>
    <w:rsid w:val="0024436A"/>
    <w:rsid w:val="00252C04"/>
    <w:rsid w:val="00272A0F"/>
    <w:rsid w:val="0028602A"/>
    <w:rsid w:val="002B5E10"/>
    <w:rsid w:val="002C080B"/>
    <w:rsid w:val="002C793D"/>
    <w:rsid w:val="002D5B25"/>
    <w:rsid w:val="002E7282"/>
    <w:rsid w:val="002F4F2B"/>
    <w:rsid w:val="002F524C"/>
    <w:rsid w:val="003002C0"/>
    <w:rsid w:val="00301144"/>
    <w:rsid w:val="003031C6"/>
    <w:rsid w:val="00304984"/>
    <w:rsid w:val="00312BF8"/>
    <w:rsid w:val="003148B7"/>
    <w:rsid w:val="003158C3"/>
    <w:rsid w:val="003274CD"/>
    <w:rsid w:val="00333501"/>
    <w:rsid w:val="003457C4"/>
    <w:rsid w:val="00347DEB"/>
    <w:rsid w:val="0035119D"/>
    <w:rsid w:val="00375328"/>
    <w:rsid w:val="00384D40"/>
    <w:rsid w:val="00387501"/>
    <w:rsid w:val="0039344A"/>
    <w:rsid w:val="00395163"/>
    <w:rsid w:val="003B4F12"/>
    <w:rsid w:val="003D5B8A"/>
    <w:rsid w:val="003E1F1B"/>
    <w:rsid w:val="003E79F2"/>
    <w:rsid w:val="003F2041"/>
    <w:rsid w:val="00402ACC"/>
    <w:rsid w:val="0041012B"/>
    <w:rsid w:val="004120EC"/>
    <w:rsid w:val="00423F31"/>
    <w:rsid w:val="00431899"/>
    <w:rsid w:val="004354EE"/>
    <w:rsid w:val="00442055"/>
    <w:rsid w:val="00445056"/>
    <w:rsid w:val="004657C8"/>
    <w:rsid w:val="0047630A"/>
    <w:rsid w:val="00482AE8"/>
    <w:rsid w:val="00485485"/>
    <w:rsid w:val="00485652"/>
    <w:rsid w:val="00486804"/>
    <w:rsid w:val="004962D8"/>
    <w:rsid w:val="004B3775"/>
    <w:rsid w:val="004C1930"/>
    <w:rsid w:val="004D0BA0"/>
    <w:rsid w:val="004E058F"/>
    <w:rsid w:val="004E3B87"/>
    <w:rsid w:val="0051045C"/>
    <w:rsid w:val="00510921"/>
    <w:rsid w:val="00510AD3"/>
    <w:rsid w:val="00513348"/>
    <w:rsid w:val="00513AD8"/>
    <w:rsid w:val="005204D2"/>
    <w:rsid w:val="00522396"/>
    <w:rsid w:val="00533B5D"/>
    <w:rsid w:val="00587FC7"/>
    <w:rsid w:val="005A20F6"/>
    <w:rsid w:val="005D3655"/>
    <w:rsid w:val="005E4830"/>
    <w:rsid w:val="0061215C"/>
    <w:rsid w:val="00622B86"/>
    <w:rsid w:val="00623BA1"/>
    <w:rsid w:val="00623EAE"/>
    <w:rsid w:val="0063447F"/>
    <w:rsid w:val="006346BC"/>
    <w:rsid w:val="0063580A"/>
    <w:rsid w:val="00641911"/>
    <w:rsid w:val="006470B3"/>
    <w:rsid w:val="0066652A"/>
    <w:rsid w:val="006719C3"/>
    <w:rsid w:val="00676616"/>
    <w:rsid w:val="00680522"/>
    <w:rsid w:val="00682167"/>
    <w:rsid w:val="00687605"/>
    <w:rsid w:val="006A1DAE"/>
    <w:rsid w:val="006C42AF"/>
    <w:rsid w:val="006D510C"/>
    <w:rsid w:val="00711D8E"/>
    <w:rsid w:val="00712672"/>
    <w:rsid w:val="0072601F"/>
    <w:rsid w:val="007326AA"/>
    <w:rsid w:val="00734E3F"/>
    <w:rsid w:val="00736985"/>
    <w:rsid w:val="00745DF5"/>
    <w:rsid w:val="00752FAA"/>
    <w:rsid w:val="0076066C"/>
    <w:rsid w:val="0076250F"/>
    <w:rsid w:val="00772C2E"/>
    <w:rsid w:val="00775ADD"/>
    <w:rsid w:val="00780FA5"/>
    <w:rsid w:val="00794C57"/>
    <w:rsid w:val="007B31CB"/>
    <w:rsid w:val="007B6200"/>
    <w:rsid w:val="007F18FC"/>
    <w:rsid w:val="007F3395"/>
    <w:rsid w:val="00801B9F"/>
    <w:rsid w:val="0080204D"/>
    <w:rsid w:val="008207E0"/>
    <w:rsid w:val="00841F16"/>
    <w:rsid w:val="008475F0"/>
    <w:rsid w:val="008557A7"/>
    <w:rsid w:val="00870928"/>
    <w:rsid w:val="00874920"/>
    <w:rsid w:val="0089405C"/>
    <w:rsid w:val="00897FA2"/>
    <w:rsid w:val="008A5AFE"/>
    <w:rsid w:val="008C1698"/>
    <w:rsid w:val="008C5A0E"/>
    <w:rsid w:val="008D15BC"/>
    <w:rsid w:val="0091219D"/>
    <w:rsid w:val="009154EE"/>
    <w:rsid w:val="00920517"/>
    <w:rsid w:val="00943730"/>
    <w:rsid w:val="00963C90"/>
    <w:rsid w:val="00965E6E"/>
    <w:rsid w:val="00975CA5"/>
    <w:rsid w:val="00983A14"/>
    <w:rsid w:val="00986590"/>
    <w:rsid w:val="00992C76"/>
    <w:rsid w:val="009969D6"/>
    <w:rsid w:val="009A618D"/>
    <w:rsid w:val="009B1C4C"/>
    <w:rsid w:val="009B4AC2"/>
    <w:rsid w:val="009B4D3B"/>
    <w:rsid w:val="009B6059"/>
    <w:rsid w:val="009D7407"/>
    <w:rsid w:val="009E0866"/>
    <w:rsid w:val="009E273C"/>
    <w:rsid w:val="009E59A8"/>
    <w:rsid w:val="009F1350"/>
    <w:rsid w:val="009F6423"/>
    <w:rsid w:val="00A24A62"/>
    <w:rsid w:val="00A278BC"/>
    <w:rsid w:val="00A31C9F"/>
    <w:rsid w:val="00A4144F"/>
    <w:rsid w:val="00A41C23"/>
    <w:rsid w:val="00A61B4D"/>
    <w:rsid w:val="00A80F95"/>
    <w:rsid w:val="00A86256"/>
    <w:rsid w:val="00A90D37"/>
    <w:rsid w:val="00A97BF1"/>
    <w:rsid w:val="00AA298A"/>
    <w:rsid w:val="00AB0354"/>
    <w:rsid w:val="00AB208E"/>
    <w:rsid w:val="00AC164A"/>
    <w:rsid w:val="00AE448A"/>
    <w:rsid w:val="00AF2050"/>
    <w:rsid w:val="00AF3A60"/>
    <w:rsid w:val="00B03CA8"/>
    <w:rsid w:val="00B05237"/>
    <w:rsid w:val="00B250C3"/>
    <w:rsid w:val="00B33C0A"/>
    <w:rsid w:val="00B345E1"/>
    <w:rsid w:val="00B35FD8"/>
    <w:rsid w:val="00B550D2"/>
    <w:rsid w:val="00B55E19"/>
    <w:rsid w:val="00B900C3"/>
    <w:rsid w:val="00B94758"/>
    <w:rsid w:val="00BA2061"/>
    <w:rsid w:val="00BA4B6D"/>
    <w:rsid w:val="00BB26C5"/>
    <w:rsid w:val="00BC367E"/>
    <w:rsid w:val="00BF2F0F"/>
    <w:rsid w:val="00BF4DE6"/>
    <w:rsid w:val="00C001EC"/>
    <w:rsid w:val="00C03C17"/>
    <w:rsid w:val="00C0684D"/>
    <w:rsid w:val="00C06B13"/>
    <w:rsid w:val="00C07157"/>
    <w:rsid w:val="00C27D25"/>
    <w:rsid w:val="00C3472B"/>
    <w:rsid w:val="00C42541"/>
    <w:rsid w:val="00C42CDE"/>
    <w:rsid w:val="00C43943"/>
    <w:rsid w:val="00C5182A"/>
    <w:rsid w:val="00C63EE9"/>
    <w:rsid w:val="00C8467A"/>
    <w:rsid w:val="00C85813"/>
    <w:rsid w:val="00CA16F3"/>
    <w:rsid w:val="00CA37B1"/>
    <w:rsid w:val="00CA5EB6"/>
    <w:rsid w:val="00CB1959"/>
    <w:rsid w:val="00CC105E"/>
    <w:rsid w:val="00CC741B"/>
    <w:rsid w:val="00CD0E4B"/>
    <w:rsid w:val="00CE4C89"/>
    <w:rsid w:val="00CF07BA"/>
    <w:rsid w:val="00D0296C"/>
    <w:rsid w:val="00D079B1"/>
    <w:rsid w:val="00D21E9A"/>
    <w:rsid w:val="00D22590"/>
    <w:rsid w:val="00D268BC"/>
    <w:rsid w:val="00D32D6F"/>
    <w:rsid w:val="00D37B04"/>
    <w:rsid w:val="00D540C6"/>
    <w:rsid w:val="00D64BD1"/>
    <w:rsid w:val="00D76BEB"/>
    <w:rsid w:val="00D86B67"/>
    <w:rsid w:val="00D92254"/>
    <w:rsid w:val="00D95855"/>
    <w:rsid w:val="00DE084C"/>
    <w:rsid w:val="00DE3743"/>
    <w:rsid w:val="00E01000"/>
    <w:rsid w:val="00E054A0"/>
    <w:rsid w:val="00E14F51"/>
    <w:rsid w:val="00E357B7"/>
    <w:rsid w:val="00E467F3"/>
    <w:rsid w:val="00E53800"/>
    <w:rsid w:val="00E6081F"/>
    <w:rsid w:val="00E8296D"/>
    <w:rsid w:val="00E8457B"/>
    <w:rsid w:val="00E90249"/>
    <w:rsid w:val="00EA04B2"/>
    <w:rsid w:val="00EA20F3"/>
    <w:rsid w:val="00EA4EF3"/>
    <w:rsid w:val="00ED2831"/>
    <w:rsid w:val="00ED3404"/>
    <w:rsid w:val="00ED43D1"/>
    <w:rsid w:val="00EE4EE1"/>
    <w:rsid w:val="00EF16E6"/>
    <w:rsid w:val="00EF4574"/>
    <w:rsid w:val="00F1161D"/>
    <w:rsid w:val="00F248FC"/>
    <w:rsid w:val="00F25A93"/>
    <w:rsid w:val="00F2684E"/>
    <w:rsid w:val="00F274D0"/>
    <w:rsid w:val="00F5404C"/>
    <w:rsid w:val="00F729EF"/>
    <w:rsid w:val="00F77CAE"/>
    <w:rsid w:val="00F82271"/>
    <w:rsid w:val="00F83428"/>
    <w:rsid w:val="00F83EDC"/>
    <w:rsid w:val="00F96BB9"/>
    <w:rsid w:val="00FA4ACD"/>
    <w:rsid w:val="00FC322F"/>
    <w:rsid w:val="00FE1CF7"/>
    <w:rsid w:val="00FE68C6"/>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8D2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0" w:unhideWhenUsed="1" w:qFormat="1"/>
    <w:lsdException w:name="annotation text" w:locked="0" w:semiHidden="1" w:uiPriority="0"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0"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B900C3"/>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F2F0F"/>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F0F"/>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qFormat/>
    <w:rsid w:val="00D64BD1"/>
    <w:pPr>
      <w:spacing w:after="0"/>
    </w:pPr>
    <w:rPr>
      <w:spacing w:val="-10"/>
      <w:kern w:val="28"/>
      <w:szCs w:val="52"/>
    </w:rPr>
  </w:style>
  <w:style w:type="character" w:customStyle="1" w:styleId="TitleChar">
    <w:name w:val="Title Char"/>
    <w:basedOn w:val="DefaultParagraphFont"/>
    <w:link w:val="Title"/>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8"/>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9"/>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7"/>
      </w:numPr>
    </w:pPr>
  </w:style>
  <w:style w:type="paragraph" w:customStyle="1" w:styleId="Heading2Numbered">
    <w:name w:val="Heading 2 Numbered"/>
    <w:basedOn w:val="Heading2"/>
    <w:next w:val="Normal"/>
    <w:qFormat/>
    <w:rsid w:val="00ED2831"/>
    <w:pPr>
      <w:numPr>
        <w:ilvl w:val="1"/>
        <w:numId w:val="7"/>
      </w:numPr>
      <w:spacing w:before="480" w:after="60"/>
    </w:pPr>
    <w:rPr>
      <w:bCs/>
    </w:rPr>
  </w:style>
  <w:style w:type="paragraph" w:customStyle="1" w:styleId="Heading3Numbered">
    <w:name w:val="Heading 3 Numbered"/>
    <w:basedOn w:val="Heading3"/>
    <w:next w:val="Normal"/>
    <w:qFormat/>
    <w:rsid w:val="00ED2831"/>
    <w:pPr>
      <w:numPr>
        <w:ilvl w:val="2"/>
        <w:numId w:val="7"/>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01000"/>
    <w:pPr>
      <w:spacing w:before="400" w:after="400" w:line="280" w:lineRule="exact"/>
    </w:pPr>
    <w:rPr>
      <w:b/>
      <w:caps/>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nhideWhenUsed/>
    <w:qFormat/>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rsid w:val="008C5A0E"/>
    <w:rPr>
      <w:color w:val="495965" w:themeColor="text2"/>
      <w:sz w:val="12"/>
      <w:szCs w:val="20"/>
    </w:rPr>
  </w:style>
  <w:style w:type="character" w:styleId="FootnoteReference">
    <w:name w:val="footnote reference"/>
    <w:basedOn w:val="DefaultParagraphFont"/>
    <w:uiPriority w:val="99"/>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B900C3"/>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10"/>
      </w:numPr>
      <w:ind w:left="454" w:hanging="170"/>
    </w:pPr>
  </w:style>
  <w:style w:type="paragraph" w:customStyle="1" w:styleId="Box2Bullet">
    <w:name w:val="Box 2 Bullet"/>
    <w:basedOn w:val="Box2Text"/>
    <w:qFormat/>
    <w:rsid w:val="00C42541"/>
    <w:pPr>
      <w:numPr>
        <w:numId w:val="11"/>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nhideWhenUsed/>
    <w:rsid w:val="005204D2"/>
    <w:rPr>
      <w:sz w:val="16"/>
      <w:szCs w:val="16"/>
    </w:rPr>
  </w:style>
  <w:style w:type="paragraph" w:styleId="CommentText">
    <w:name w:val="annotation text"/>
    <w:basedOn w:val="Normal"/>
    <w:link w:val="CommentTextChar"/>
    <w:unhideWhenUsed/>
    <w:rsid w:val="005204D2"/>
    <w:pPr>
      <w:spacing w:line="240" w:lineRule="auto"/>
    </w:pPr>
    <w:rPr>
      <w:sz w:val="20"/>
      <w:szCs w:val="20"/>
    </w:rPr>
  </w:style>
  <w:style w:type="character" w:customStyle="1" w:styleId="CommentTextChar">
    <w:name w:val="Comment Text Char"/>
    <w:basedOn w:val="DefaultParagraphFont"/>
    <w:link w:val="CommentText"/>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Bullet">
    <w:name w:val="List Bullet"/>
    <w:basedOn w:val="BodyText"/>
    <w:qFormat/>
    <w:locked/>
    <w:rsid w:val="00963C90"/>
    <w:pPr>
      <w:numPr>
        <w:numId w:val="13"/>
      </w:numPr>
      <w:tabs>
        <w:tab w:val="left" w:pos="284"/>
      </w:tabs>
      <w:suppressAutoHyphens w:val="0"/>
      <w:spacing w:before="0" w:after="120" w:line="280" w:lineRule="exact"/>
    </w:pPr>
    <w:rPr>
      <w:rFonts w:ascii="Franklin Gothic Book" w:eastAsia="Times New Roman" w:hAnsi="Franklin Gothic Book" w:cs="Times New Roman"/>
      <w:sz w:val="21"/>
      <w:szCs w:val="24"/>
      <w:lang w:val="en-AU" w:eastAsia="en-AU"/>
    </w:rPr>
  </w:style>
  <w:style w:type="paragraph" w:styleId="ListNumber2">
    <w:name w:val="List Number 2"/>
    <w:basedOn w:val="ListNumber"/>
    <w:qFormat/>
    <w:locked/>
    <w:rsid w:val="00963C90"/>
    <w:pPr>
      <w:numPr>
        <w:numId w:val="12"/>
      </w:numPr>
      <w:tabs>
        <w:tab w:val="clear" w:pos="567"/>
        <w:tab w:val="left" w:pos="284"/>
        <w:tab w:val="num" w:pos="360"/>
      </w:tabs>
      <w:suppressAutoHyphens w:val="0"/>
      <w:spacing w:before="0" w:after="120" w:line="280" w:lineRule="exact"/>
      <w:ind w:left="568" w:hanging="284"/>
      <w:contextualSpacing w:val="0"/>
    </w:pPr>
    <w:rPr>
      <w:rFonts w:ascii="Franklin Gothic Book" w:eastAsia="Times New Roman" w:hAnsi="Franklin Gothic Book" w:cs="Times New Roman"/>
      <w:color w:val="auto"/>
      <w:sz w:val="21"/>
      <w:szCs w:val="24"/>
      <w:lang w:val="en-AU" w:eastAsia="en-AU"/>
    </w:rPr>
  </w:style>
  <w:style w:type="character" w:customStyle="1" w:styleId="apple-converted-space">
    <w:name w:val="apple-converted-space"/>
    <w:basedOn w:val="DefaultParagraphFont"/>
    <w:rsid w:val="00963C90"/>
  </w:style>
  <w:style w:type="paragraph" w:styleId="ListNumber">
    <w:name w:val="List Number"/>
    <w:basedOn w:val="Normal"/>
    <w:uiPriority w:val="99"/>
    <w:semiHidden/>
    <w:unhideWhenUsed/>
    <w:locked/>
    <w:rsid w:val="00963C90"/>
    <w:pPr>
      <w:numPr>
        <w:numId w:val="6"/>
      </w:numPr>
      <w:contextualSpacing/>
    </w:pPr>
  </w:style>
  <w:style w:type="paragraph" w:styleId="ListParagraph">
    <w:name w:val="List Paragraph"/>
    <w:basedOn w:val="Normal"/>
    <w:uiPriority w:val="34"/>
    <w:qFormat/>
    <w:locked/>
    <w:rsid w:val="00775ADD"/>
    <w:pPr>
      <w:suppressAutoHyphens w:val="0"/>
      <w:spacing w:before="0" w:after="160" w:line="259" w:lineRule="auto"/>
      <w:ind w:left="720"/>
      <w:contextualSpacing/>
    </w:pPr>
    <w:rPr>
      <w:color w:val="auto"/>
      <w:lang w:val="en-AU"/>
    </w:rPr>
  </w:style>
  <w:style w:type="paragraph" w:styleId="NormalWeb">
    <w:name w:val="Normal (Web)"/>
    <w:basedOn w:val="Normal"/>
    <w:uiPriority w:val="99"/>
    <w:unhideWhenUsed/>
    <w:rsid w:val="00F274D0"/>
    <w:pPr>
      <w:suppressAutoHyphens w:val="0"/>
      <w:spacing w:before="100" w:beforeAutospacing="1" w:after="100" w:afterAutospacing="1" w:line="240" w:lineRule="auto"/>
    </w:pPr>
    <w:rPr>
      <w:rFonts w:ascii="Times New Roman" w:hAnsi="Times New Roman" w:cs="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045FFD-1FD9-4283-847D-D444E9BC5C58}"/>
</file>

<file path=customXml/itemProps2.xml><?xml version="1.0" encoding="utf-8"?>
<ds:datastoreItem xmlns:ds="http://schemas.openxmlformats.org/officeDocument/2006/customXml" ds:itemID="{4D45FEF3-636D-4AFE-BB07-37B6CE9B52EC}"/>
</file>

<file path=customXml/itemProps3.xml><?xml version="1.0" encoding="utf-8"?>
<ds:datastoreItem xmlns:ds="http://schemas.openxmlformats.org/officeDocument/2006/customXml" ds:itemID="{C9A8F58C-A1DA-451C-AB0C-48E3DECE79D4}"/>
</file>

<file path=customXml/itemProps4.xml><?xml version="1.0" encoding="utf-8"?>
<ds:datastoreItem xmlns:ds="http://schemas.openxmlformats.org/officeDocument/2006/customXml" ds:itemID="{5AFD788F-AF17-482D-B643-7BFCF4E5C28F}"/>
</file>

<file path=docProps/app.xml><?xml version="1.0" encoding="utf-8"?>
<Properties xmlns="http://schemas.openxmlformats.org/officeDocument/2006/extended-properties" xmlns:vt="http://schemas.openxmlformats.org/officeDocument/2006/docPropsVTypes">
  <Template>Normal</Template>
  <TotalTime>0</TotalTime>
  <Pages>3</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Aid Fact Sheet - granite - single column</vt:lpstr>
    </vt:vector>
  </TitlesOfParts>
  <Company>Department of Foreign Affairs and Trade</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 Fact Sheet - granite - single column</dc:title>
  <dc:creator>Ben</dc:creator>
  <cp:lastModifiedBy>Laurie Dunn</cp:lastModifiedBy>
  <cp:revision>2</cp:revision>
  <cp:lastPrinted>2013-10-29T09:49:00Z</cp:lastPrinted>
  <dcterms:created xsi:type="dcterms:W3CDTF">2018-02-05T04:22:00Z</dcterms:created>
  <dcterms:modified xsi:type="dcterms:W3CDTF">2018-02-05T04:22:00Z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d73d95f6-70e4-42a1-bd3a-f65339cac7d2</vt:lpwstr>
  </property>
  <property fmtid="{D5CDD505-2E9C-101B-9397-08002B2CF9AE}" pid="3" name="ContentTypeId">
    <vt:lpwstr>0x0101008B6CD19F33B76B469A344754A006CD29</vt:lpwstr>
  </property>
  <property fmtid="{D5CDD505-2E9C-101B-9397-08002B2CF9AE}" pid="4" name="Alpha">
    <vt:lpwstr>Fact sheets - Aid</vt:lpwstr>
  </property>
  <property fmtid="{D5CDD505-2E9C-101B-9397-08002B2CF9AE}" pid="5" name="Order">
    <vt:r8>80000</vt:r8>
  </property>
  <property fmtid="{D5CDD505-2E9C-101B-9397-08002B2CF9AE}" pid="6" name="SEC">
    <vt:lpwstr>UNCLASSIFIED</vt:lpwstr>
  </property>
  <property fmtid="{D5CDD505-2E9C-101B-9397-08002B2CF9AE}" pid="7" name="DLM">
    <vt:lpwstr>No DLM</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