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F997" w14:textId="77777777" w:rsidR="00280E55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004E9EC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45</w:t>
      </w:r>
      <w:r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078EFB4C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34B5021" w14:textId="77777777" w:rsidR="00280E55" w:rsidRPr="00C536F4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Interactive Dialogue: Report of the Independent Investigative Mechanism for Myanmar </w:t>
      </w:r>
    </w:p>
    <w:p w14:paraId="4B4DBA56" w14:textId="77777777" w:rsidR="00280E55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FF23F7E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14 September 2020</w:t>
      </w:r>
    </w:p>
    <w:p w14:paraId="0B7AC534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FEC1C40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2004C494" w14:textId="77777777" w:rsidR="00280E55" w:rsidRPr="00A669C1" w:rsidRDefault="00280E55" w:rsidP="00280E55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1F62905" w14:textId="77777777" w:rsidR="00963279" w:rsidRDefault="00963279"/>
    <w:p w14:paraId="0B909B0F" w14:textId="77777777" w:rsid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  <w:r w:rsidRPr="00280E55">
        <w:rPr>
          <w:rFonts w:asciiTheme="minorHAnsi" w:hAnsiTheme="minorHAnsi" w:cstheme="minorHAnsi"/>
          <w:bCs/>
          <w:sz w:val="25"/>
          <w:szCs w:val="25"/>
        </w:rPr>
        <w:t xml:space="preserve">We thank the </w:t>
      </w:r>
      <w:r w:rsidRPr="00280E55">
        <w:rPr>
          <w:rFonts w:asciiTheme="minorHAnsi" w:hAnsiTheme="minorHAnsi" w:cstheme="minorHAnsi"/>
          <w:b/>
          <w:bCs/>
          <w:sz w:val="25"/>
          <w:szCs w:val="25"/>
        </w:rPr>
        <w:t>Independent Investigative Mechanism for Myanmar</w:t>
      </w:r>
      <w:r w:rsidRPr="00280E55">
        <w:rPr>
          <w:rFonts w:asciiTheme="minorHAnsi" w:hAnsiTheme="minorHAnsi" w:cstheme="minorHAnsi"/>
          <w:bCs/>
          <w:sz w:val="25"/>
          <w:szCs w:val="25"/>
        </w:rPr>
        <w:t xml:space="preserve"> for its report.</w:t>
      </w:r>
    </w:p>
    <w:p w14:paraId="459933D7" w14:textId="77777777" w:rsidR="00280E55" w:rsidRP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</w:p>
    <w:p w14:paraId="21668B16" w14:textId="77777777" w:rsidR="00280E55" w:rsidRPr="00280E55" w:rsidRDefault="00280E55" w:rsidP="00280E55">
      <w:pPr>
        <w:spacing w:after="160" w:line="259" w:lineRule="auto"/>
        <w:rPr>
          <w:rFonts w:asciiTheme="minorHAnsi" w:hAnsiTheme="minorHAnsi" w:cstheme="minorHAnsi"/>
          <w:bCs/>
          <w:sz w:val="25"/>
          <w:szCs w:val="25"/>
        </w:rPr>
      </w:pPr>
      <w:r w:rsidRPr="00280E55">
        <w:rPr>
          <w:rFonts w:asciiTheme="minorHAnsi" w:hAnsiTheme="minorHAnsi" w:cstheme="minorHAnsi"/>
          <w:bCs/>
          <w:sz w:val="25"/>
          <w:szCs w:val="25"/>
        </w:rPr>
        <w:t xml:space="preserve">Australia continues to call for accountability for human rights violations and abuses committed throughout Myanmar, including justice for the Rohingya and other affected communities. </w:t>
      </w:r>
    </w:p>
    <w:p w14:paraId="75F28582" w14:textId="06E9573D" w:rsid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  <w:r w:rsidRPr="00280E55">
        <w:rPr>
          <w:rFonts w:asciiTheme="minorHAnsi" w:hAnsiTheme="minorHAnsi" w:cstheme="minorHAnsi"/>
          <w:bCs/>
          <w:sz w:val="25"/>
          <w:szCs w:val="25"/>
        </w:rPr>
        <w:t xml:space="preserve">We commend the work of the Mechanism and acknowledge the complex operating environment, including the challenges posed by COVID-19. </w:t>
      </w:r>
      <w:r w:rsidR="00EB5315">
        <w:rPr>
          <w:rFonts w:asciiTheme="minorHAnsi" w:hAnsiTheme="minorHAnsi" w:cstheme="minorHAnsi"/>
          <w:bCs/>
          <w:sz w:val="25"/>
          <w:szCs w:val="25"/>
        </w:rPr>
        <w:t>Its work to collect,</w:t>
      </w:r>
      <w:r w:rsidR="005E4A91">
        <w:rPr>
          <w:rFonts w:asciiTheme="minorHAnsi" w:hAnsiTheme="minorHAnsi" w:cstheme="minorHAnsi"/>
          <w:bCs/>
          <w:sz w:val="25"/>
          <w:szCs w:val="25"/>
        </w:rPr>
        <w:t xml:space="preserve"> preserve </w:t>
      </w:r>
      <w:r w:rsidR="00EB5315">
        <w:rPr>
          <w:rFonts w:asciiTheme="minorHAnsi" w:hAnsiTheme="minorHAnsi" w:cstheme="minorHAnsi"/>
          <w:bCs/>
          <w:sz w:val="25"/>
          <w:szCs w:val="25"/>
        </w:rPr>
        <w:t xml:space="preserve">and analyse </w:t>
      </w:r>
      <w:r w:rsidR="005E4A91">
        <w:rPr>
          <w:rFonts w:asciiTheme="minorHAnsi" w:hAnsiTheme="minorHAnsi" w:cstheme="minorHAnsi"/>
          <w:bCs/>
          <w:sz w:val="25"/>
          <w:szCs w:val="25"/>
        </w:rPr>
        <w:t xml:space="preserve">evidence is </w:t>
      </w:r>
      <w:r w:rsidR="00EB1192">
        <w:rPr>
          <w:rFonts w:asciiTheme="minorHAnsi" w:hAnsiTheme="minorHAnsi" w:cstheme="minorHAnsi"/>
          <w:bCs/>
          <w:sz w:val="25"/>
          <w:szCs w:val="25"/>
        </w:rPr>
        <w:t xml:space="preserve">a crucial step in the fight against impunity for violations of international law. </w:t>
      </w:r>
      <w:r w:rsidR="00FB66B6">
        <w:rPr>
          <w:rFonts w:asciiTheme="minorHAnsi" w:hAnsiTheme="minorHAnsi" w:cstheme="minorHAnsi"/>
          <w:bCs/>
          <w:sz w:val="25"/>
          <w:szCs w:val="25"/>
        </w:rPr>
        <w:t>We thank Bangladesh for welcoming the Mechanism’s first mission in November 2019</w:t>
      </w:r>
      <w:r w:rsidR="007B1793">
        <w:rPr>
          <w:rFonts w:asciiTheme="minorHAnsi" w:hAnsiTheme="minorHAnsi" w:cstheme="minorHAnsi"/>
          <w:bCs/>
          <w:sz w:val="25"/>
          <w:szCs w:val="25"/>
        </w:rPr>
        <w:t xml:space="preserve"> and for continuing to </w:t>
      </w:r>
      <w:r w:rsidR="00AF35F9">
        <w:rPr>
          <w:rFonts w:asciiTheme="minorHAnsi" w:hAnsiTheme="minorHAnsi" w:cstheme="minorHAnsi"/>
          <w:bCs/>
          <w:sz w:val="25"/>
          <w:szCs w:val="25"/>
        </w:rPr>
        <w:t>host</w:t>
      </w:r>
      <w:r w:rsidR="00642A00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D855B8">
        <w:rPr>
          <w:rFonts w:asciiTheme="minorHAnsi" w:hAnsiTheme="minorHAnsi" w:cstheme="minorHAnsi"/>
          <w:bCs/>
          <w:sz w:val="25"/>
          <w:szCs w:val="25"/>
        </w:rPr>
        <w:t xml:space="preserve">forcibly </w:t>
      </w:r>
      <w:r w:rsidR="004554BD">
        <w:rPr>
          <w:rFonts w:asciiTheme="minorHAnsi" w:hAnsiTheme="minorHAnsi" w:cstheme="minorHAnsi"/>
          <w:bCs/>
          <w:sz w:val="25"/>
          <w:szCs w:val="25"/>
        </w:rPr>
        <w:t>displaced Rohingya</w:t>
      </w:r>
      <w:r w:rsidR="00FB66B6">
        <w:rPr>
          <w:rFonts w:asciiTheme="minorHAnsi" w:hAnsiTheme="minorHAnsi" w:cstheme="minorHAnsi"/>
          <w:bCs/>
          <w:sz w:val="25"/>
          <w:szCs w:val="25"/>
        </w:rPr>
        <w:t xml:space="preserve">. </w:t>
      </w:r>
    </w:p>
    <w:p w14:paraId="73F8C71B" w14:textId="77777777" w:rsidR="00280E55" w:rsidRP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</w:p>
    <w:p w14:paraId="29FB52D1" w14:textId="372D2B9C" w:rsidR="00280E55" w:rsidRPr="00280E55" w:rsidRDefault="00280E55" w:rsidP="00280E55">
      <w:pPr>
        <w:spacing w:after="160" w:line="259" w:lineRule="auto"/>
        <w:rPr>
          <w:rFonts w:asciiTheme="minorHAnsi" w:hAnsiTheme="minorHAnsi" w:cstheme="minorHAnsi"/>
          <w:bCs/>
          <w:sz w:val="25"/>
          <w:szCs w:val="25"/>
        </w:rPr>
      </w:pPr>
      <w:r w:rsidRPr="00280E55">
        <w:rPr>
          <w:rFonts w:asciiTheme="minorHAnsi" w:hAnsiTheme="minorHAnsi" w:cstheme="minorHAnsi"/>
          <w:bCs/>
          <w:sz w:val="25"/>
          <w:szCs w:val="25"/>
        </w:rPr>
        <w:t>We continue to encourage Myanmar to cooperate with the Mechanism as it carries out its mandate. Realising accountability for international crimes is critical for any long-term solution to protracted crises across Myanmar</w:t>
      </w:r>
      <w:r w:rsidR="00FB66B6">
        <w:rPr>
          <w:rFonts w:asciiTheme="minorHAnsi" w:hAnsiTheme="minorHAnsi" w:cstheme="minorHAnsi"/>
          <w:bCs/>
          <w:sz w:val="25"/>
          <w:szCs w:val="25"/>
        </w:rPr>
        <w:t xml:space="preserve">, </w:t>
      </w:r>
      <w:r w:rsidR="00F82FEB">
        <w:rPr>
          <w:rFonts w:asciiTheme="minorHAnsi" w:hAnsiTheme="minorHAnsi" w:cstheme="minorHAnsi"/>
          <w:bCs/>
          <w:sz w:val="25"/>
          <w:szCs w:val="25"/>
        </w:rPr>
        <w:t xml:space="preserve">and to create conditions </w:t>
      </w:r>
      <w:r w:rsidR="004066C3">
        <w:rPr>
          <w:rFonts w:asciiTheme="minorHAnsi" w:hAnsiTheme="minorHAnsi" w:cstheme="minorHAnsi"/>
          <w:bCs/>
          <w:sz w:val="25"/>
          <w:szCs w:val="25"/>
        </w:rPr>
        <w:t>conduciv</w:t>
      </w:r>
      <w:r w:rsidR="004066C3" w:rsidRPr="004554BD">
        <w:rPr>
          <w:rFonts w:asciiTheme="minorHAnsi" w:hAnsiTheme="minorHAnsi" w:cstheme="minorHAnsi"/>
          <w:bCs/>
          <w:sz w:val="25"/>
          <w:szCs w:val="25"/>
        </w:rPr>
        <w:t xml:space="preserve">e </w:t>
      </w:r>
      <w:r w:rsidR="00211DA1" w:rsidRPr="004554BD">
        <w:rPr>
          <w:rFonts w:asciiTheme="minorHAnsi" w:hAnsiTheme="minorHAnsi" w:cstheme="minorHAnsi"/>
          <w:bCs/>
          <w:sz w:val="25"/>
          <w:szCs w:val="25"/>
        </w:rPr>
        <w:t xml:space="preserve">to </w:t>
      </w:r>
      <w:r w:rsidR="004066C3" w:rsidRPr="004554BD">
        <w:rPr>
          <w:rFonts w:asciiTheme="minorHAnsi" w:hAnsiTheme="minorHAnsi" w:cstheme="minorHAnsi"/>
          <w:bCs/>
          <w:sz w:val="25"/>
          <w:szCs w:val="25"/>
        </w:rPr>
        <w:t xml:space="preserve">safe, voluntary, dignified and sustainable returns by </w:t>
      </w:r>
      <w:r w:rsidR="00FB66B6" w:rsidRPr="004554BD">
        <w:rPr>
          <w:rFonts w:asciiTheme="minorHAnsi" w:hAnsiTheme="minorHAnsi" w:cstheme="minorHAnsi"/>
          <w:bCs/>
          <w:sz w:val="25"/>
          <w:szCs w:val="25"/>
        </w:rPr>
        <w:t>displaced people</w:t>
      </w:r>
      <w:r w:rsidRPr="00280E55">
        <w:rPr>
          <w:rFonts w:asciiTheme="minorHAnsi" w:hAnsiTheme="minorHAnsi" w:cstheme="minorHAnsi"/>
          <w:bCs/>
          <w:sz w:val="25"/>
          <w:szCs w:val="25"/>
        </w:rPr>
        <w:t>.</w:t>
      </w:r>
    </w:p>
    <w:p w14:paraId="29A4E715" w14:textId="4BCCA654" w:rsid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  <w:r w:rsidRPr="00280E55">
        <w:rPr>
          <w:rFonts w:asciiTheme="minorHAnsi" w:hAnsiTheme="minorHAnsi" w:cstheme="minorHAnsi"/>
          <w:bCs/>
          <w:sz w:val="25"/>
          <w:szCs w:val="25"/>
        </w:rPr>
        <w:t>Australia will continue to support the Mechanism as it implements its mandate going forward.</w:t>
      </w:r>
      <w:bookmarkStart w:id="0" w:name="_GoBack"/>
      <w:bookmarkEnd w:id="0"/>
    </w:p>
    <w:p w14:paraId="3641CB39" w14:textId="77777777" w:rsidR="00280E55" w:rsidRPr="00280E55" w:rsidRDefault="00280E55" w:rsidP="00280E55">
      <w:pPr>
        <w:rPr>
          <w:rFonts w:asciiTheme="minorHAnsi" w:hAnsiTheme="minorHAnsi" w:cstheme="minorHAnsi"/>
          <w:bCs/>
          <w:sz w:val="25"/>
          <w:szCs w:val="25"/>
        </w:rPr>
      </w:pPr>
    </w:p>
    <w:p w14:paraId="151E2533" w14:textId="5439014E" w:rsidR="00280E55" w:rsidRPr="00280E55" w:rsidRDefault="00AF35F9" w:rsidP="00280E55">
      <w:pPr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sz w:val="25"/>
          <w:szCs w:val="25"/>
        </w:rPr>
        <w:t>157</w:t>
      </w:r>
      <w:r w:rsidR="00DF07B6">
        <w:rPr>
          <w:rStyle w:val="Strong"/>
          <w:rFonts w:asciiTheme="minorHAnsi" w:hAnsiTheme="minorHAnsi" w:cstheme="minorHAnsi"/>
          <w:sz w:val="25"/>
          <w:szCs w:val="25"/>
        </w:rPr>
        <w:t xml:space="preserve"> </w:t>
      </w:r>
      <w:r w:rsidR="00280E55" w:rsidRPr="00280E55">
        <w:rPr>
          <w:rStyle w:val="Strong"/>
          <w:rFonts w:asciiTheme="minorHAnsi" w:hAnsiTheme="minorHAnsi" w:cstheme="minorHAnsi"/>
          <w:sz w:val="25"/>
          <w:szCs w:val="25"/>
        </w:rPr>
        <w:t>Words</w:t>
      </w:r>
    </w:p>
    <w:p w14:paraId="4085C0B0" w14:textId="77777777" w:rsidR="00280E55" w:rsidRDefault="00280E55"/>
    <w:sectPr w:rsidR="00280E55" w:rsidSect="001B7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9F188" w14:textId="77777777" w:rsidR="00120F1F" w:rsidRDefault="00120F1F">
      <w:r>
        <w:separator/>
      </w:r>
    </w:p>
  </w:endnote>
  <w:endnote w:type="continuationSeparator" w:id="0">
    <w:p w14:paraId="18B5A859" w14:textId="77777777" w:rsidR="00120F1F" w:rsidRDefault="0012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3C30" w14:textId="77777777" w:rsidR="009C3FB4" w:rsidRDefault="009C3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AC3E" w14:textId="77777777" w:rsidR="001F741E" w:rsidRDefault="00280E55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4A60" w14:textId="77777777" w:rsidR="00FC4A4A" w:rsidRDefault="00280E55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9058F" wp14:editId="3096EFB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5312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7795ED" wp14:editId="6BBF796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0D86E" w14:textId="77777777" w:rsidR="00FC4A4A" w:rsidRPr="00EA25C0" w:rsidRDefault="00280E55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549BCB67" w14:textId="77777777" w:rsidR="00FC4A4A" w:rsidRPr="00EA25C0" w:rsidRDefault="00280E55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C4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280E55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280E55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93CC" w14:textId="77777777" w:rsidR="00120F1F" w:rsidRDefault="00120F1F">
      <w:r>
        <w:separator/>
      </w:r>
    </w:p>
  </w:footnote>
  <w:footnote w:type="continuationSeparator" w:id="0">
    <w:p w14:paraId="67C90677" w14:textId="77777777" w:rsidR="00120F1F" w:rsidRDefault="0012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9AAC" w14:textId="77777777" w:rsidR="009C3FB4" w:rsidRDefault="009C3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B99A" w14:textId="77777777" w:rsidR="001F741E" w:rsidRDefault="00280E55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4B46" w14:textId="77777777" w:rsidR="001F741E" w:rsidRDefault="00280E55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FEC20B" wp14:editId="58670ED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7760E4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B03435" wp14:editId="76CF854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08136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55"/>
    <w:rsid w:val="0002303C"/>
    <w:rsid w:val="000608E0"/>
    <w:rsid w:val="000D2978"/>
    <w:rsid w:val="00120F1F"/>
    <w:rsid w:val="00211DA1"/>
    <w:rsid w:val="00280E55"/>
    <w:rsid w:val="004066C3"/>
    <w:rsid w:val="004554BD"/>
    <w:rsid w:val="004B7609"/>
    <w:rsid w:val="005E4A91"/>
    <w:rsid w:val="00642A00"/>
    <w:rsid w:val="007B1793"/>
    <w:rsid w:val="009505FA"/>
    <w:rsid w:val="00963279"/>
    <w:rsid w:val="009C3FB4"/>
    <w:rsid w:val="00AF35F9"/>
    <w:rsid w:val="00CB53D0"/>
    <w:rsid w:val="00D23C11"/>
    <w:rsid w:val="00D855B8"/>
    <w:rsid w:val="00DF07B6"/>
    <w:rsid w:val="00EB1192"/>
    <w:rsid w:val="00EB5315"/>
    <w:rsid w:val="00EE19F6"/>
    <w:rsid w:val="00F82FEB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5FC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280E55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0E55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280E55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280E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80E55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280E5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0E55"/>
  </w:style>
  <w:style w:type="paragraph" w:styleId="NormalWeb">
    <w:name w:val="Normal (Web)"/>
    <w:basedOn w:val="Normal"/>
    <w:uiPriority w:val="99"/>
    <w:unhideWhenUsed/>
    <w:rsid w:val="00280E55"/>
  </w:style>
  <w:style w:type="character" w:styleId="Strong">
    <w:name w:val="Strong"/>
    <w:basedOn w:val="DefaultParagraphFont"/>
    <w:uiPriority w:val="22"/>
    <w:qFormat/>
    <w:rsid w:val="00280E55"/>
    <w:rPr>
      <w:b/>
      <w:bCs/>
    </w:rPr>
  </w:style>
  <w:style w:type="character" w:styleId="CommentReference">
    <w:name w:val="annotation reference"/>
    <w:basedOn w:val="DefaultParagraphFont"/>
    <w:rsid w:val="00280E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E5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55"/>
    <w:rPr>
      <w:rFonts w:ascii="Segoe UI" w:eastAsia="Times New Roman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A9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2B7E-B303-412A-ACA2-815B4D03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Statement in the Interactive Dialogue on the report of the Independent Investigative Mechanism for Myanmar</dc:title>
  <dc:subject/>
  <dc:creator/>
  <cp:keywords/>
  <dc:description/>
  <cp:lastModifiedBy/>
  <cp:revision>1</cp:revision>
  <dcterms:created xsi:type="dcterms:W3CDTF">2020-09-15T05:22:00Z</dcterms:created>
  <dcterms:modified xsi:type="dcterms:W3CDTF">2020-09-15T05:23:00Z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c2f72b25-dbc9-4a14-8f73-4de50a22f011</vt:lpwstr>
  </property>
  <property fmtid="{D5CDD505-2E9C-101B-9397-08002B2CF9AE}" pid="3" name="SEC">
    <vt:lpwstr>OFFICIAL:Sensitive</vt:lpwstr>
  </property>
  <property fmtid="{D5CDD505-2E9C-101B-9397-08002B2CF9AE}" pid="4" name="ACCESS">
    <vt:lpwstr>No DLM</vt:lpwstr>
  </property>
</Properties>
</file>