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4" w:rsidRDefault="00BA6694" w:rsidP="00BA6694">
      <w:pPr>
        <w:pStyle w:val="NoSpacing"/>
        <w:jc w:val="center"/>
        <w:rPr>
          <w:b/>
          <w:sz w:val="24"/>
          <w:szCs w:val="24"/>
          <w:lang w:val="fr-FR"/>
        </w:rPr>
      </w:pPr>
      <w:r>
        <w:rPr>
          <w:b/>
          <w:sz w:val="24"/>
          <w:szCs w:val="24"/>
          <w:lang w:val="fr-FR"/>
        </w:rPr>
        <w:t>Déclaration transrégionale sur l’intensification des efforts pour éliminer toutes les formes de violences sexistes, sexuelles et domestiques</w:t>
      </w:r>
    </w:p>
    <w:p w:rsidR="00BA6694" w:rsidRDefault="00BA6694" w:rsidP="00BA6694">
      <w:pPr>
        <w:pStyle w:val="NoSpacing"/>
        <w:jc w:val="center"/>
        <w:rPr>
          <w:sz w:val="24"/>
          <w:szCs w:val="24"/>
          <w:lang w:val="fr-FR"/>
        </w:rPr>
      </w:pPr>
    </w:p>
    <w:p w:rsidR="00BA6694" w:rsidRDefault="00BA6694" w:rsidP="00BA6694">
      <w:pPr>
        <w:pStyle w:val="NoSpacing"/>
        <w:jc w:val="center"/>
        <w:rPr>
          <w:sz w:val="24"/>
          <w:szCs w:val="24"/>
          <w:lang w:val="fr-FR"/>
        </w:rPr>
      </w:pPr>
      <w:r>
        <w:rPr>
          <w:sz w:val="24"/>
          <w:szCs w:val="24"/>
          <w:lang w:val="fr-FR"/>
        </w:rPr>
        <w:t>Conseil des droits de l’Homme -  44</w:t>
      </w:r>
      <w:r>
        <w:rPr>
          <w:sz w:val="24"/>
          <w:szCs w:val="24"/>
          <w:vertAlign w:val="superscript"/>
          <w:lang w:val="fr-FR"/>
        </w:rPr>
        <w:t>e</w:t>
      </w:r>
      <w:r>
        <w:rPr>
          <w:sz w:val="24"/>
          <w:szCs w:val="24"/>
          <w:lang w:val="fr-FR"/>
        </w:rPr>
        <w:t xml:space="preserve"> session</w:t>
      </w:r>
    </w:p>
    <w:p w:rsidR="00BA6694" w:rsidRDefault="00BA6694" w:rsidP="00BA6694">
      <w:pPr>
        <w:pStyle w:val="NoSpacing"/>
        <w:jc w:val="center"/>
        <w:rPr>
          <w:sz w:val="24"/>
          <w:szCs w:val="24"/>
          <w:lang w:val="fr-FR"/>
        </w:rPr>
      </w:pPr>
      <w:r>
        <w:rPr>
          <w:sz w:val="24"/>
          <w:szCs w:val="24"/>
          <w:lang w:val="fr-FR"/>
        </w:rPr>
        <w:t>Point 2 (30 Juin 2020)</w:t>
      </w:r>
    </w:p>
    <w:p w:rsidR="00BA6694" w:rsidRDefault="00BA6694" w:rsidP="00BA6694">
      <w:pPr>
        <w:pStyle w:val="NoSpacing"/>
        <w:jc w:val="center"/>
        <w:rPr>
          <w:lang w:val="fr-FR"/>
        </w:rPr>
      </w:pPr>
    </w:p>
    <w:p w:rsidR="00BA6694" w:rsidRDefault="00BA6694" w:rsidP="00BA6694">
      <w:pPr>
        <w:jc w:val="both"/>
        <w:rPr>
          <w:sz w:val="24"/>
          <w:szCs w:val="24"/>
        </w:rPr>
      </w:pPr>
    </w:p>
    <w:p w:rsidR="00BA6694" w:rsidRDefault="00BA6694" w:rsidP="00BA6694">
      <w:pPr>
        <w:spacing w:line="360" w:lineRule="auto"/>
        <w:jc w:val="both"/>
        <w:rPr>
          <w:sz w:val="24"/>
          <w:szCs w:val="24"/>
        </w:rPr>
      </w:pPr>
      <w:r>
        <w:rPr>
          <w:sz w:val="24"/>
          <w:szCs w:val="24"/>
        </w:rPr>
        <w:t>Madame la Présidente,</w:t>
      </w:r>
    </w:p>
    <w:p w:rsidR="00BA6694" w:rsidRDefault="00BA6694" w:rsidP="00BA6694">
      <w:pPr>
        <w:spacing w:line="360" w:lineRule="auto"/>
        <w:jc w:val="both"/>
        <w:rPr>
          <w:sz w:val="24"/>
          <w:szCs w:val="24"/>
        </w:rPr>
      </w:pPr>
      <w:r>
        <w:rPr>
          <w:sz w:val="24"/>
          <w:szCs w:val="24"/>
        </w:rPr>
        <w:t xml:space="preserve">Merci madame la </w:t>
      </w:r>
      <w:proofErr w:type="spellStart"/>
      <w:r>
        <w:rPr>
          <w:sz w:val="24"/>
          <w:szCs w:val="24"/>
        </w:rPr>
        <w:t>Haute-Commissaire</w:t>
      </w:r>
      <w:proofErr w:type="spellEnd"/>
      <w:r>
        <w:rPr>
          <w:sz w:val="24"/>
          <w:szCs w:val="24"/>
        </w:rPr>
        <w:t xml:space="preserve"> </w:t>
      </w:r>
    </w:p>
    <w:p w:rsidR="00BA6694" w:rsidRDefault="00BA6694" w:rsidP="00BA6694">
      <w:pPr>
        <w:jc w:val="both"/>
        <w:rPr>
          <w:sz w:val="24"/>
          <w:szCs w:val="24"/>
        </w:rPr>
      </w:pPr>
      <w:r>
        <w:rPr>
          <w:sz w:val="24"/>
          <w:szCs w:val="24"/>
        </w:rPr>
        <w:t>J’ai l’honneur de prononcer cette déclaration transrégionale au nom d’un groupe de 40 pays – une liste et la déclaration complètes seront téléchargées sur l‘extranet.</w:t>
      </w:r>
    </w:p>
    <w:p w:rsidR="00BA6694" w:rsidRDefault="00BA6694" w:rsidP="00BA6694">
      <w:pPr>
        <w:jc w:val="both"/>
        <w:rPr>
          <w:sz w:val="24"/>
          <w:szCs w:val="24"/>
        </w:rPr>
      </w:pPr>
      <w:r>
        <w:rPr>
          <w:sz w:val="24"/>
          <w:szCs w:val="24"/>
        </w:rPr>
        <w:t>La COVID-19 a conduit à une explosion mondiale des violences sexistes, sexuelles et domestiques, y compris à l’encontre des femmes défenseures des droits. Le SGNU a qualifié ce fléau de « pandémie de l’ombre ». Ces violences demeurent la violation des droits de l’Homme la plus répandue.</w:t>
      </w:r>
    </w:p>
    <w:p w:rsidR="00BA6694" w:rsidRDefault="00BA6694" w:rsidP="00BA6694">
      <w:pPr>
        <w:jc w:val="both"/>
        <w:rPr>
          <w:sz w:val="24"/>
          <w:szCs w:val="24"/>
        </w:rPr>
      </w:pPr>
      <w:r>
        <w:rPr>
          <w:sz w:val="24"/>
          <w:szCs w:val="24"/>
        </w:rPr>
        <w:t>Face à ce fléau, les solutions innovantes développées par la société civile et par les gouvernements se sont révélées très efficaces pour prévenir et contenir les violences et garantir aux femmes et aux filles leurs droits fondamentaux.</w:t>
      </w:r>
    </w:p>
    <w:p w:rsidR="00BA6694" w:rsidRDefault="00BA6694" w:rsidP="00BA6694">
      <w:pPr>
        <w:jc w:val="both"/>
        <w:rPr>
          <w:sz w:val="24"/>
          <w:szCs w:val="24"/>
        </w:rPr>
      </w:pPr>
    </w:p>
    <w:p w:rsidR="00BA6694" w:rsidRDefault="00BA6694" w:rsidP="00BA6694">
      <w:pPr>
        <w:jc w:val="both"/>
        <w:rPr>
          <w:sz w:val="24"/>
          <w:szCs w:val="24"/>
        </w:rPr>
      </w:pPr>
      <w:r>
        <w:rPr>
          <w:sz w:val="24"/>
          <w:szCs w:val="24"/>
        </w:rPr>
        <w:t>Madame la Présidente,</w:t>
      </w:r>
    </w:p>
    <w:p w:rsidR="00BA6694" w:rsidRDefault="00BA6694" w:rsidP="00BA6694">
      <w:pPr>
        <w:jc w:val="both"/>
        <w:rPr>
          <w:sz w:val="24"/>
          <w:szCs w:val="24"/>
        </w:rPr>
      </w:pPr>
      <w:r>
        <w:rPr>
          <w:sz w:val="24"/>
          <w:szCs w:val="24"/>
        </w:rPr>
        <w:t xml:space="preserve">Il est urgent de renforcer les mécanismes de réponse, y compris en considérant les services de protection et de santé, parmi lesquels les services de santé sexuelle et reproductive, comme des services essentiels en temps de crise pour toutes les femmes et les filles. Nous devons partager nos pratiques et politiques nationales ambitieuses  pour assurer et protéger les droits des femmes et des filles dans toutes leurs dimensions. A cette fin, nous publierons un guide pratique, pour tous, qui compilera les politiques efficaces mises en place par les gouvernements en réponse à la crise. </w:t>
      </w:r>
    </w:p>
    <w:p w:rsidR="00BA6694" w:rsidRDefault="00BA6694" w:rsidP="00BA6694">
      <w:pPr>
        <w:jc w:val="both"/>
        <w:rPr>
          <w:sz w:val="24"/>
          <w:szCs w:val="24"/>
        </w:rPr>
      </w:pPr>
      <w:r>
        <w:rPr>
          <w:sz w:val="24"/>
          <w:szCs w:val="24"/>
        </w:rPr>
        <w:t>La 75e session de l’AGNU, le 25 novembre 2020 et le Forum Génération Egalité seront autant d’occasions dont nous devons nous emparer pour intensifier cet élan international en vue de l’élimination de toutes les formes de violences sexistes, sexuelles et domestiques.</w:t>
      </w:r>
    </w:p>
    <w:p w:rsidR="00BA6694" w:rsidRDefault="00BA6694" w:rsidP="00BA6694">
      <w:pPr>
        <w:jc w:val="both"/>
        <w:rPr>
          <w:sz w:val="24"/>
          <w:szCs w:val="24"/>
        </w:rPr>
      </w:pPr>
    </w:p>
    <w:p w:rsidR="00BA6694" w:rsidRPr="000B3A1C" w:rsidRDefault="00BA6694" w:rsidP="00BA6694">
      <w:pPr>
        <w:jc w:val="both"/>
        <w:rPr>
          <w:sz w:val="24"/>
          <w:szCs w:val="24"/>
          <w:lang w:val="en-US"/>
        </w:rPr>
      </w:pPr>
      <w:r w:rsidRPr="000B3A1C">
        <w:rPr>
          <w:sz w:val="24"/>
          <w:szCs w:val="24"/>
          <w:lang w:val="en-US"/>
        </w:rPr>
        <w:t xml:space="preserve">Je </w:t>
      </w:r>
      <w:proofErr w:type="spellStart"/>
      <w:r w:rsidRPr="000B3A1C">
        <w:rPr>
          <w:sz w:val="24"/>
          <w:szCs w:val="24"/>
          <w:lang w:val="en-US"/>
        </w:rPr>
        <w:t>vous</w:t>
      </w:r>
      <w:proofErr w:type="spellEnd"/>
      <w:r w:rsidRPr="000B3A1C">
        <w:rPr>
          <w:sz w:val="24"/>
          <w:szCs w:val="24"/>
          <w:lang w:val="en-US"/>
        </w:rPr>
        <w:t xml:space="preserve"> </w:t>
      </w:r>
      <w:proofErr w:type="spellStart"/>
      <w:r w:rsidRPr="000B3A1C">
        <w:rPr>
          <w:sz w:val="24"/>
          <w:szCs w:val="24"/>
          <w:lang w:val="en-US"/>
        </w:rPr>
        <w:t>remercie</w:t>
      </w:r>
      <w:proofErr w:type="spellEnd"/>
      <w:proofErr w:type="gramStart"/>
      <w:r w:rsidRPr="000B3A1C">
        <w:rPr>
          <w:sz w:val="24"/>
          <w:szCs w:val="24"/>
          <w:lang w:val="en-US"/>
        </w:rPr>
        <w:t>./</w:t>
      </w:r>
      <w:proofErr w:type="gramEnd"/>
      <w:r w:rsidRPr="000B3A1C">
        <w:rPr>
          <w:sz w:val="24"/>
          <w:szCs w:val="24"/>
          <w:lang w:val="en-US"/>
        </w:rPr>
        <w:t>.</w:t>
      </w:r>
    </w:p>
    <w:p w:rsidR="00BA6694" w:rsidRDefault="00BA6694" w:rsidP="000A1A0C">
      <w:pPr>
        <w:pStyle w:val="NoSpacing"/>
        <w:jc w:val="center"/>
        <w:rPr>
          <w:b/>
          <w:sz w:val="24"/>
          <w:szCs w:val="24"/>
          <w:lang w:val="en-GB"/>
        </w:rPr>
      </w:pPr>
    </w:p>
    <w:p w:rsidR="00BA6694" w:rsidRDefault="00BA6694" w:rsidP="000A1A0C">
      <w:pPr>
        <w:pStyle w:val="NoSpacing"/>
        <w:jc w:val="center"/>
        <w:rPr>
          <w:b/>
          <w:sz w:val="24"/>
          <w:szCs w:val="24"/>
          <w:lang w:val="en-GB"/>
        </w:rPr>
      </w:pPr>
    </w:p>
    <w:p w:rsidR="00BA6694" w:rsidRDefault="00BA6694" w:rsidP="000A1A0C">
      <w:pPr>
        <w:pStyle w:val="NoSpacing"/>
        <w:jc w:val="center"/>
        <w:rPr>
          <w:b/>
          <w:sz w:val="24"/>
          <w:szCs w:val="24"/>
          <w:lang w:val="en-GB"/>
        </w:rPr>
      </w:pPr>
    </w:p>
    <w:p w:rsidR="000A1A0C" w:rsidRDefault="000A1A0C" w:rsidP="000A1A0C">
      <w:pPr>
        <w:pStyle w:val="NoSpacing"/>
        <w:jc w:val="center"/>
        <w:rPr>
          <w:b/>
          <w:sz w:val="24"/>
          <w:szCs w:val="24"/>
          <w:lang w:val="en-GB"/>
        </w:rPr>
      </w:pPr>
      <w:r>
        <w:rPr>
          <w:b/>
          <w:sz w:val="24"/>
          <w:szCs w:val="24"/>
          <w:lang w:val="en-GB"/>
        </w:rPr>
        <w:lastRenderedPageBreak/>
        <w:t>Joint Statement on the intensification of efforts to eliminate sexual and gender-based violence</w:t>
      </w:r>
    </w:p>
    <w:p w:rsidR="000A1A0C" w:rsidRDefault="000A1A0C" w:rsidP="000A1A0C">
      <w:pPr>
        <w:pStyle w:val="NoSpacing"/>
        <w:jc w:val="center"/>
        <w:rPr>
          <w:sz w:val="24"/>
          <w:szCs w:val="24"/>
          <w:lang w:val="en-GB"/>
        </w:rPr>
      </w:pPr>
    </w:p>
    <w:p w:rsidR="000A1A0C" w:rsidRDefault="000A1A0C" w:rsidP="000A1A0C">
      <w:pPr>
        <w:pStyle w:val="NoSpacing"/>
        <w:jc w:val="center"/>
        <w:rPr>
          <w:sz w:val="24"/>
          <w:szCs w:val="24"/>
          <w:lang w:val="en-GB"/>
        </w:rPr>
      </w:pPr>
      <w:r>
        <w:rPr>
          <w:sz w:val="24"/>
          <w:szCs w:val="24"/>
          <w:lang w:val="en-GB"/>
        </w:rPr>
        <w:t>Human Rights Council 44</w:t>
      </w:r>
      <w:r>
        <w:rPr>
          <w:sz w:val="24"/>
          <w:szCs w:val="24"/>
          <w:vertAlign w:val="superscript"/>
          <w:lang w:val="en-GB"/>
        </w:rPr>
        <w:t>th</w:t>
      </w:r>
      <w:r>
        <w:rPr>
          <w:sz w:val="24"/>
          <w:szCs w:val="24"/>
          <w:lang w:val="en-GB"/>
        </w:rPr>
        <w:t xml:space="preserve"> session</w:t>
      </w:r>
    </w:p>
    <w:p w:rsidR="000A1A0C" w:rsidRDefault="000A1A0C" w:rsidP="000A1A0C">
      <w:pPr>
        <w:pStyle w:val="NoSpacing"/>
        <w:jc w:val="center"/>
        <w:rPr>
          <w:sz w:val="24"/>
          <w:szCs w:val="24"/>
          <w:lang w:val="en-GB"/>
        </w:rPr>
      </w:pPr>
      <w:r>
        <w:rPr>
          <w:sz w:val="24"/>
          <w:szCs w:val="24"/>
          <w:lang w:val="en-GB"/>
        </w:rPr>
        <w:t>Item 2 (XX June 2020)</w:t>
      </w:r>
    </w:p>
    <w:p w:rsidR="000A1A0C" w:rsidRDefault="000A1A0C" w:rsidP="000A1A0C">
      <w:pPr>
        <w:pStyle w:val="NoSpacing"/>
        <w:jc w:val="center"/>
        <w:rPr>
          <w:lang w:val="en-GB"/>
        </w:rPr>
      </w:pPr>
    </w:p>
    <w:p w:rsidR="000A1A0C" w:rsidRDefault="000A1A0C" w:rsidP="000A1A0C">
      <w:pPr>
        <w:jc w:val="both"/>
        <w:rPr>
          <w:sz w:val="24"/>
          <w:szCs w:val="24"/>
          <w:lang w:val="en-US"/>
        </w:rPr>
      </w:pPr>
    </w:p>
    <w:p w:rsidR="000A1A0C" w:rsidRDefault="000A1A0C" w:rsidP="000A1A0C">
      <w:pPr>
        <w:spacing w:line="360" w:lineRule="auto"/>
        <w:jc w:val="both"/>
        <w:rPr>
          <w:sz w:val="24"/>
          <w:szCs w:val="24"/>
          <w:lang w:val="en-GB"/>
        </w:rPr>
      </w:pPr>
      <w:r>
        <w:rPr>
          <w:sz w:val="24"/>
          <w:szCs w:val="24"/>
          <w:lang w:val="en-GB"/>
        </w:rPr>
        <w:t xml:space="preserve">Mr. President, </w:t>
      </w:r>
    </w:p>
    <w:p w:rsidR="000A1A0C" w:rsidRDefault="000A1A0C" w:rsidP="000A1A0C">
      <w:pPr>
        <w:jc w:val="both"/>
        <w:rPr>
          <w:sz w:val="24"/>
          <w:szCs w:val="24"/>
          <w:lang w:val="en-GB"/>
        </w:rPr>
      </w:pPr>
      <w:r>
        <w:rPr>
          <w:sz w:val="24"/>
          <w:szCs w:val="24"/>
          <w:lang w:val="en-GB"/>
        </w:rPr>
        <w:t xml:space="preserve">I have the </w:t>
      </w:r>
      <w:proofErr w:type="spellStart"/>
      <w:r>
        <w:rPr>
          <w:sz w:val="24"/>
          <w:szCs w:val="24"/>
          <w:lang w:val="en-GB"/>
        </w:rPr>
        <w:t>honor</w:t>
      </w:r>
      <w:proofErr w:type="spellEnd"/>
      <w:r>
        <w:rPr>
          <w:sz w:val="24"/>
          <w:szCs w:val="24"/>
          <w:lang w:val="en-GB"/>
        </w:rPr>
        <w:t xml:space="preserve"> to deliver this state</w:t>
      </w:r>
      <w:r w:rsidR="00700385">
        <w:rPr>
          <w:sz w:val="24"/>
          <w:szCs w:val="24"/>
          <w:lang w:val="en-GB"/>
        </w:rPr>
        <w:t>ment on behalf of a group of 40</w:t>
      </w:r>
      <w:bookmarkStart w:id="0" w:name="_GoBack"/>
      <w:bookmarkEnd w:id="0"/>
      <w:r>
        <w:rPr>
          <w:sz w:val="24"/>
          <w:szCs w:val="24"/>
          <w:lang w:val="en-GB"/>
        </w:rPr>
        <w:t xml:space="preserve"> countries – a full list will be uploaded to the HRC extranet.</w:t>
      </w:r>
    </w:p>
    <w:p w:rsidR="000A1A0C" w:rsidRDefault="000A1A0C" w:rsidP="000A1A0C">
      <w:pPr>
        <w:jc w:val="both"/>
        <w:rPr>
          <w:sz w:val="24"/>
          <w:szCs w:val="24"/>
          <w:lang w:val="en-GB"/>
        </w:rPr>
      </w:pPr>
      <w:r>
        <w:rPr>
          <w:sz w:val="24"/>
          <w:szCs w:val="24"/>
          <w:lang w:val="en-GB"/>
        </w:rPr>
        <w:t>The COVID-19 pandemic has led to a global increase in gender-based violence, both online and off-line. According to the UN, domestic violence reports have increased from 30 % up to 200 %, making it the “shadow pandemic” as named by UN Secretary General. Gender-based violence remains the most widespread violation of human rights: 1 in 3 women in the world has experienced a form of gender-based violence, in most cases from current or former intimate partners.</w:t>
      </w:r>
    </w:p>
    <w:p w:rsidR="000A1A0C" w:rsidRDefault="000A1A0C" w:rsidP="000A1A0C">
      <w:pPr>
        <w:jc w:val="both"/>
        <w:rPr>
          <w:sz w:val="24"/>
          <w:szCs w:val="24"/>
          <w:lang w:val="en-GB"/>
        </w:rPr>
      </w:pPr>
      <w:r>
        <w:rPr>
          <w:sz w:val="24"/>
          <w:szCs w:val="24"/>
          <w:lang w:val="en-GB"/>
        </w:rPr>
        <w:t xml:space="preserve">This “shadow pandemic” has revealed not only the urgency of intensifying action to eliminate sexual and gender-based violence, but also the many innovative solutions available to governments. We commend the innovative policies and initiatives implemented by both governments and civil society in the context of this crisis to facilitate the reporting of sexual and gender-based violence and to protect women from their aggressors, including through the use of online technologies or the mobilization of grocery stores, pharmacies and hotels to help victims find safe spaces. </w:t>
      </w:r>
    </w:p>
    <w:p w:rsidR="000A1A0C" w:rsidRDefault="000A1A0C" w:rsidP="000A1A0C">
      <w:pPr>
        <w:jc w:val="both"/>
        <w:rPr>
          <w:sz w:val="24"/>
          <w:szCs w:val="24"/>
          <w:lang w:val="en-GB"/>
        </w:rPr>
      </w:pPr>
      <w:r>
        <w:rPr>
          <w:sz w:val="24"/>
          <w:szCs w:val="24"/>
          <w:lang w:val="en-GB"/>
        </w:rPr>
        <w:t>Mr. President,</w:t>
      </w:r>
    </w:p>
    <w:p w:rsidR="000A1A0C" w:rsidRDefault="000A1A0C" w:rsidP="000A1A0C">
      <w:pPr>
        <w:jc w:val="both"/>
        <w:rPr>
          <w:sz w:val="24"/>
          <w:szCs w:val="24"/>
          <w:lang w:val="en-GB"/>
        </w:rPr>
      </w:pPr>
      <w:r>
        <w:rPr>
          <w:sz w:val="24"/>
          <w:szCs w:val="24"/>
          <w:lang w:val="en-GB"/>
        </w:rPr>
        <w:t>We call on all governments to better protect women from gender-based violence. In this anniversary year for women’s rights, we –</w:t>
      </w:r>
      <w:proofErr w:type="spellStart"/>
      <w:r>
        <w:rPr>
          <w:sz w:val="24"/>
          <w:szCs w:val="24"/>
          <w:lang w:val="en-GB"/>
        </w:rPr>
        <w:t>governements</w:t>
      </w:r>
      <w:proofErr w:type="spellEnd"/>
      <w:r>
        <w:rPr>
          <w:sz w:val="24"/>
          <w:szCs w:val="24"/>
          <w:lang w:val="en-GB"/>
        </w:rPr>
        <w:t xml:space="preserve">- can and should learn from each other’s best practices to implement ambitious national policies to protect women and girls. To this end, we will publish a comprehensive handbook to collate the good practices that have been implemented by various </w:t>
      </w:r>
      <w:proofErr w:type="spellStart"/>
      <w:r>
        <w:rPr>
          <w:sz w:val="24"/>
          <w:szCs w:val="24"/>
          <w:lang w:val="en-GB"/>
        </w:rPr>
        <w:t>governements</w:t>
      </w:r>
      <w:proofErr w:type="spellEnd"/>
      <w:r>
        <w:rPr>
          <w:sz w:val="24"/>
          <w:szCs w:val="24"/>
          <w:lang w:val="en-GB"/>
        </w:rPr>
        <w:t xml:space="preserve"> during this crisis to create a tool for all leaders and policy-makers. </w:t>
      </w:r>
    </w:p>
    <w:p w:rsidR="000A1A0C" w:rsidRDefault="000A1A0C" w:rsidP="000A1A0C">
      <w:pPr>
        <w:jc w:val="both"/>
        <w:rPr>
          <w:sz w:val="24"/>
          <w:szCs w:val="24"/>
          <w:lang w:val="en-GB"/>
        </w:rPr>
      </w:pPr>
      <w:r>
        <w:rPr>
          <w:sz w:val="24"/>
          <w:szCs w:val="24"/>
          <w:lang w:val="en-GB"/>
        </w:rPr>
        <w:t>The 75</w:t>
      </w:r>
      <w:r>
        <w:rPr>
          <w:sz w:val="24"/>
          <w:szCs w:val="24"/>
          <w:vertAlign w:val="superscript"/>
          <w:lang w:val="en-GB"/>
        </w:rPr>
        <w:t>th</w:t>
      </w:r>
      <w:r>
        <w:rPr>
          <w:sz w:val="24"/>
          <w:szCs w:val="24"/>
          <w:lang w:val="en-GB"/>
        </w:rPr>
        <w:t xml:space="preserve"> session of UNGA, the international day for the elimination of all forms of violence against women and girls and the Generation Equality Forum will be valuable opportunities to increase momentum in this effort to eliminate all forms of gender-based violence.</w:t>
      </w:r>
    </w:p>
    <w:p w:rsidR="00C837E8" w:rsidRPr="000B3A1C" w:rsidRDefault="00C837E8">
      <w:pPr>
        <w:rPr>
          <w:lang w:val="en-US"/>
        </w:rPr>
      </w:pPr>
    </w:p>
    <w:p w:rsidR="000A1A0C" w:rsidRPr="000B3A1C" w:rsidRDefault="000A1A0C" w:rsidP="00A769F7">
      <w:pPr>
        <w:jc w:val="center"/>
        <w:rPr>
          <w:b/>
          <w:lang w:val="en-US"/>
        </w:rPr>
      </w:pPr>
    </w:p>
    <w:p w:rsidR="000A1A0C" w:rsidRPr="000B3A1C" w:rsidRDefault="000A1A0C" w:rsidP="00A769F7">
      <w:pPr>
        <w:jc w:val="center"/>
        <w:rPr>
          <w:b/>
          <w:lang w:val="en-US"/>
        </w:rPr>
      </w:pPr>
    </w:p>
    <w:p w:rsidR="00A769F7" w:rsidRDefault="00A769F7" w:rsidP="00A769F7">
      <w:pPr>
        <w:jc w:val="center"/>
        <w:rPr>
          <w:b/>
        </w:rPr>
      </w:pPr>
      <w:r>
        <w:rPr>
          <w:b/>
        </w:rPr>
        <w:lastRenderedPageBreak/>
        <w:t>Liste des pays ayant rejoint la déclaration transrégionale sur la lutte contre les violences faites aux femmes en temps de covid</w:t>
      </w:r>
    </w:p>
    <w:p w:rsidR="00A769F7" w:rsidRDefault="00A769F7" w:rsidP="00A769F7">
      <w:pPr>
        <w:pStyle w:val="ListParagraph"/>
        <w:numPr>
          <w:ilvl w:val="0"/>
          <w:numId w:val="1"/>
        </w:numPr>
      </w:pPr>
      <w:r>
        <w:t>France</w:t>
      </w:r>
    </w:p>
    <w:p w:rsidR="00A769F7" w:rsidRDefault="00A769F7" w:rsidP="00A769F7">
      <w:pPr>
        <w:pStyle w:val="ListParagraph"/>
        <w:numPr>
          <w:ilvl w:val="0"/>
          <w:numId w:val="1"/>
        </w:numPr>
      </w:pPr>
      <w:r>
        <w:t>Espagne</w:t>
      </w:r>
    </w:p>
    <w:p w:rsidR="00A769F7" w:rsidRDefault="00A769F7" w:rsidP="00A769F7">
      <w:pPr>
        <w:pStyle w:val="ListParagraph"/>
        <w:numPr>
          <w:ilvl w:val="0"/>
          <w:numId w:val="1"/>
        </w:numPr>
      </w:pPr>
      <w:r>
        <w:t>Allemagne</w:t>
      </w:r>
    </w:p>
    <w:p w:rsidR="00A769F7" w:rsidRDefault="00A769F7" w:rsidP="00A769F7">
      <w:pPr>
        <w:pStyle w:val="ListParagraph"/>
        <w:numPr>
          <w:ilvl w:val="0"/>
          <w:numId w:val="1"/>
        </w:numPr>
      </w:pPr>
      <w:r>
        <w:t>Suède</w:t>
      </w:r>
    </w:p>
    <w:p w:rsidR="00A769F7" w:rsidRDefault="00A769F7" w:rsidP="00A769F7">
      <w:pPr>
        <w:pStyle w:val="ListParagraph"/>
        <w:numPr>
          <w:ilvl w:val="0"/>
          <w:numId w:val="1"/>
        </w:numPr>
      </w:pPr>
      <w:r>
        <w:t>Tunisie</w:t>
      </w:r>
    </w:p>
    <w:p w:rsidR="00A769F7" w:rsidRDefault="00A769F7" w:rsidP="00A769F7">
      <w:pPr>
        <w:pStyle w:val="ListParagraph"/>
        <w:numPr>
          <w:ilvl w:val="0"/>
          <w:numId w:val="1"/>
        </w:numPr>
      </w:pPr>
      <w:r>
        <w:t>Seychelles</w:t>
      </w:r>
    </w:p>
    <w:p w:rsidR="00A769F7" w:rsidRDefault="00A769F7" w:rsidP="00A769F7">
      <w:pPr>
        <w:pStyle w:val="ListParagraph"/>
        <w:numPr>
          <w:ilvl w:val="0"/>
          <w:numId w:val="1"/>
        </w:numPr>
      </w:pPr>
      <w:r>
        <w:t>Rwanda</w:t>
      </w:r>
    </w:p>
    <w:p w:rsidR="00A769F7" w:rsidRDefault="00A769F7" w:rsidP="00A769F7">
      <w:pPr>
        <w:pStyle w:val="ListParagraph"/>
        <w:numPr>
          <w:ilvl w:val="0"/>
          <w:numId w:val="1"/>
        </w:numPr>
      </w:pPr>
      <w:r>
        <w:t>Danemark</w:t>
      </w:r>
    </w:p>
    <w:p w:rsidR="00A769F7" w:rsidRDefault="00A769F7" w:rsidP="00A769F7">
      <w:pPr>
        <w:pStyle w:val="ListParagraph"/>
        <w:numPr>
          <w:ilvl w:val="0"/>
          <w:numId w:val="1"/>
        </w:numPr>
      </w:pPr>
      <w:r>
        <w:t>Australie</w:t>
      </w:r>
    </w:p>
    <w:p w:rsidR="00A769F7" w:rsidRDefault="00A769F7" w:rsidP="00A769F7">
      <w:pPr>
        <w:pStyle w:val="ListParagraph"/>
        <w:numPr>
          <w:ilvl w:val="0"/>
          <w:numId w:val="1"/>
        </w:numPr>
      </w:pPr>
      <w:r>
        <w:t>Corée du sud</w:t>
      </w:r>
    </w:p>
    <w:p w:rsidR="00A769F7" w:rsidRDefault="00A769F7" w:rsidP="00A769F7">
      <w:pPr>
        <w:pStyle w:val="ListParagraph"/>
        <w:numPr>
          <w:ilvl w:val="0"/>
          <w:numId w:val="1"/>
        </w:numPr>
      </w:pPr>
      <w:r>
        <w:t>Canada</w:t>
      </w:r>
    </w:p>
    <w:p w:rsidR="00A769F7" w:rsidRDefault="00A769F7" w:rsidP="00A769F7">
      <w:pPr>
        <w:pStyle w:val="ListParagraph"/>
        <w:numPr>
          <w:ilvl w:val="0"/>
          <w:numId w:val="1"/>
        </w:numPr>
      </w:pPr>
      <w:r>
        <w:t>Colombie</w:t>
      </w:r>
    </w:p>
    <w:p w:rsidR="00A769F7" w:rsidRDefault="00A769F7" w:rsidP="00A769F7">
      <w:pPr>
        <w:pStyle w:val="ListParagraph"/>
        <w:numPr>
          <w:ilvl w:val="0"/>
          <w:numId w:val="1"/>
        </w:numPr>
      </w:pPr>
      <w:r>
        <w:t>Argentine</w:t>
      </w:r>
    </w:p>
    <w:p w:rsidR="00A769F7" w:rsidRDefault="00A769F7" w:rsidP="00A769F7">
      <w:pPr>
        <w:pStyle w:val="ListParagraph"/>
        <w:numPr>
          <w:ilvl w:val="0"/>
          <w:numId w:val="1"/>
        </w:numPr>
      </w:pPr>
      <w:r>
        <w:t>Mexique</w:t>
      </w:r>
    </w:p>
    <w:p w:rsidR="00A769F7" w:rsidRDefault="00A769F7" w:rsidP="00A769F7">
      <w:pPr>
        <w:pStyle w:val="ListParagraph"/>
        <w:numPr>
          <w:ilvl w:val="0"/>
          <w:numId w:val="1"/>
        </w:numPr>
      </w:pPr>
      <w:r>
        <w:t xml:space="preserve">Grèce </w:t>
      </w:r>
    </w:p>
    <w:p w:rsidR="00A769F7" w:rsidRDefault="00A769F7" w:rsidP="00A769F7">
      <w:pPr>
        <w:pStyle w:val="ListParagraph"/>
        <w:numPr>
          <w:ilvl w:val="0"/>
          <w:numId w:val="1"/>
        </w:numPr>
      </w:pPr>
      <w:r>
        <w:t>Estonie</w:t>
      </w:r>
    </w:p>
    <w:p w:rsidR="00A769F7" w:rsidRDefault="00A769F7" w:rsidP="00A769F7">
      <w:pPr>
        <w:pStyle w:val="ListParagraph"/>
        <w:numPr>
          <w:ilvl w:val="0"/>
          <w:numId w:val="1"/>
        </w:numPr>
      </w:pPr>
      <w:r>
        <w:t>Finlande</w:t>
      </w:r>
    </w:p>
    <w:p w:rsidR="00A769F7" w:rsidRDefault="00A769F7" w:rsidP="00A769F7">
      <w:pPr>
        <w:pStyle w:val="ListParagraph"/>
        <w:numPr>
          <w:ilvl w:val="0"/>
          <w:numId w:val="1"/>
        </w:numPr>
      </w:pPr>
      <w:r>
        <w:t>Italie</w:t>
      </w:r>
    </w:p>
    <w:p w:rsidR="00A769F7" w:rsidRDefault="00A769F7" w:rsidP="00A769F7">
      <w:pPr>
        <w:pStyle w:val="ListParagraph"/>
        <w:numPr>
          <w:ilvl w:val="0"/>
          <w:numId w:val="1"/>
        </w:numPr>
      </w:pPr>
      <w:r>
        <w:t>Lituanie</w:t>
      </w:r>
    </w:p>
    <w:p w:rsidR="00A769F7" w:rsidRDefault="00A769F7" w:rsidP="00A769F7">
      <w:pPr>
        <w:pStyle w:val="ListParagraph"/>
        <w:numPr>
          <w:ilvl w:val="0"/>
          <w:numId w:val="1"/>
        </w:numPr>
      </w:pPr>
      <w:r>
        <w:t>Autriche</w:t>
      </w:r>
    </w:p>
    <w:p w:rsidR="00A769F7" w:rsidRDefault="00A769F7" w:rsidP="00A769F7">
      <w:pPr>
        <w:pStyle w:val="ListParagraph"/>
        <w:numPr>
          <w:ilvl w:val="0"/>
          <w:numId w:val="1"/>
        </w:numPr>
      </w:pPr>
      <w:r>
        <w:t>Pays-Bas</w:t>
      </w:r>
    </w:p>
    <w:p w:rsidR="00A769F7" w:rsidRDefault="00A769F7" w:rsidP="00A769F7">
      <w:pPr>
        <w:pStyle w:val="ListParagraph"/>
        <w:numPr>
          <w:ilvl w:val="0"/>
          <w:numId w:val="1"/>
        </w:numPr>
      </w:pPr>
      <w:r>
        <w:t>Lettonie</w:t>
      </w:r>
    </w:p>
    <w:p w:rsidR="00A769F7" w:rsidRDefault="00A769F7" w:rsidP="00A769F7">
      <w:pPr>
        <w:pStyle w:val="ListParagraph"/>
        <w:numPr>
          <w:ilvl w:val="0"/>
          <w:numId w:val="1"/>
        </w:numPr>
      </w:pPr>
      <w:r>
        <w:t>Portugal</w:t>
      </w:r>
    </w:p>
    <w:p w:rsidR="00A769F7" w:rsidRDefault="00A769F7" w:rsidP="00A769F7">
      <w:pPr>
        <w:pStyle w:val="ListParagraph"/>
        <w:numPr>
          <w:ilvl w:val="0"/>
          <w:numId w:val="1"/>
        </w:numPr>
      </w:pPr>
      <w:r>
        <w:t>Uruguay</w:t>
      </w:r>
    </w:p>
    <w:p w:rsidR="00A769F7" w:rsidRDefault="00A769F7" w:rsidP="00A769F7">
      <w:pPr>
        <w:pStyle w:val="ListParagraph"/>
        <w:numPr>
          <w:ilvl w:val="0"/>
          <w:numId w:val="1"/>
        </w:numPr>
      </w:pPr>
      <w:r>
        <w:t xml:space="preserve">Belgique </w:t>
      </w:r>
    </w:p>
    <w:p w:rsidR="00A769F7" w:rsidRDefault="00A769F7" w:rsidP="00A769F7">
      <w:pPr>
        <w:pStyle w:val="ListParagraph"/>
        <w:numPr>
          <w:ilvl w:val="0"/>
          <w:numId w:val="1"/>
        </w:numPr>
      </w:pPr>
      <w:r>
        <w:t>Japon</w:t>
      </w:r>
    </w:p>
    <w:p w:rsidR="00A769F7" w:rsidRDefault="00A769F7" w:rsidP="00A769F7">
      <w:pPr>
        <w:pStyle w:val="ListParagraph"/>
        <w:numPr>
          <w:ilvl w:val="0"/>
          <w:numId w:val="1"/>
        </w:numPr>
      </w:pPr>
      <w:r>
        <w:t>Nouvelle-Zélande</w:t>
      </w:r>
    </w:p>
    <w:p w:rsidR="00A769F7" w:rsidRDefault="00A769F7" w:rsidP="00A769F7">
      <w:pPr>
        <w:pStyle w:val="ListParagraph"/>
        <w:numPr>
          <w:ilvl w:val="0"/>
          <w:numId w:val="1"/>
        </w:numPr>
      </w:pPr>
      <w:r>
        <w:t>Albanie</w:t>
      </w:r>
    </w:p>
    <w:p w:rsidR="00A769F7" w:rsidRDefault="00A769F7" w:rsidP="00A769F7">
      <w:pPr>
        <w:pStyle w:val="ListParagraph"/>
        <w:numPr>
          <w:ilvl w:val="0"/>
          <w:numId w:val="1"/>
        </w:numPr>
      </w:pPr>
      <w:r>
        <w:t>Luxembourg</w:t>
      </w:r>
    </w:p>
    <w:p w:rsidR="00A769F7" w:rsidRDefault="00A769F7" w:rsidP="00A769F7">
      <w:pPr>
        <w:pStyle w:val="ListParagraph"/>
        <w:numPr>
          <w:ilvl w:val="0"/>
          <w:numId w:val="1"/>
        </w:numPr>
      </w:pPr>
      <w:r>
        <w:t>Roumanie</w:t>
      </w:r>
    </w:p>
    <w:p w:rsidR="00A769F7" w:rsidRDefault="00A769F7" w:rsidP="00A769F7">
      <w:pPr>
        <w:pStyle w:val="ListParagraph"/>
        <w:numPr>
          <w:ilvl w:val="0"/>
          <w:numId w:val="1"/>
        </w:numPr>
      </w:pPr>
      <w:r>
        <w:t>Bulgarie</w:t>
      </w:r>
    </w:p>
    <w:p w:rsidR="00A769F7" w:rsidRDefault="00A769F7" w:rsidP="00A769F7">
      <w:pPr>
        <w:pStyle w:val="ListParagraph"/>
        <w:numPr>
          <w:ilvl w:val="0"/>
          <w:numId w:val="1"/>
        </w:numPr>
      </w:pPr>
      <w:r>
        <w:t>Pologne</w:t>
      </w:r>
    </w:p>
    <w:p w:rsidR="00A769F7" w:rsidRDefault="00A769F7" w:rsidP="00A769F7">
      <w:pPr>
        <w:pStyle w:val="ListParagraph"/>
        <w:numPr>
          <w:ilvl w:val="0"/>
          <w:numId w:val="1"/>
        </w:numPr>
      </w:pPr>
      <w:r>
        <w:t>Malte</w:t>
      </w:r>
    </w:p>
    <w:p w:rsidR="00A769F7" w:rsidRDefault="00A769F7" w:rsidP="00A769F7">
      <w:pPr>
        <w:pStyle w:val="ListParagraph"/>
        <w:numPr>
          <w:ilvl w:val="0"/>
          <w:numId w:val="1"/>
        </w:numPr>
      </w:pPr>
      <w:r>
        <w:t>Liechtenstein</w:t>
      </w:r>
    </w:p>
    <w:p w:rsidR="00A769F7" w:rsidRDefault="00A769F7" w:rsidP="00A769F7">
      <w:pPr>
        <w:pStyle w:val="ListParagraph"/>
        <w:numPr>
          <w:ilvl w:val="0"/>
          <w:numId w:val="1"/>
        </w:numPr>
      </w:pPr>
      <w:r>
        <w:t>Panama</w:t>
      </w:r>
    </w:p>
    <w:p w:rsidR="00A769F7" w:rsidRDefault="00A769F7" w:rsidP="00A769F7">
      <w:pPr>
        <w:pStyle w:val="ListParagraph"/>
        <w:numPr>
          <w:ilvl w:val="0"/>
          <w:numId w:val="1"/>
        </w:numPr>
      </w:pPr>
      <w:r>
        <w:t>Irlande</w:t>
      </w:r>
    </w:p>
    <w:p w:rsidR="00A769F7" w:rsidRDefault="00A769F7" w:rsidP="00A769F7">
      <w:pPr>
        <w:pStyle w:val="ListParagraph"/>
        <w:numPr>
          <w:ilvl w:val="0"/>
          <w:numId w:val="1"/>
        </w:numPr>
      </w:pPr>
      <w:r>
        <w:t>Slovénie</w:t>
      </w:r>
    </w:p>
    <w:p w:rsidR="00A769F7" w:rsidRDefault="00A769F7" w:rsidP="00A769F7">
      <w:pPr>
        <w:pStyle w:val="ListParagraph"/>
        <w:numPr>
          <w:ilvl w:val="0"/>
          <w:numId w:val="1"/>
        </w:numPr>
      </w:pPr>
      <w:r>
        <w:t>Islande</w:t>
      </w:r>
    </w:p>
    <w:p w:rsidR="00A769F7" w:rsidRDefault="00A769F7" w:rsidP="00A769F7">
      <w:pPr>
        <w:pStyle w:val="ListParagraph"/>
        <w:numPr>
          <w:ilvl w:val="0"/>
          <w:numId w:val="1"/>
        </w:numPr>
      </w:pPr>
      <w:r>
        <w:t>Norvège</w:t>
      </w:r>
    </w:p>
    <w:p w:rsidR="00A769F7" w:rsidRDefault="00A769F7" w:rsidP="00A769F7">
      <w:pPr>
        <w:pStyle w:val="ListParagraph"/>
        <w:numPr>
          <w:ilvl w:val="0"/>
          <w:numId w:val="1"/>
        </w:numPr>
      </w:pPr>
      <w:r>
        <w:t>Croatie</w:t>
      </w:r>
    </w:p>
    <w:p w:rsidR="00A769F7" w:rsidRDefault="00A769F7" w:rsidP="00A769F7">
      <w:pPr>
        <w:pStyle w:val="ListParagraph"/>
        <w:numPr>
          <w:ilvl w:val="0"/>
          <w:numId w:val="1"/>
        </w:numPr>
      </w:pPr>
      <w:r>
        <w:t>Turquie</w:t>
      </w:r>
    </w:p>
    <w:p w:rsidR="00A769F7" w:rsidRDefault="00A769F7" w:rsidP="00A769F7">
      <w:pPr>
        <w:pStyle w:val="ListParagraph"/>
        <w:numPr>
          <w:ilvl w:val="0"/>
          <w:numId w:val="1"/>
        </w:numPr>
      </w:pPr>
      <w:r>
        <w:t>Suisse</w:t>
      </w:r>
    </w:p>
    <w:p w:rsidR="00A769F7" w:rsidRDefault="00A769F7" w:rsidP="00A769F7">
      <w:pPr>
        <w:pStyle w:val="ListParagraph"/>
        <w:numPr>
          <w:ilvl w:val="0"/>
          <w:numId w:val="1"/>
        </w:numPr>
      </w:pPr>
      <w:r>
        <w:lastRenderedPageBreak/>
        <w:t>Géorgie</w:t>
      </w:r>
    </w:p>
    <w:p w:rsidR="00A769F7" w:rsidRDefault="00A769F7" w:rsidP="00A769F7">
      <w:pPr>
        <w:pStyle w:val="ListParagraph"/>
        <w:numPr>
          <w:ilvl w:val="0"/>
          <w:numId w:val="1"/>
        </w:numPr>
      </w:pPr>
      <w:r>
        <w:t>Arménie</w:t>
      </w:r>
    </w:p>
    <w:p w:rsidR="00A769F7" w:rsidRDefault="00A769F7" w:rsidP="00A769F7">
      <w:pPr>
        <w:pStyle w:val="ListParagraph"/>
        <w:numPr>
          <w:ilvl w:val="0"/>
          <w:numId w:val="1"/>
        </w:numPr>
      </w:pPr>
      <w:r>
        <w:t>Chili</w:t>
      </w:r>
    </w:p>
    <w:p w:rsidR="00A769F7" w:rsidRDefault="00A769F7" w:rsidP="00A769F7">
      <w:pPr>
        <w:pStyle w:val="ListParagraph"/>
        <w:numPr>
          <w:ilvl w:val="0"/>
          <w:numId w:val="1"/>
        </w:numPr>
      </w:pPr>
      <w:r>
        <w:t>Maroc</w:t>
      </w:r>
    </w:p>
    <w:p w:rsidR="000B3A1C" w:rsidRDefault="000B3A1C" w:rsidP="00A769F7">
      <w:pPr>
        <w:pStyle w:val="ListParagraph"/>
        <w:numPr>
          <w:ilvl w:val="0"/>
          <w:numId w:val="1"/>
        </w:numPr>
      </w:pPr>
      <w:r>
        <w:t>Malaisie</w:t>
      </w:r>
    </w:p>
    <w:p w:rsidR="00A769F7" w:rsidRDefault="00A769F7" w:rsidP="00A769F7">
      <w:pPr>
        <w:pStyle w:val="ListParagraph"/>
      </w:pPr>
    </w:p>
    <w:p w:rsidR="00A769F7" w:rsidRDefault="00A769F7"/>
    <w:sectPr w:rsidR="00A76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50230"/>
    <w:multiLevelType w:val="hybridMultilevel"/>
    <w:tmpl w:val="34EEFD3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F7"/>
    <w:rsid w:val="000A1A0C"/>
    <w:rsid w:val="000B3A1C"/>
    <w:rsid w:val="00700385"/>
    <w:rsid w:val="00A769F7"/>
    <w:rsid w:val="00A84696"/>
    <w:rsid w:val="00BA6694"/>
    <w:rsid w:val="00C837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6DEC"/>
  <w15:docId w15:val="{8D6F674C-E6E4-45FE-88CD-117D2589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9F7"/>
    <w:pPr>
      <w:ind w:left="720"/>
      <w:contextualSpacing/>
    </w:pPr>
  </w:style>
  <w:style w:type="paragraph" w:styleId="NoSpacing">
    <w:name w:val="No Spacing"/>
    <w:uiPriority w:val="1"/>
    <w:qFormat/>
    <w:rsid w:val="000A1A0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5377">
      <w:bodyDiv w:val="1"/>
      <w:marLeft w:val="0"/>
      <w:marRight w:val="0"/>
      <w:marTop w:val="0"/>
      <w:marBottom w:val="0"/>
      <w:divBdr>
        <w:top w:val="none" w:sz="0" w:space="0" w:color="auto"/>
        <w:left w:val="none" w:sz="0" w:space="0" w:color="auto"/>
        <w:bottom w:val="none" w:sz="0" w:space="0" w:color="auto"/>
        <w:right w:val="none" w:sz="0" w:space="0" w:color="auto"/>
      </w:divBdr>
    </w:div>
    <w:div w:id="81219842">
      <w:bodyDiv w:val="1"/>
      <w:marLeft w:val="0"/>
      <w:marRight w:val="0"/>
      <w:marTop w:val="0"/>
      <w:marBottom w:val="0"/>
      <w:divBdr>
        <w:top w:val="none" w:sz="0" w:space="0" w:color="auto"/>
        <w:left w:val="none" w:sz="0" w:space="0" w:color="auto"/>
        <w:bottom w:val="none" w:sz="0" w:space="0" w:color="auto"/>
        <w:right w:val="none" w:sz="0" w:space="0" w:color="auto"/>
      </w:divBdr>
    </w:div>
    <w:div w:id="18911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56E5E-697D-4A29-A15E-1AEFB0FA760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347681B-53D8-4002-AB5C-83EE27306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B07283-670C-4C44-B757-86CB8870B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3829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M.E.A.E.</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Christelle</dc:creator>
  <cp:keywords/>
  <dc:description/>
  <cp:lastModifiedBy>Genevieve Bernacki</cp:lastModifiedBy>
  <cp:revision>2</cp:revision>
  <dcterms:created xsi:type="dcterms:W3CDTF">2020-07-10T07:59:00Z</dcterms:created>
  <dcterms:modified xsi:type="dcterms:W3CDTF">2020-07-10T07:59:00Z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y fmtid="{D5CDD505-2E9C-101B-9397-08002B2CF9AE}" pid="3" name="TitusGUID">
    <vt:lpwstr>39ed6a63-d399-43b9-b064-c32236648bfa</vt:lpwstr>
  </property>
  <property fmtid="{D5CDD505-2E9C-101B-9397-08002B2CF9AE}" pid="4" name="SEC">
    <vt:lpwstr>OFFICIAL</vt:lpwstr>
  </property>
</Properties>
</file>