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CC" w:rsidRDefault="00FB0981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-3810</wp:posOffset>
            </wp:positionH>
            <wp:positionV relativeFrom="page">
              <wp:posOffset>635</wp:posOffset>
            </wp:positionV>
            <wp:extent cx="7560310" cy="2951480"/>
            <wp:effectExtent l="0" t="0" r="2540" b="1270"/>
            <wp:wrapNone/>
            <wp:docPr id="1" name="Picture 1" descr="AusAID FSp1 MDG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 FSp1 MDG ora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981" w:rsidRDefault="00FB0981">
      <w:pPr>
        <w:rPr>
          <w:noProof/>
          <w:lang w:eastAsia="en-AU"/>
        </w:rPr>
      </w:pPr>
    </w:p>
    <w:p w:rsidR="00FB0981" w:rsidRPr="00FB0981" w:rsidRDefault="00FB0981" w:rsidP="00FB0981">
      <w:pPr>
        <w:spacing w:after="0" w:line="240" w:lineRule="auto"/>
        <w:rPr>
          <w:noProof/>
          <w:color w:val="FFFFFF" w:themeColor="background1"/>
          <w:lang w:eastAsia="en-AU"/>
        </w:rPr>
      </w:pPr>
    </w:p>
    <w:p w:rsidR="00FB0981" w:rsidRDefault="00FB0981" w:rsidP="00FB0981">
      <w:pPr>
        <w:spacing w:after="0" w:line="240" w:lineRule="auto"/>
        <w:rPr>
          <w:noProof/>
          <w:color w:val="FFFFFF" w:themeColor="background1"/>
          <w:sz w:val="44"/>
          <w:szCs w:val="44"/>
          <w:lang w:eastAsia="en-AU"/>
        </w:rPr>
      </w:pPr>
      <w:r>
        <w:rPr>
          <w:noProof/>
          <w:color w:val="FFFFFF" w:themeColor="background1"/>
          <w:sz w:val="44"/>
          <w:szCs w:val="44"/>
          <w:lang w:eastAsia="en-AU"/>
        </w:rPr>
        <w:t>Human Rights Grants Scheme</w:t>
      </w:r>
    </w:p>
    <w:p w:rsidR="00FB0981" w:rsidRDefault="00DF0176" w:rsidP="00FB0981">
      <w:pPr>
        <w:spacing w:after="0" w:line="240" w:lineRule="auto"/>
        <w:rPr>
          <w:noProof/>
          <w:color w:val="FFFFFF" w:themeColor="background1"/>
          <w:sz w:val="44"/>
          <w:szCs w:val="44"/>
          <w:lang w:eastAsia="en-AU"/>
        </w:rPr>
      </w:pPr>
      <w:r>
        <w:rPr>
          <w:noProof/>
          <w:color w:val="FFFFFF" w:themeColor="background1"/>
          <w:sz w:val="28"/>
          <w:szCs w:val="28"/>
          <w:lang w:eastAsia="en-AU"/>
        </w:rPr>
        <w:t xml:space="preserve">Additional Guidance for Post </w:t>
      </w:r>
    </w:p>
    <w:p w:rsidR="00FB0981" w:rsidRPr="00FB0981" w:rsidRDefault="00FB0981" w:rsidP="00FB0981">
      <w:pPr>
        <w:rPr>
          <w:sz w:val="44"/>
          <w:szCs w:val="44"/>
          <w:lang w:eastAsia="en-AU"/>
        </w:rPr>
      </w:pPr>
    </w:p>
    <w:p w:rsidR="00536F78" w:rsidRDefault="00536F78" w:rsidP="007A3109">
      <w:pPr>
        <w:spacing w:after="0" w:line="24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</w:p>
    <w:p w:rsidR="00FE7892" w:rsidRDefault="00FE7892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</w:p>
    <w:p w:rsidR="00536F78" w:rsidRPr="00FE7892" w:rsidRDefault="00536F78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  <w:r w:rsidRPr="00FE7892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 xml:space="preserve">HRGS timeline: </w:t>
      </w:r>
    </w:p>
    <w:p w:rsidR="00536F78" w:rsidRDefault="00536F78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17 July</w:t>
      </w:r>
      <w:r>
        <w:rPr>
          <w:sz w:val="20"/>
          <w:szCs w:val="20"/>
          <w:lang w:eastAsia="en-AU"/>
        </w:rPr>
        <w:tab/>
      </w:r>
      <w:r>
        <w:rPr>
          <w:sz w:val="20"/>
          <w:szCs w:val="20"/>
          <w:lang w:eastAsia="en-AU"/>
        </w:rPr>
        <w:tab/>
        <w:t>Cable sent to Posts encouraging sourcing of Expressions of Interest (EOI)</w:t>
      </w:r>
    </w:p>
    <w:p w:rsidR="004B492A" w:rsidRPr="00F82D50" w:rsidRDefault="004B492A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25 July </w:t>
      </w:r>
      <w:r>
        <w:rPr>
          <w:sz w:val="20"/>
          <w:szCs w:val="20"/>
          <w:lang w:eastAsia="en-AU"/>
        </w:rPr>
        <w:tab/>
      </w:r>
      <w:r>
        <w:rPr>
          <w:sz w:val="20"/>
          <w:szCs w:val="20"/>
          <w:lang w:eastAsia="en-AU"/>
        </w:rPr>
        <w:tab/>
        <w:t>Posts to nominate a HRGS contact and email details to hrgs@ausaid.gov.au</w:t>
      </w:r>
    </w:p>
    <w:p w:rsidR="00536F78" w:rsidRPr="00F82D50" w:rsidRDefault="00536F78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 w:rsidRPr="00F82D50">
        <w:rPr>
          <w:sz w:val="20"/>
          <w:szCs w:val="20"/>
          <w:lang w:eastAsia="en-AU"/>
        </w:rPr>
        <w:t>17 Au</w:t>
      </w:r>
      <w:r>
        <w:rPr>
          <w:sz w:val="20"/>
          <w:szCs w:val="20"/>
          <w:lang w:eastAsia="en-AU"/>
        </w:rPr>
        <w:t>gust</w:t>
      </w:r>
      <w:r>
        <w:rPr>
          <w:sz w:val="20"/>
          <w:szCs w:val="20"/>
          <w:lang w:eastAsia="en-AU"/>
        </w:rPr>
        <w:tab/>
      </w:r>
      <w:r w:rsidRPr="00F82D50">
        <w:rPr>
          <w:sz w:val="20"/>
          <w:szCs w:val="20"/>
          <w:lang w:eastAsia="en-AU"/>
        </w:rPr>
        <w:t>Final date for posts to receive EOI</w:t>
      </w:r>
    </w:p>
    <w:p w:rsidR="00536F78" w:rsidRPr="00F82D50" w:rsidRDefault="00536F78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1 September</w:t>
      </w:r>
      <w:r w:rsidR="005570A7">
        <w:rPr>
          <w:sz w:val="20"/>
          <w:szCs w:val="20"/>
          <w:lang w:eastAsia="en-AU"/>
        </w:rPr>
        <w:t xml:space="preserve">         </w:t>
      </w:r>
      <w:r w:rsidRPr="00F82D50">
        <w:rPr>
          <w:sz w:val="20"/>
          <w:szCs w:val="20"/>
          <w:lang w:eastAsia="en-AU"/>
        </w:rPr>
        <w:t xml:space="preserve">Posts to notify </w:t>
      </w:r>
      <w:r>
        <w:rPr>
          <w:sz w:val="20"/>
          <w:szCs w:val="20"/>
          <w:lang w:eastAsia="en-AU"/>
        </w:rPr>
        <w:t>successful EOI applicants to proceed with a Full A</w:t>
      </w:r>
      <w:r w:rsidRPr="00F82D50">
        <w:rPr>
          <w:sz w:val="20"/>
          <w:szCs w:val="20"/>
          <w:lang w:eastAsia="en-AU"/>
        </w:rPr>
        <w:t>pplication</w:t>
      </w:r>
    </w:p>
    <w:p w:rsidR="00536F78" w:rsidRPr="00F82D50" w:rsidRDefault="00536F78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 w:rsidRPr="00F82D50">
        <w:rPr>
          <w:sz w:val="20"/>
          <w:szCs w:val="20"/>
          <w:lang w:eastAsia="en-AU"/>
        </w:rPr>
        <w:t>1 Oct</w:t>
      </w:r>
      <w:r w:rsidR="005570A7">
        <w:rPr>
          <w:sz w:val="20"/>
          <w:szCs w:val="20"/>
          <w:lang w:eastAsia="en-AU"/>
        </w:rPr>
        <w:t>ober</w:t>
      </w:r>
      <w:r w:rsidR="005570A7">
        <w:rPr>
          <w:sz w:val="20"/>
          <w:szCs w:val="20"/>
          <w:lang w:eastAsia="en-AU"/>
        </w:rPr>
        <w:tab/>
      </w:r>
      <w:r w:rsidRPr="00F82D50">
        <w:rPr>
          <w:sz w:val="20"/>
          <w:szCs w:val="20"/>
          <w:lang w:eastAsia="en-AU"/>
        </w:rPr>
        <w:t>F</w:t>
      </w:r>
      <w:r>
        <w:rPr>
          <w:sz w:val="20"/>
          <w:szCs w:val="20"/>
          <w:lang w:eastAsia="en-AU"/>
        </w:rPr>
        <w:t>inal date for posts to receive Full A</w:t>
      </w:r>
      <w:r w:rsidRPr="00F82D50">
        <w:rPr>
          <w:sz w:val="20"/>
          <w:szCs w:val="20"/>
          <w:lang w:eastAsia="en-AU"/>
        </w:rPr>
        <w:t xml:space="preserve">pplications </w:t>
      </w:r>
    </w:p>
    <w:p w:rsidR="00536F78" w:rsidRPr="00F82D50" w:rsidRDefault="005570A7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12 October</w:t>
      </w:r>
      <w:r>
        <w:rPr>
          <w:sz w:val="20"/>
          <w:szCs w:val="20"/>
          <w:lang w:eastAsia="en-AU"/>
        </w:rPr>
        <w:tab/>
      </w:r>
      <w:r w:rsidR="00536F78" w:rsidRPr="00F82D50">
        <w:rPr>
          <w:sz w:val="20"/>
          <w:szCs w:val="20"/>
          <w:lang w:eastAsia="en-AU"/>
        </w:rPr>
        <w:t>Posts to send</w:t>
      </w:r>
      <w:r w:rsidR="00B61300">
        <w:rPr>
          <w:sz w:val="20"/>
          <w:szCs w:val="20"/>
          <w:lang w:eastAsia="en-AU"/>
        </w:rPr>
        <w:t xml:space="preserve"> up to 2</w:t>
      </w:r>
      <w:r w:rsidR="00536F78" w:rsidRPr="00F82D50">
        <w:rPr>
          <w:sz w:val="20"/>
          <w:szCs w:val="20"/>
          <w:lang w:eastAsia="en-AU"/>
        </w:rPr>
        <w:t xml:space="preserve"> </w:t>
      </w:r>
      <w:r w:rsidR="00536F78">
        <w:rPr>
          <w:sz w:val="20"/>
          <w:szCs w:val="20"/>
          <w:lang w:eastAsia="en-AU"/>
        </w:rPr>
        <w:t>Full Applications</w:t>
      </w:r>
      <w:r w:rsidR="00536F78" w:rsidRPr="00F82D50">
        <w:rPr>
          <w:sz w:val="20"/>
          <w:szCs w:val="20"/>
          <w:lang w:eastAsia="en-AU"/>
        </w:rPr>
        <w:t xml:space="preserve"> </w:t>
      </w:r>
      <w:r w:rsidR="00B61300">
        <w:rPr>
          <w:sz w:val="20"/>
          <w:szCs w:val="20"/>
          <w:lang w:eastAsia="en-AU"/>
        </w:rPr>
        <w:t xml:space="preserve">per eligible country </w:t>
      </w:r>
      <w:r w:rsidR="00536F78" w:rsidRPr="00F82D50">
        <w:rPr>
          <w:sz w:val="20"/>
          <w:szCs w:val="20"/>
          <w:lang w:eastAsia="en-AU"/>
        </w:rPr>
        <w:t xml:space="preserve">to AusAID Canberra </w:t>
      </w:r>
    </w:p>
    <w:p w:rsidR="0025358A" w:rsidRDefault="00536F78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10 December</w:t>
      </w:r>
      <w:r>
        <w:rPr>
          <w:sz w:val="20"/>
          <w:szCs w:val="20"/>
          <w:lang w:eastAsia="en-AU"/>
        </w:rPr>
        <w:tab/>
      </w:r>
      <w:r w:rsidRPr="00F82D50">
        <w:rPr>
          <w:sz w:val="20"/>
          <w:szCs w:val="20"/>
          <w:lang w:eastAsia="en-AU"/>
        </w:rPr>
        <w:t xml:space="preserve">Human Rights </w:t>
      </w:r>
      <w:r w:rsidR="00D92F7E">
        <w:rPr>
          <w:sz w:val="20"/>
          <w:szCs w:val="20"/>
          <w:lang w:eastAsia="en-AU"/>
        </w:rPr>
        <w:t>Day – Minister announces 2012-2013</w:t>
      </w:r>
      <w:r w:rsidRPr="00F82D50">
        <w:rPr>
          <w:sz w:val="20"/>
          <w:szCs w:val="20"/>
          <w:lang w:eastAsia="en-AU"/>
        </w:rPr>
        <w:t xml:space="preserve"> HRGS recipients </w:t>
      </w:r>
    </w:p>
    <w:p w:rsidR="00536F78" w:rsidRPr="00F82D50" w:rsidRDefault="0025358A" w:rsidP="005570A7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11 December</w:t>
      </w:r>
      <w:r>
        <w:rPr>
          <w:sz w:val="20"/>
          <w:szCs w:val="20"/>
          <w:lang w:eastAsia="en-AU"/>
        </w:rPr>
        <w:tab/>
        <w:t xml:space="preserve">Posts to notify applicant organisations of HRGS outcomes </w:t>
      </w:r>
    </w:p>
    <w:p w:rsidR="00B16A24" w:rsidRDefault="00B16A24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</w:p>
    <w:p w:rsidR="007A3109" w:rsidRPr="00FE7892" w:rsidRDefault="007A3109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  <w:r w:rsidRPr="00FE7892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>Posts are responsible for:</w:t>
      </w:r>
    </w:p>
    <w:p w:rsidR="004B492A" w:rsidRPr="007A3109" w:rsidRDefault="004B492A" w:rsidP="004B492A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Nominating a HRGS contact and emailing contact details to </w:t>
      </w:r>
      <w:hyperlink r:id="rId7" w:history="1">
        <w:r w:rsidRPr="00391069">
          <w:rPr>
            <w:rStyle w:val="Hyperlink"/>
            <w:sz w:val="20"/>
            <w:szCs w:val="20"/>
            <w:lang w:eastAsia="en-AU"/>
          </w:rPr>
          <w:t>hrgs@ausaid.gov.au</w:t>
        </w:r>
      </w:hyperlink>
      <w:r w:rsidR="00FE7892">
        <w:rPr>
          <w:sz w:val="20"/>
          <w:szCs w:val="20"/>
          <w:lang w:eastAsia="en-AU"/>
        </w:rPr>
        <w:t xml:space="preserve">. </w:t>
      </w:r>
    </w:p>
    <w:p w:rsidR="007A3109" w:rsidRDefault="00FB0981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sz w:val="20"/>
          <w:szCs w:val="20"/>
          <w:lang w:eastAsia="en-AU"/>
        </w:rPr>
        <w:t xml:space="preserve">Sourcing </w:t>
      </w:r>
      <w:r w:rsidR="00536F78">
        <w:rPr>
          <w:sz w:val="20"/>
          <w:szCs w:val="20"/>
          <w:lang w:eastAsia="en-AU"/>
        </w:rPr>
        <w:t>EOI</w:t>
      </w:r>
      <w:r w:rsidR="00F82D50">
        <w:rPr>
          <w:sz w:val="20"/>
          <w:szCs w:val="20"/>
          <w:lang w:eastAsia="en-AU"/>
        </w:rPr>
        <w:t xml:space="preserve"> </w:t>
      </w:r>
      <w:r w:rsidRPr="007A3109">
        <w:rPr>
          <w:sz w:val="20"/>
          <w:szCs w:val="20"/>
          <w:lang w:eastAsia="en-AU"/>
        </w:rPr>
        <w:t>from eligible organisations</w:t>
      </w:r>
    </w:p>
    <w:p w:rsidR="00B16A24" w:rsidRPr="007A3109" w:rsidRDefault="00B16A24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Assessing EOI against selection criteria outlined in the Applicant Guidelines </w:t>
      </w:r>
    </w:p>
    <w:p w:rsidR="007A3109" w:rsidRDefault="00FB0981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sz w:val="20"/>
          <w:szCs w:val="20"/>
          <w:lang w:eastAsia="en-AU"/>
        </w:rPr>
        <w:t xml:space="preserve">Selecting </w:t>
      </w:r>
      <w:r w:rsidR="00B61300">
        <w:rPr>
          <w:sz w:val="20"/>
          <w:szCs w:val="20"/>
          <w:lang w:eastAsia="en-AU"/>
        </w:rPr>
        <w:t>up to 2</w:t>
      </w:r>
      <w:r w:rsidR="007A3109" w:rsidRPr="007A3109">
        <w:rPr>
          <w:sz w:val="20"/>
          <w:szCs w:val="20"/>
          <w:lang w:eastAsia="en-AU"/>
        </w:rPr>
        <w:t xml:space="preserve"> </w:t>
      </w:r>
      <w:r w:rsidRPr="007A3109">
        <w:rPr>
          <w:sz w:val="20"/>
          <w:szCs w:val="20"/>
          <w:lang w:eastAsia="en-AU"/>
        </w:rPr>
        <w:t xml:space="preserve">organisations </w:t>
      </w:r>
      <w:r w:rsidR="007A3109" w:rsidRPr="007A3109">
        <w:rPr>
          <w:sz w:val="20"/>
          <w:szCs w:val="20"/>
          <w:lang w:eastAsia="en-AU"/>
        </w:rPr>
        <w:t xml:space="preserve">per eligible country </w:t>
      </w:r>
      <w:r w:rsidRPr="007A3109">
        <w:rPr>
          <w:sz w:val="20"/>
          <w:szCs w:val="20"/>
          <w:lang w:eastAsia="en-AU"/>
        </w:rPr>
        <w:t>to submit a Full Application</w:t>
      </w:r>
      <w:r w:rsidR="00B16A24">
        <w:rPr>
          <w:sz w:val="20"/>
          <w:szCs w:val="20"/>
          <w:lang w:eastAsia="en-AU"/>
        </w:rPr>
        <w:t xml:space="preserve"> </w:t>
      </w:r>
    </w:p>
    <w:p w:rsidR="00FB0981" w:rsidRDefault="00FB0981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sz w:val="20"/>
          <w:szCs w:val="20"/>
          <w:lang w:eastAsia="en-AU"/>
        </w:rPr>
        <w:t xml:space="preserve">Ensuring </w:t>
      </w:r>
      <w:r w:rsidR="00536F78">
        <w:rPr>
          <w:sz w:val="20"/>
          <w:szCs w:val="20"/>
          <w:lang w:eastAsia="en-AU"/>
        </w:rPr>
        <w:t>Full Applications</w:t>
      </w:r>
      <w:r w:rsidR="00C44E2E">
        <w:rPr>
          <w:sz w:val="20"/>
          <w:szCs w:val="20"/>
          <w:lang w:eastAsia="en-AU"/>
        </w:rPr>
        <w:t xml:space="preserve"> meet eligibility criteria, are</w:t>
      </w:r>
      <w:r w:rsidRPr="007A3109">
        <w:rPr>
          <w:sz w:val="20"/>
          <w:szCs w:val="20"/>
          <w:lang w:eastAsia="en-AU"/>
        </w:rPr>
        <w:t xml:space="preserve"> completed correctly and contain required supporting document</w:t>
      </w:r>
      <w:r w:rsidR="00F82D50">
        <w:rPr>
          <w:sz w:val="20"/>
          <w:szCs w:val="20"/>
          <w:lang w:eastAsia="en-AU"/>
        </w:rPr>
        <w:t xml:space="preserve">ation </w:t>
      </w:r>
      <w:r w:rsidRPr="007A3109">
        <w:rPr>
          <w:sz w:val="20"/>
          <w:szCs w:val="20"/>
          <w:lang w:eastAsia="en-AU"/>
        </w:rPr>
        <w:t xml:space="preserve"> before submitting to </w:t>
      </w:r>
      <w:r w:rsidR="00FE7892">
        <w:rPr>
          <w:sz w:val="20"/>
          <w:szCs w:val="20"/>
          <w:lang w:eastAsia="en-AU"/>
        </w:rPr>
        <w:t xml:space="preserve">AusAID </w:t>
      </w:r>
      <w:r w:rsidRPr="007A3109">
        <w:rPr>
          <w:sz w:val="20"/>
          <w:szCs w:val="20"/>
          <w:lang w:eastAsia="en-AU"/>
        </w:rPr>
        <w:t>Canberra</w:t>
      </w:r>
    </w:p>
    <w:p w:rsidR="004B492A" w:rsidRPr="007A3109" w:rsidRDefault="004B492A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Completing a Post Recommendation Sheet which must be forwarded to AusAID Canberra along with Full Applications </w:t>
      </w:r>
    </w:p>
    <w:p w:rsidR="00FB0981" w:rsidRPr="007A3109" w:rsidRDefault="00FB0981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sz w:val="20"/>
          <w:szCs w:val="20"/>
          <w:lang w:eastAsia="en-AU"/>
        </w:rPr>
        <w:t xml:space="preserve">Notifying </w:t>
      </w:r>
      <w:r w:rsidR="0025358A">
        <w:rPr>
          <w:sz w:val="20"/>
          <w:szCs w:val="20"/>
          <w:lang w:eastAsia="en-AU"/>
        </w:rPr>
        <w:t xml:space="preserve">applicant </w:t>
      </w:r>
      <w:r w:rsidRPr="007A3109">
        <w:rPr>
          <w:sz w:val="20"/>
          <w:szCs w:val="20"/>
          <w:lang w:eastAsia="en-AU"/>
        </w:rPr>
        <w:t xml:space="preserve">organisations of </w:t>
      </w:r>
      <w:r w:rsidR="0025358A">
        <w:rPr>
          <w:sz w:val="20"/>
          <w:szCs w:val="20"/>
          <w:lang w:eastAsia="en-AU"/>
        </w:rPr>
        <w:t xml:space="preserve">HRGS outcomes (template letter to be provided at a later date) </w:t>
      </w:r>
      <w:r w:rsidR="007A3109" w:rsidRPr="007A3109">
        <w:rPr>
          <w:sz w:val="20"/>
          <w:szCs w:val="20"/>
          <w:lang w:eastAsia="en-AU"/>
        </w:rPr>
        <w:t xml:space="preserve"> </w:t>
      </w:r>
    </w:p>
    <w:p w:rsidR="00FB0981" w:rsidRPr="007A3109" w:rsidRDefault="00FB0981" w:rsidP="00F82D50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sz w:val="20"/>
          <w:szCs w:val="20"/>
          <w:lang w:eastAsia="en-AU"/>
        </w:rPr>
        <w:t xml:space="preserve">Assisting recipient organisations in completing the Grant Agreement </w:t>
      </w:r>
      <w:r w:rsidR="00B16A24">
        <w:rPr>
          <w:sz w:val="20"/>
          <w:szCs w:val="20"/>
          <w:lang w:eastAsia="en-AU"/>
        </w:rPr>
        <w:t>template</w:t>
      </w:r>
    </w:p>
    <w:p w:rsidR="00536F78" w:rsidRPr="005570A7" w:rsidRDefault="00FB0981" w:rsidP="00536F78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 w:rsidRPr="007A3109">
        <w:rPr>
          <w:rFonts w:ascii="Calibri" w:hAnsi="Calibri" w:cs="Calibri"/>
          <w:color w:val="000000"/>
          <w:sz w:val="20"/>
          <w:szCs w:val="20"/>
        </w:rPr>
        <w:t xml:space="preserve">Conducting an on-site visit to </w:t>
      </w:r>
      <w:r w:rsidR="007A3109" w:rsidRPr="007A3109">
        <w:rPr>
          <w:rFonts w:ascii="Calibri" w:hAnsi="Calibri" w:cs="Calibri"/>
          <w:color w:val="000000"/>
          <w:sz w:val="20"/>
          <w:szCs w:val="20"/>
        </w:rPr>
        <w:t>recipient organisations</w:t>
      </w:r>
      <w:r w:rsidRPr="007A3109">
        <w:rPr>
          <w:rFonts w:ascii="Calibri" w:hAnsi="Calibri" w:cs="Calibri"/>
          <w:color w:val="000000"/>
          <w:sz w:val="20"/>
          <w:szCs w:val="20"/>
        </w:rPr>
        <w:t xml:space="preserve">, within 6 weeks of project completion, to assess the outcomes of the project. </w:t>
      </w:r>
      <w:r w:rsidR="007A3109" w:rsidRPr="007A3109">
        <w:rPr>
          <w:rFonts w:ascii="Calibri" w:hAnsi="Calibri" w:cs="Calibri"/>
          <w:color w:val="000000"/>
          <w:sz w:val="20"/>
          <w:szCs w:val="20"/>
        </w:rPr>
        <w:t>A report regarding t</w:t>
      </w:r>
      <w:r w:rsidR="00536F78">
        <w:rPr>
          <w:rFonts w:ascii="Calibri" w:hAnsi="Calibri" w:cs="Calibri"/>
          <w:color w:val="000000"/>
          <w:sz w:val="20"/>
          <w:szCs w:val="20"/>
        </w:rPr>
        <w:t>his visit must be submitted to AusAID Canberra</w:t>
      </w:r>
      <w:r w:rsidR="007A3109" w:rsidRPr="007A3109">
        <w:rPr>
          <w:rFonts w:ascii="Calibri" w:hAnsi="Calibri" w:cs="Calibri"/>
          <w:color w:val="000000"/>
          <w:sz w:val="20"/>
          <w:szCs w:val="20"/>
        </w:rPr>
        <w:t xml:space="preserve"> (template to be provided at a later date)</w:t>
      </w:r>
      <w:r w:rsidR="007A3109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F82D50">
        <w:rPr>
          <w:rFonts w:ascii="Calibri" w:hAnsi="Calibri" w:cs="Calibri"/>
          <w:b/>
          <w:color w:val="000000"/>
          <w:sz w:val="20"/>
          <w:szCs w:val="20"/>
        </w:rPr>
        <w:t xml:space="preserve">If </w:t>
      </w:r>
      <w:r w:rsidR="007A3109" w:rsidRPr="00F82D50">
        <w:rPr>
          <w:rFonts w:ascii="Calibri" w:hAnsi="Calibri" w:cs="Calibri"/>
          <w:b/>
          <w:color w:val="000000"/>
          <w:sz w:val="20"/>
          <w:szCs w:val="20"/>
        </w:rPr>
        <w:t>Post fails</w:t>
      </w:r>
      <w:r w:rsidRPr="00F82D50">
        <w:rPr>
          <w:rFonts w:ascii="Calibri" w:hAnsi="Calibri" w:cs="Calibri"/>
          <w:b/>
          <w:color w:val="000000"/>
          <w:sz w:val="20"/>
          <w:szCs w:val="20"/>
        </w:rPr>
        <w:t xml:space="preserve"> to undertake this task </w:t>
      </w:r>
      <w:r w:rsidR="00CA3AB2">
        <w:rPr>
          <w:rFonts w:ascii="Calibri" w:hAnsi="Calibri" w:cs="Calibri"/>
          <w:b/>
          <w:color w:val="000000"/>
          <w:sz w:val="20"/>
          <w:szCs w:val="20"/>
        </w:rPr>
        <w:t xml:space="preserve">and does not seek prior exemption from AusAID Canberra, </w:t>
      </w:r>
      <w:r w:rsidRPr="00F82D50">
        <w:rPr>
          <w:rFonts w:ascii="Calibri" w:hAnsi="Calibri" w:cs="Calibri"/>
          <w:b/>
          <w:color w:val="000000"/>
          <w:sz w:val="20"/>
          <w:szCs w:val="20"/>
        </w:rPr>
        <w:t xml:space="preserve">applications </w:t>
      </w:r>
      <w:r w:rsidR="00D92F7E">
        <w:rPr>
          <w:rFonts w:ascii="Calibri" w:hAnsi="Calibri" w:cs="Calibri"/>
          <w:b/>
          <w:color w:val="000000"/>
          <w:sz w:val="20"/>
          <w:szCs w:val="20"/>
        </w:rPr>
        <w:t xml:space="preserve">for the </w:t>
      </w:r>
      <w:r w:rsidR="00CA3AB2">
        <w:rPr>
          <w:rFonts w:ascii="Calibri" w:hAnsi="Calibri" w:cs="Calibri"/>
          <w:b/>
          <w:color w:val="000000"/>
          <w:sz w:val="20"/>
          <w:szCs w:val="20"/>
        </w:rPr>
        <w:t xml:space="preserve">2013-2014 </w:t>
      </w:r>
      <w:r w:rsidR="00D92F7E">
        <w:rPr>
          <w:rFonts w:ascii="Calibri" w:hAnsi="Calibri" w:cs="Calibri"/>
          <w:b/>
          <w:color w:val="000000"/>
          <w:sz w:val="20"/>
          <w:szCs w:val="20"/>
        </w:rPr>
        <w:t xml:space="preserve">HRGS round will </w:t>
      </w:r>
      <w:r w:rsidR="00CA3AB2">
        <w:rPr>
          <w:rFonts w:ascii="Calibri" w:hAnsi="Calibri" w:cs="Calibri"/>
          <w:b/>
          <w:color w:val="000000"/>
          <w:sz w:val="20"/>
          <w:szCs w:val="20"/>
        </w:rPr>
        <w:t>not be accepted from that Post</w:t>
      </w:r>
    </w:p>
    <w:p w:rsidR="005570A7" w:rsidRPr="00316D01" w:rsidRDefault="005570A7" w:rsidP="00316D01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Ensuring that the management of the HRGS is consistent with the principles of the Commonwealth Grant Guidelines (available at: </w:t>
      </w:r>
      <w:hyperlink r:id="rId8" w:history="1">
        <w:r w:rsidRPr="00391069">
          <w:rPr>
            <w:rStyle w:val="Hyperlink"/>
            <w:rFonts w:ascii="Calibri" w:hAnsi="Calibri" w:cs="Calibri"/>
            <w:sz w:val="20"/>
            <w:szCs w:val="20"/>
          </w:rPr>
          <w:t>http://www.finance.gov.au/publications/fmg-</w:t>
        </w:r>
        <w:r w:rsidRPr="00391069">
          <w:rPr>
            <w:rStyle w:val="Hyperlink"/>
            <w:rFonts w:ascii="Calibri" w:hAnsi="Calibri" w:cs="Calibri"/>
            <w:sz w:val="20"/>
            <w:szCs w:val="20"/>
          </w:rPr>
          <w:lastRenderedPageBreak/>
          <w:t>series/docs/FMG23_web.pdf</w:t>
        </w:r>
      </w:hyperlink>
      <w:r>
        <w:rPr>
          <w:rFonts w:ascii="Calibri" w:hAnsi="Calibri" w:cs="Calibri"/>
          <w:color w:val="000000"/>
          <w:sz w:val="20"/>
          <w:szCs w:val="20"/>
        </w:rPr>
        <w:t>), an</w:t>
      </w:r>
      <w:r w:rsidR="00316D01">
        <w:rPr>
          <w:rFonts w:ascii="Calibri" w:hAnsi="Calibri" w:cs="Calibri"/>
          <w:color w:val="000000"/>
          <w:sz w:val="20"/>
          <w:szCs w:val="20"/>
        </w:rPr>
        <w:t xml:space="preserve">d AusAID’s Risk Management Policy (available on AusAID’s intranet site at: </w:t>
      </w:r>
      <w:hyperlink r:id="rId9" w:history="1">
        <w:r w:rsidR="00316D01" w:rsidRPr="00670546">
          <w:rPr>
            <w:rStyle w:val="Hyperlink"/>
            <w:rFonts w:ascii="Calibri" w:hAnsi="Calibri" w:cs="Calibri"/>
            <w:sz w:val="20"/>
            <w:szCs w:val="20"/>
          </w:rPr>
          <w:t>http://intranet2.ausaid.gov.au/riskmanagement/Pages/default.aspx</w:t>
        </w:r>
      </w:hyperlink>
      <w:r w:rsidR="00316D01">
        <w:rPr>
          <w:rFonts w:ascii="Calibri" w:hAnsi="Calibri" w:cs="Calibri"/>
          <w:color w:val="000000"/>
          <w:sz w:val="20"/>
          <w:szCs w:val="20"/>
        </w:rPr>
        <w:t>)</w:t>
      </w:r>
    </w:p>
    <w:p w:rsidR="00B16A24" w:rsidRDefault="00B16A24" w:rsidP="005570A7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</w:p>
    <w:p w:rsidR="008B476A" w:rsidRPr="005570A7" w:rsidRDefault="00536F78" w:rsidP="005570A7">
      <w:pPr>
        <w:spacing w:after="0" w:line="360" w:lineRule="auto"/>
        <w:rPr>
          <w:sz w:val="20"/>
          <w:szCs w:val="20"/>
          <w:lang w:eastAsia="en-AU"/>
        </w:rPr>
      </w:pPr>
      <w:r w:rsidRPr="005570A7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 xml:space="preserve">Posts </w:t>
      </w:r>
      <w:r w:rsidR="008B476A" w:rsidRPr="005570A7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 xml:space="preserve">should note that: </w:t>
      </w:r>
    </w:p>
    <w:p w:rsidR="00536F78" w:rsidRPr="00F33B0A" w:rsidRDefault="008B476A" w:rsidP="00F33B0A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F33B0A">
        <w:rPr>
          <w:rFonts w:ascii="Calibri" w:hAnsi="Calibri" w:cs="Calibri"/>
          <w:color w:val="000000"/>
          <w:sz w:val="20"/>
          <w:szCs w:val="20"/>
        </w:rPr>
        <w:t xml:space="preserve">There is no requirement </w:t>
      </w:r>
      <w:r w:rsidR="00536F78" w:rsidRPr="00F33B0A">
        <w:rPr>
          <w:rFonts w:ascii="Calibri" w:hAnsi="Calibri" w:cs="Calibri"/>
          <w:color w:val="000000"/>
          <w:sz w:val="20"/>
          <w:szCs w:val="20"/>
        </w:rPr>
        <w:t>to source EOI thr</w:t>
      </w:r>
      <w:r w:rsidR="00B61300">
        <w:rPr>
          <w:rFonts w:ascii="Calibri" w:hAnsi="Calibri" w:cs="Calibri"/>
          <w:color w:val="000000"/>
          <w:sz w:val="20"/>
          <w:szCs w:val="20"/>
        </w:rPr>
        <w:t>ough an open tender process.</w:t>
      </w:r>
      <w:r w:rsidR="00536F78" w:rsidRPr="00F33B0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33B0A">
        <w:rPr>
          <w:rFonts w:ascii="Calibri" w:hAnsi="Calibri" w:cs="Calibri"/>
          <w:color w:val="000000"/>
          <w:sz w:val="20"/>
          <w:szCs w:val="20"/>
        </w:rPr>
        <w:t xml:space="preserve">Posts </w:t>
      </w:r>
      <w:r w:rsidR="00536F78" w:rsidRPr="00F33B0A">
        <w:rPr>
          <w:rFonts w:ascii="Calibri" w:hAnsi="Calibri" w:cs="Calibri"/>
          <w:color w:val="000000"/>
          <w:sz w:val="20"/>
          <w:szCs w:val="20"/>
        </w:rPr>
        <w:t xml:space="preserve">may approach </w:t>
      </w:r>
      <w:r w:rsidRPr="00F33B0A">
        <w:rPr>
          <w:rFonts w:ascii="Calibri" w:hAnsi="Calibri" w:cs="Calibri"/>
          <w:color w:val="000000"/>
          <w:sz w:val="20"/>
          <w:szCs w:val="20"/>
        </w:rPr>
        <w:t>organisations directly</w:t>
      </w:r>
    </w:p>
    <w:p w:rsidR="00536F78" w:rsidRPr="00F33B0A" w:rsidRDefault="004B492A" w:rsidP="00F33B0A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F33B0A">
        <w:rPr>
          <w:rFonts w:ascii="Calibri" w:hAnsi="Calibri" w:cs="Calibri"/>
          <w:color w:val="000000"/>
          <w:sz w:val="20"/>
          <w:szCs w:val="20"/>
        </w:rPr>
        <w:t>T</w:t>
      </w:r>
      <w:r w:rsidR="0025358A" w:rsidRPr="00F33B0A">
        <w:rPr>
          <w:rFonts w:ascii="Calibri" w:hAnsi="Calibri" w:cs="Calibri"/>
          <w:color w:val="000000"/>
          <w:sz w:val="20"/>
          <w:szCs w:val="20"/>
        </w:rPr>
        <w:t>he HRGS will not guarantee funding for a projec</w:t>
      </w:r>
      <w:r w:rsidRPr="00F33B0A">
        <w:rPr>
          <w:rFonts w:ascii="Calibri" w:hAnsi="Calibri" w:cs="Calibri"/>
          <w:color w:val="000000"/>
          <w:sz w:val="20"/>
          <w:szCs w:val="20"/>
        </w:rPr>
        <w:t>t within each eligible country. However, t</w:t>
      </w:r>
      <w:r w:rsidR="0025358A" w:rsidRPr="00F33B0A">
        <w:rPr>
          <w:rFonts w:ascii="Calibri" w:hAnsi="Calibri" w:cs="Calibri"/>
          <w:color w:val="000000"/>
          <w:sz w:val="20"/>
          <w:szCs w:val="20"/>
        </w:rPr>
        <w:t xml:space="preserve">he HRGS will </w:t>
      </w:r>
      <w:r w:rsidR="00B61300">
        <w:rPr>
          <w:rFonts w:ascii="Calibri" w:hAnsi="Calibri" w:cs="Calibri"/>
          <w:color w:val="000000"/>
          <w:sz w:val="20"/>
          <w:szCs w:val="20"/>
        </w:rPr>
        <w:t>endeavour</w:t>
      </w:r>
      <w:r w:rsidR="0025358A" w:rsidRPr="00F33B0A">
        <w:rPr>
          <w:rFonts w:ascii="Calibri" w:hAnsi="Calibri" w:cs="Calibri"/>
          <w:color w:val="000000"/>
          <w:sz w:val="20"/>
          <w:szCs w:val="20"/>
        </w:rPr>
        <w:t xml:space="preserve"> to select organisations and projects fr</w:t>
      </w:r>
      <w:r w:rsidR="008B476A" w:rsidRPr="00F33B0A">
        <w:rPr>
          <w:rFonts w:ascii="Calibri" w:hAnsi="Calibri" w:cs="Calibri"/>
          <w:color w:val="000000"/>
          <w:sz w:val="20"/>
          <w:szCs w:val="20"/>
        </w:rPr>
        <w:t>om across the eligible regions</w:t>
      </w:r>
    </w:p>
    <w:p w:rsidR="004B492A" w:rsidRPr="00F33B0A" w:rsidRDefault="004B492A" w:rsidP="00F33B0A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F33B0A">
        <w:rPr>
          <w:rFonts w:ascii="Calibri" w:hAnsi="Calibri" w:cs="Calibri"/>
          <w:color w:val="000000"/>
          <w:sz w:val="20"/>
          <w:szCs w:val="20"/>
        </w:rPr>
        <w:t>If an organisation cannot provide the required supporting document</w:t>
      </w:r>
      <w:r w:rsidR="008B476A" w:rsidRPr="00F33B0A">
        <w:rPr>
          <w:rFonts w:ascii="Calibri" w:hAnsi="Calibri" w:cs="Calibri"/>
          <w:color w:val="000000"/>
          <w:sz w:val="20"/>
          <w:szCs w:val="20"/>
        </w:rPr>
        <w:t>ation</w:t>
      </w:r>
      <w:r w:rsidRPr="00F33B0A">
        <w:rPr>
          <w:rFonts w:ascii="Calibri" w:hAnsi="Calibri" w:cs="Calibri"/>
          <w:color w:val="000000"/>
          <w:sz w:val="20"/>
          <w:szCs w:val="20"/>
        </w:rPr>
        <w:t xml:space="preserve"> and fails to provide adequate reasoning in the EOI, the organisation will be deemed non-compliant and should not be </w:t>
      </w:r>
      <w:r w:rsidR="008B476A" w:rsidRPr="00F33B0A">
        <w:rPr>
          <w:rFonts w:ascii="Calibri" w:hAnsi="Calibri" w:cs="Calibri"/>
          <w:color w:val="000000"/>
          <w:sz w:val="20"/>
          <w:szCs w:val="20"/>
        </w:rPr>
        <w:t>asked to submit a Full Application</w:t>
      </w:r>
    </w:p>
    <w:p w:rsidR="008B476A" w:rsidRPr="00F33B0A" w:rsidRDefault="008B476A" w:rsidP="00F33B0A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F33B0A">
        <w:rPr>
          <w:rFonts w:ascii="Calibri" w:hAnsi="Calibri" w:cs="Calibri"/>
          <w:color w:val="000000"/>
          <w:sz w:val="20"/>
          <w:szCs w:val="20"/>
        </w:rPr>
        <w:t xml:space="preserve">If an organisation has been previously funded under the HRGS, they cannot be considered for funding under the </w:t>
      </w:r>
      <w:r w:rsidR="00CA3AB2">
        <w:rPr>
          <w:rFonts w:ascii="Calibri" w:hAnsi="Calibri" w:cs="Calibri"/>
          <w:color w:val="000000"/>
          <w:sz w:val="20"/>
          <w:szCs w:val="20"/>
        </w:rPr>
        <w:t>2012-2013</w:t>
      </w:r>
      <w:r w:rsidRPr="00F33B0A">
        <w:rPr>
          <w:rFonts w:ascii="Calibri" w:hAnsi="Calibri" w:cs="Calibri"/>
          <w:color w:val="000000"/>
          <w:sz w:val="20"/>
          <w:szCs w:val="20"/>
        </w:rPr>
        <w:t xml:space="preserve"> round unless</w:t>
      </w:r>
      <w:r w:rsidR="00C44E2E">
        <w:rPr>
          <w:rFonts w:ascii="Calibri" w:hAnsi="Calibri" w:cs="Calibri"/>
          <w:color w:val="000000"/>
          <w:sz w:val="20"/>
          <w:szCs w:val="20"/>
        </w:rPr>
        <w:t xml:space="preserve"> a Project Completion Report, including full acquittal has been submitted.</w:t>
      </w:r>
    </w:p>
    <w:p w:rsidR="008B476A" w:rsidRPr="008B476A" w:rsidRDefault="008B476A" w:rsidP="008B476A">
      <w:pPr>
        <w:pStyle w:val="ListParagraph"/>
        <w:spacing w:after="0" w:line="360" w:lineRule="auto"/>
        <w:ind w:left="1080"/>
        <w:rPr>
          <w:sz w:val="20"/>
          <w:szCs w:val="20"/>
          <w:lang w:eastAsia="en-AU"/>
        </w:rPr>
      </w:pPr>
    </w:p>
    <w:p w:rsidR="00F33B0A" w:rsidRDefault="00F33B0A" w:rsidP="00F33B0A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  <w:r w:rsidRPr="005570A7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 xml:space="preserve">Sensitive Projects: </w:t>
      </w:r>
    </w:p>
    <w:p w:rsidR="00F33B0A" w:rsidRPr="005570A7" w:rsidRDefault="00F33B0A" w:rsidP="00F33B0A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Posts are responsible for determining whether a project is sensitive and should remain confidential.  If sensitive, </w:t>
      </w:r>
      <w:r w:rsidR="00316D01">
        <w:rPr>
          <w:rFonts w:ascii="Calibri" w:eastAsia="Times New Roman" w:hAnsi="Calibri" w:cs="Calibri"/>
          <w:sz w:val="20"/>
          <w:szCs w:val="20"/>
          <w:lang w:eastAsia="en-AU"/>
        </w:rPr>
        <w:t xml:space="preserve">this must be identified in the Post Recommendation Sheet, 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along with details regarding risk management. The Post Recommendation Sheet must then be endorsed by the Head of Mission. </w:t>
      </w:r>
    </w:p>
    <w:p w:rsidR="00F33B0A" w:rsidRDefault="00F33B0A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</w:p>
    <w:p w:rsidR="008B476A" w:rsidRPr="00FE7892" w:rsidRDefault="008B476A" w:rsidP="00FE7892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  <w:r w:rsidRPr="00FE7892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>To lodge Full Applications with AusAID Canberra:</w:t>
      </w:r>
    </w:p>
    <w:p w:rsidR="008B476A" w:rsidRDefault="008B476A" w:rsidP="008B476A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Posts must submit</w:t>
      </w:r>
      <w:r w:rsidR="00FE7892">
        <w:rPr>
          <w:sz w:val="20"/>
          <w:szCs w:val="20"/>
          <w:lang w:eastAsia="en-AU"/>
        </w:rPr>
        <w:t xml:space="preserve"> non-sensitive</w:t>
      </w:r>
      <w:r>
        <w:rPr>
          <w:sz w:val="20"/>
          <w:szCs w:val="20"/>
          <w:lang w:eastAsia="en-AU"/>
        </w:rPr>
        <w:t xml:space="preserve"> Full Applications and accompanying Post Recommendation Sheets to </w:t>
      </w:r>
      <w:hyperlink r:id="rId10" w:history="1">
        <w:r w:rsidRPr="00391069">
          <w:rPr>
            <w:rStyle w:val="Hyperlink"/>
            <w:sz w:val="20"/>
            <w:szCs w:val="20"/>
            <w:lang w:eastAsia="en-AU"/>
          </w:rPr>
          <w:t>hrgs@ausaid.gov.au</w:t>
        </w:r>
      </w:hyperlink>
      <w:r>
        <w:rPr>
          <w:sz w:val="20"/>
          <w:szCs w:val="20"/>
          <w:lang w:eastAsia="en-AU"/>
        </w:rPr>
        <w:t xml:space="preserve"> by 1</w:t>
      </w:r>
      <w:r w:rsidR="00742DD3">
        <w:rPr>
          <w:sz w:val="20"/>
          <w:szCs w:val="20"/>
          <w:lang w:eastAsia="en-AU"/>
        </w:rPr>
        <w:t>2</w:t>
      </w:r>
      <w:r>
        <w:rPr>
          <w:sz w:val="20"/>
          <w:szCs w:val="20"/>
          <w:lang w:eastAsia="en-AU"/>
        </w:rPr>
        <w:t xml:space="preserve"> October 2012</w:t>
      </w:r>
    </w:p>
    <w:p w:rsidR="00FE7892" w:rsidRDefault="00FE7892" w:rsidP="008B476A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Posts must submit sensitive</w:t>
      </w:r>
      <w:r w:rsidR="005570A7">
        <w:rPr>
          <w:sz w:val="20"/>
          <w:szCs w:val="20"/>
          <w:lang w:eastAsia="en-AU"/>
        </w:rPr>
        <w:t xml:space="preserve"> </w:t>
      </w:r>
      <w:r>
        <w:rPr>
          <w:sz w:val="20"/>
          <w:szCs w:val="20"/>
          <w:lang w:eastAsia="en-AU"/>
        </w:rPr>
        <w:t>Full Applications and accompanying Post Recommendation Sheets to AusAID Canberra via cable by 1</w:t>
      </w:r>
      <w:r w:rsidR="00742DD3">
        <w:rPr>
          <w:sz w:val="20"/>
          <w:szCs w:val="20"/>
          <w:lang w:eastAsia="en-AU"/>
        </w:rPr>
        <w:t>2</w:t>
      </w:r>
      <w:r>
        <w:rPr>
          <w:sz w:val="20"/>
          <w:szCs w:val="20"/>
          <w:lang w:eastAsia="en-AU"/>
        </w:rPr>
        <w:t xml:space="preserve"> October 2012 (</w:t>
      </w:r>
      <w:r w:rsidRPr="00FE7892">
        <w:rPr>
          <w:b/>
          <w:sz w:val="20"/>
          <w:szCs w:val="20"/>
          <w:lang w:eastAsia="en-AU"/>
        </w:rPr>
        <w:t xml:space="preserve">Posts must send an accompanying email to </w:t>
      </w:r>
      <w:hyperlink r:id="rId11" w:history="1">
        <w:r w:rsidRPr="00714874">
          <w:rPr>
            <w:rStyle w:val="Hyperlink"/>
            <w:sz w:val="20"/>
            <w:szCs w:val="20"/>
            <w:lang w:eastAsia="en-AU"/>
          </w:rPr>
          <w:t>hrgs@ausaid.gov.au</w:t>
        </w:r>
      </w:hyperlink>
      <w:r w:rsidRPr="00FE7892">
        <w:rPr>
          <w:b/>
          <w:sz w:val="20"/>
          <w:szCs w:val="20"/>
          <w:lang w:eastAsia="en-AU"/>
        </w:rPr>
        <w:t xml:space="preserve"> to alert AusAID Canberra to the cable</w:t>
      </w:r>
      <w:r>
        <w:rPr>
          <w:sz w:val="20"/>
          <w:szCs w:val="20"/>
          <w:lang w:eastAsia="en-AU"/>
        </w:rPr>
        <w:t>)</w:t>
      </w:r>
    </w:p>
    <w:p w:rsidR="008B476A" w:rsidRDefault="008B476A" w:rsidP="008B476A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Late applications will not be accepted</w:t>
      </w:r>
    </w:p>
    <w:p w:rsidR="008B476A" w:rsidRDefault="008B476A" w:rsidP="008B476A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All documents should be submitted as low resolution PDF</w:t>
      </w:r>
    </w:p>
    <w:p w:rsidR="00316D01" w:rsidRDefault="00316D01" w:rsidP="00316D01">
      <w:pPr>
        <w:spacing w:after="0" w:line="360" w:lineRule="auto"/>
        <w:rPr>
          <w:sz w:val="20"/>
          <w:szCs w:val="20"/>
          <w:lang w:eastAsia="en-AU"/>
        </w:rPr>
      </w:pPr>
    </w:p>
    <w:p w:rsidR="00316D01" w:rsidRDefault="00316D01" w:rsidP="00316D01">
      <w:pPr>
        <w:spacing w:after="0" w:line="360" w:lineRule="auto"/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</w:pPr>
      <w:r w:rsidRPr="00316D01">
        <w:rPr>
          <w:rFonts w:ascii="Calibri" w:eastAsia="Times New Roman" w:hAnsi="Calibri" w:cs="Calibri"/>
          <w:b/>
          <w:color w:val="F07B05"/>
          <w:sz w:val="20"/>
          <w:szCs w:val="20"/>
          <w:lang w:eastAsia="en-AU"/>
        </w:rPr>
        <w:t>Selection Process:</w:t>
      </w:r>
    </w:p>
    <w:p w:rsidR="00DF0176" w:rsidRPr="00DF0176" w:rsidRDefault="00DF0176" w:rsidP="00DF0176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Full Applications will be considered on a competitive basis by the HRGS Expert Panel (a panel of 8 independent human rights experts), assisted by senior AusAID and DFAT officers based in Canberra</w:t>
      </w:r>
    </w:p>
    <w:p w:rsidR="00DF0176" w:rsidRPr="00DF0176" w:rsidRDefault="00DF0176" w:rsidP="00DF0176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Recipient organisations will be determined on the basis of HRGS Expert Panel recommendations and will be submitted to the Minister for noting </w:t>
      </w:r>
    </w:p>
    <w:p w:rsidR="00DF0176" w:rsidRPr="00C44E2E" w:rsidRDefault="00C44E2E" w:rsidP="00C44E2E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R</w:t>
      </w:r>
      <w:r w:rsidR="00DF0176">
        <w:rPr>
          <w:rFonts w:ascii="Calibri" w:eastAsia="Times New Roman" w:hAnsi="Calibri" w:cs="Calibri"/>
          <w:sz w:val="20"/>
          <w:szCs w:val="20"/>
          <w:lang w:eastAsia="en-AU"/>
        </w:rPr>
        <w:t xml:space="preserve">ecipient organisations will be announced by the Minister on Human Rights Day, </w:t>
      </w:r>
      <w:r w:rsidR="00DF0176" w:rsidRPr="00C44E2E">
        <w:rPr>
          <w:rFonts w:ascii="Calibri" w:eastAsia="Times New Roman" w:hAnsi="Calibri" w:cs="Calibri"/>
          <w:sz w:val="20"/>
          <w:szCs w:val="20"/>
          <w:lang w:eastAsia="en-AU"/>
        </w:rPr>
        <w:t>10 December 2012</w:t>
      </w:r>
    </w:p>
    <w:p w:rsidR="00FB0981" w:rsidRPr="00DF0176" w:rsidRDefault="00DF0176" w:rsidP="00DF0176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Following this announcement, AusAID Canberra will liaise with Posts to arrange completion of Grant Agreements and payments.</w:t>
      </w:r>
    </w:p>
    <w:sectPr w:rsidR="00FB0981" w:rsidRPr="00DF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E18"/>
    <w:multiLevelType w:val="hybridMultilevel"/>
    <w:tmpl w:val="0C743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F6504"/>
    <w:multiLevelType w:val="hybridMultilevel"/>
    <w:tmpl w:val="087E3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8F73CE"/>
    <w:multiLevelType w:val="hybridMultilevel"/>
    <w:tmpl w:val="E4F073DE"/>
    <w:lvl w:ilvl="0" w:tplc="D58CD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65ED"/>
    <w:multiLevelType w:val="hybridMultilevel"/>
    <w:tmpl w:val="1DACBAF0"/>
    <w:lvl w:ilvl="0" w:tplc="D58CD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52987"/>
    <w:multiLevelType w:val="multilevel"/>
    <w:tmpl w:val="DBC6BED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F07B05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2.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19"/>
        <w:szCs w:val="1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7323444D"/>
    <w:multiLevelType w:val="multilevel"/>
    <w:tmpl w:val="595EC6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2.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19"/>
        <w:szCs w:val="1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6">
    <w:nsid w:val="7C5E6CA0"/>
    <w:multiLevelType w:val="hybridMultilevel"/>
    <w:tmpl w:val="E3D2A226"/>
    <w:lvl w:ilvl="0" w:tplc="D58CD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D2B1D"/>
    <w:multiLevelType w:val="hybridMultilevel"/>
    <w:tmpl w:val="DD602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81"/>
    <w:rsid w:val="00234698"/>
    <w:rsid w:val="0025358A"/>
    <w:rsid w:val="00316D01"/>
    <w:rsid w:val="004B492A"/>
    <w:rsid w:val="004D4CBE"/>
    <w:rsid w:val="004E726E"/>
    <w:rsid w:val="00536F78"/>
    <w:rsid w:val="005570A7"/>
    <w:rsid w:val="00714874"/>
    <w:rsid w:val="00742DD3"/>
    <w:rsid w:val="007A3109"/>
    <w:rsid w:val="0089206B"/>
    <w:rsid w:val="008B476A"/>
    <w:rsid w:val="00B16A24"/>
    <w:rsid w:val="00B61300"/>
    <w:rsid w:val="00C44E2E"/>
    <w:rsid w:val="00CA3AB2"/>
    <w:rsid w:val="00D46DB1"/>
    <w:rsid w:val="00D92F7E"/>
    <w:rsid w:val="00DF0176"/>
    <w:rsid w:val="00E144CC"/>
    <w:rsid w:val="00F33B0A"/>
    <w:rsid w:val="00F82D50"/>
    <w:rsid w:val="00FB0981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81"/>
    <w:pPr>
      <w:ind w:left="720"/>
      <w:contextualSpacing/>
    </w:pPr>
  </w:style>
  <w:style w:type="paragraph" w:styleId="BodyText2">
    <w:name w:val="Body Text 2"/>
    <w:basedOn w:val="Normal"/>
    <w:link w:val="BodyText2Char"/>
    <w:rsid w:val="00FB0981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FB0981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A3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3109"/>
  </w:style>
  <w:style w:type="character" w:styleId="Hyperlink">
    <w:name w:val="Hyperlink"/>
    <w:basedOn w:val="DefaultParagraphFont"/>
    <w:uiPriority w:val="99"/>
    <w:unhideWhenUsed/>
    <w:rsid w:val="004B49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81"/>
    <w:pPr>
      <w:ind w:left="720"/>
      <w:contextualSpacing/>
    </w:pPr>
  </w:style>
  <w:style w:type="paragraph" w:styleId="BodyText2">
    <w:name w:val="Body Text 2"/>
    <w:basedOn w:val="Normal"/>
    <w:link w:val="BodyText2Char"/>
    <w:rsid w:val="00FB0981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FB0981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A3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3109"/>
  </w:style>
  <w:style w:type="character" w:styleId="Hyperlink">
    <w:name w:val="Hyperlink"/>
    <w:basedOn w:val="DefaultParagraphFont"/>
    <w:uiPriority w:val="99"/>
    <w:unhideWhenUsed/>
    <w:rsid w:val="004B49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au/publications/fmg-series/docs/FMG23_web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rgs@ausaid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hrgs@ausaid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hrgs@ausai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2.ausaid.gov.au/riskmanagement/Pages/default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8A692-8E4D-4926-8A83-091F0900BE75}"/>
</file>

<file path=customXml/itemProps2.xml><?xml version="1.0" encoding="utf-8"?>
<ds:datastoreItem xmlns:ds="http://schemas.openxmlformats.org/officeDocument/2006/customXml" ds:itemID="{E5508DDE-9A98-4525-84BF-6C027D86CEDE}"/>
</file>

<file path=customXml/itemProps3.xml><?xml version="1.0" encoding="utf-8"?>
<ds:datastoreItem xmlns:ds="http://schemas.openxmlformats.org/officeDocument/2006/customXml" ds:itemID="{50E772DA-863A-4944-A8A5-B6406FC5E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Greer Meehan</dc:creator>
  <cp:lastModifiedBy>Sally Cobb</cp:lastModifiedBy>
  <cp:revision>2</cp:revision>
  <cp:lastPrinted>2012-07-13T00:50:00Z</cp:lastPrinted>
  <dcterms:created xsi:type="dcterms:W3CDTF">2012-11-01T03:49:00Z</dcterms:created>
  <dcterms:modified xsi:type="dcterms:W3CDTF">2012-11-01T03:49:00Z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