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678" w:rsidRPr="00876169" w:rsidRDefault="00E44761" w:rsidP="00B302C8">
      <w:pPr>
        <w:pStyle w:val="Title"/>
      </w:pPr>
      <w:r>
        <w:rPr>
          <w:noProof/>
        </w:rPr>
        <w:drawing>
          <wp:anchor distT="0" distB="0" distL="114300" distR="114300" simplePos="0" relativeHeight="251657728" behindDoc="0" locked="0" layoutInCell="1" allowOverlap="1" wp14:anchorId="4649E41D" wp14:editId="1BC0FCDC">
            <wp:simplePos x="0" y="0"/>
            <wp:positionH relativeFrom="column">
              <wp:posOffset>-300355</wp:posOffset>
            </wp:positionH>
            <wp:positionV relativeFrom="paragraph">
              <wp:posOffset>15875</wp:posOffset>
            </wp:positionV>
            <wp:extent cx="1671955" cy="414655"/>
            <wp:effectExtent l="0" t="0" r="4445" b="4445"/>
            <wp:wrapNone/>
            <wp:docPr id="1201" name="Picture 1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1955" cy="41465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678" w:rsidRPr="00876169">
        <w:t xml:space="preserve">Activity </w:t>
      </w:r>
      <w:r w:rsidR="00043678" w:rsidRPr="00B302C8">
        <w:t>Completion</w:t>
      </w:r>
      <w:r w:rsidR="00043678" w:rsidRPr="00876169">
        <w:t xml:space="preserve"> Report</w:t>
      </w:r>
    </w:p>
    <w:p w:rsidR="00043678" w:rsidRPr="00B302C8" w:rsidRDefault="00F87508" w:rsidP="00B302C8">
      <w:pPr>
        <w:pStyle w:val="Subtitle"/>
      </w:pPr>
      <w:r w:rsidRPr="00B302C8">
        <w:t>Support for Improved Maternal and Newborn Care in Timor-Leste</w:t>
      </w:r>
    </w:p>
    <w:p w:rsidR="00043678" w:rsidRPr="00876169" w:rsidRDefault="00F87508" w:rsidP="009735E2">
      <w:pPr>
        <w:pStyle w:val="DocName"/>
        <w:pBdr>
          <w:top w:val="single" w:sz="4" w:space="12" w:color="FF9900"/>
          <w:bottom w:val="single" w:sz="4" w:space="9" w:color="FF9900"/>
        </w:pBdr>
        <w:shd w:val="clear" w:color="auto" w:fill="FFCC00"/>
        <w:spacing w:line="360" w:lineRule="auto"/>
        <w:ind w:left="-480" w:right="-254"/>
        <w:rPr>
          <w:rFonts w:ascii="Calibri" w:hAnsi="Calibri" w:cs="Calibri"/>
          <w:b w:val="0"/>
          <w:sz w:val="24"/>
          <w:lang w:eastAsia="en-AU"/>
        </w:rPr>
      </w:pPr>
      <w:r w:rsidRPr="00876169">
        <w:rPr>
          <w:rFonts w:ascii="Calibri" w:hAnsi="Calibri" w:cs="Calibri"/>
          <w:b w:val="0"/>
          <w:sz w:val="24"/>
          <w:lang w:eastAsia="en-AU"/>
        </w:rPr>
        <w:t>AusAID Agreement 54456</w:t>
      </w:r>
      <w:r w:rsidR="00043678" w:rsidRPr="00876169">
        <w:rPr>
          <w:rFonts w:ascii="Calibri" w:hAnsi="Calibri" w:cs="Calibri"/>
          <w:b w:val="0"/>
          <w:sz w:val="24"/>
          <w:lang w:eastAsia="en-AU"/>
        </w:rPr>
        <w:t xml:space="preserve">, </w:t>
      </w:r>
      <w:r w:rsidRPr="00876169">
        <w:rPr>
          <w:rFonts w:ascii="Calibri" w:hAnsi="Calibri" w:cs="Calibri"/>
          <w:b w:val="0"/>
          <w:sz w:val="24"/>
          <w:lang w:eastAsia="en-AU"/>
        </w:rPr>
        <w:t>Timor-Leste</w:t>
      </w:r>
    </w:p>
    <w:p w:rsidR="00FF3123" w:rsidRPr="00876169" w:rsidRDefault="00F87508" w:rsidP="009735E2">
      <w:pPr>
        <w:pStyle w:val="DocName"/>
        <w:pBdr>
          <w:top w:val="single" w:sz="4" w:space="12" w:color="FF9900"/>
          <w:bottom w:val="single" w:sz="4" w:space="9" w:color="FF9900"/>
        </w:pBdr>
        <w:shd w:val="clear" w:color="auto" w:fill="FFCC00"/>
        <w:spacing w:line="360" w:lineRule="auto"/>
        <w:ind w:left="-480" w:right="-254"/>
        <w:rPr>
          <w:rFonts w:ascii="Calibri" w:hAnsi="Calibri" w:cs="Calibri"/>
          <w:b w:val="0"/>
          <w:sz w:val="24"/>
          <w:lang w:eastAsia="en-AU"/>
        </w:rPr>
      </w:pPr>
      <w:r w:rsidRPr="00876169">
        <w:rPr>
          <w:rFonts w:ascii="Calibri" w:hAnsi="Calibri" w:cs="Calibri"/>
          <w:b w:val="0"/>
          <w:sz w:val="24"/>
          <w:lang w:eastAsia="en-AU"/>
        </w:rPr>
        <w:t>Health Alliance International</w:t>
      </w:r>
    </w:p>
    <w:p w:rsidR="00FF3123" w:rsidRPr="00876169" w:rsidRDefault="00762B87" w:rsidP="009735E2">
      <w:pPr>
        <w:pStyle w:val="DocName"/>
        <w:pBdr>
          <w:top w:val="single" w:sz="4" w:space="12" w:color="FF9900"/>
          <w:bottom w:val="single" w:sz="4" w:space="9" w:color="FF9900"/>
        </w:pBdr>
        <w:shd w:val="clear" w:color="auto" w:fill="FFCC00"/>
        <w:spacing w:line="360" w:lineRule="auto"/>
        <w:ind w:left="-480" w:right="-254"/>
        <w:rPr>
          <w:rFonts w:ascii="Calibri" w:hAnsi="Calibri" w:cs="Calibri"/>
          <w:b w:val="0"/>
          <w:sz w:val="24"/>
          <w:lang w:eastAsia="en-AU"/>
        </w:rPr>
      </w:pPr>
      <w:r>
        <w:rPr>
          <w:rFonts w:ascii="Calibri" w:hAnsi="Calibri" w:cs="Calibri"/>
          <w:b w:val="0"/>
          <w:sz w:val="24"/>
          <w:lang w:eastAsia="en-AU"/>
        </w:rPr>
        <w:t>November 2011</w:t>
      </w:r>
    </w:p>
    <w:p w:rsidR="00AB517B" w:rsidRPr="009E1351" w:rsidRDefault="00E806E7" w:rsidP="009E1351">
      <w:pPr>
        <w:pStyle w:val="Heading1"/>
      </w:pPr>
      <w:bookmarkStart w:id="0" w:name="_Toc306784064"/>
      <w:bookmarkStart w:id="1" w:name="_Toc306723101"/>
      <w:bookmarkStart w:id="2" w:name="_Toc306723124"/>
      <w:r>
        <w:br w:type="page"/>
      </w:r>
      <w:bookmarkStart w:id="3" w:name="_Toc309720442"/>
      <w:r w:rsidR="00AB517B" w:rsidRPr="009E1351">
        <w:lastRenderedPageBreak/>
        <w:t>Table of Contents</w:t>
      </w:r>
      <w:bookmarkEnd w:id="0"/>
      <w:bookmarkEnd w:id="3"/>
    </w:p>
    <w:p w:rsidR="002D1483" w:rsidRPr="002D1483" w:rsidRDefault="001B02DE" w:rsidP="002D1483">
      <w:pPr>
        <w:pStyle w:val="TOC1"/>
        <w:tabs>
          <w:tab w:val="clear" w:pos="7938"/>
          <w:tab w:val="left" w:leader="dot" w:pos="397"/>
          <w:tab w:val="left" w:leader="dot" w:pos="7934"/>
        </w:tabs>
        <w:spacing w:before="0" w:line="276" w:lineRule="auto"/>
        <w:ind w:left="403" w:right="562" w:hanging="403"/>
        <w:rPr>
          <w:rFonts w:ascii="Calibri" w:hAnsi="Calibri" w:cs="Calibri"/>
          <w:b/>
          <w:noProof/>
          <w:color w:val="auto"/>
          <w:sz w:val="32"/>
          <w:szCs w:val="22"/>
          <w:lang w:val="en-US" w:eastAsia="en-US"/>
        </w:rPr>
      </w:pPr>
      <w:r w:rsidRPr="002D1483">
        <w:rPr>
          <w:rFonts w:ascii="Calibri" w:hAnsi="Calibri" w:cs="Calibri"/>
          <w:color w:val="auto"/>
        </w:rPr>
        <w:fldChar w:fldCharType="begin"/>
      </w:r>
      <w:r w:rsidRPr="002D1483">
        <w:rPr>
          <w:rFonts w:ascii="Calibri" w:hAnsi="Calibri" w:cs="Calibri"/>
          <w:color w:val="auto"/>
        </w:rPr>
        <w:instrText xml:space="preserve"> TOC \o "1-3" \h \z \u </w:instrText>
      </w:r>
      <w:r w:rsidRPr="002D1483">
        <w:rPr>
          <w:rFonts w:ascii="Calibri" w:hAnsi="Calibri" w:cs="Calibri"/>
          <w:color w:val="auto"/>
        </w:rPr>
        <w:fldChar w:fldCharType="separate"/>
      </w:r>
      <w:r w:rsidR="002D1483" w:rsidRPr="002D1483">
        <w:rPr>
          <w:rStyle w:val="Hyperlink"/>
          <w:rFonts w:ascii="Calibri" w:hAnsi="Calibri" w:cs="Calibri"/>
          <w:b/>
          <w:noProof/>
          <w:color w:val="auto"/>
          <w:sz w:val="28"/>
        </w:rPr>
        <w:t>Table of Contents</w:t>
      </w:r>
    </w:p>
    <w:p w:rsidR="002D1483" w:rsidRPr="002D1483" w:rsidRDefault="00A31A53" w:rsidP="002D1483">
      <w:pPr>
        <w:pStyle w:val="TOC1"/>
        <w:tabs>
          <w:tab w:val="clear" w:pos="7938"/>
          <w:tab w:val="left" w:leader="dot" w:pos="7934"/>
        </w:tabs>
        <w:spacing w:before="0" w:line="276" w:lineRule="auto"/>
        <w:rPr>
          <w:rFonts w:ascii="Calibri" w:hAnsi="Calibri" w:cs="Calibri"/>
          <w:noProof/>
          <w:color w:val="auto"/>
          <w:sz w:val="22"/>
          <w:szCs w:val="22"/>
          <w:lang w:val="en-US" w:eastAsia="en-US"/>
        </w:rPr>
      </w:pPr>
      <w:hyperlink w:anchor="_Toc309720443" w:history="1">
        <w:r w:rsidR="002D1483" w:rsidRPr="002D1483">
          <w:rPr>
            <w:rStyle w:val="Hyperlink"/>
            <w:rFonts w:ascii="Calibri" w:hAnsi="Calibri" w:cs="Calibri"/>
            <w:noProof/>
            <w:color w:val="auto"/>
          </w:rPr>
          <w:t>General information</w:t>
        </w:r>
        <w:r w:rsidR="002D1483" w:rsidRPr="002D1483">
          <w:rPr>
            <w:rFonts w:ascii="Calibri" w:hAnsi="Calibri" w:cs="Calibri"/>
            <w:noProof/>
            <w:webHidden/>
            <w:color w:val="auto"/>
          </w:rPr>
          <w:tab/>
        </w:r>
        <w:r w:rsidR="002D1483" w:rsidRPr="002D1483">
          <w:rPr>
            <w:rFonts w:ascii="Calibri" w:hAnsi="Calibri" w:cs="Calibri"/>
            <w:noProof/>
            <w:webHidden/>
            <w:color w:val="auto"/>
          </w:rPr>
          <w:fldChar w:fldCharType="begin"/>
        </w:r>
        <w:r w:rsidR="002D1483" w:rsidRPr="002D1483">
          <w:rPr>
            <w:rFonts w:ascii="Calibri" w:hAnsi="Calibri" w:cs="Calibri"/>
            <w:noProof/>
            <w:webHidden/>
            <w:color w:val="auto"/>
          </w:rPr>
          <w:instrText xml:space="preserve"> PAGEREF _Toc309720443 \h </w:instrText>
        </w:r>
        <w:r w:rsidR="002D1483" w:rsidRPr="002D1483">
          <w:rPr>
            <w:rFonts w:ascii="Calibri" w:hAnsi="Calibri" w:cs="Calibri"/>
            <w:noProof/>
            <w:webHidden/>
            <w:color w:val="auto"/>
          </w:rPr>
        </w:r>
        <w:r w:rsidR="002D1483" w:rsidRPr="002D1483">
          <w:rPr>
            <w:rFonts w:ascii="Calibri" w:hAnsi="Calibri" w:cs="Calibri"/>
            <w:noProof/>
            <w:webHidden/>
            <w:color w:val="auto"/>
          </w:rPr>
          <w:fldChar w:fldCharType="separate"/>
        </w:r>
        <w:r>
          <w:rPr>
            <w:rFonts w:ascii="Calibri" w:hAnsi="Calibri" w:cs="Calibri"/>
            <w:noProof/>
            <w:webHidden/>
            <w:color w:val="auto"/>
          </w:rPr>
          <w:t>4</w:t>
        </w:r>
        <w:r w:rsidR="002D1483" w:rsidRPr="002D1483">
          <w:rPr>
            <w:rFonts w:ascii="Calibri" w:hAnsi="Calibri" w:cs="Calibri"/>
            <w:noProof/>
            <w:webHidden/>
            <w:color w:val="auto"/>
          </w:rPr>
          <w:fldChar w:fldCharType="end"/>
        </w:r>
      </w:hyperlink>
    </w:p>
    <w:p w:rsidR="002D1483" w:rsidRPr="002D1483" w:rsidRDefault="00A31A53" w:rsidP="002D1483">
      <w:pPr>
        <w:pStyle w:val="TOC3"/>
        <w:tabs>
          <w:tab w:val="clear" w:pos="7938"/>
          <w:tab w:val="left" w:leader="dot" w:pos="7934"/>
        </w:tabs>
        <w:spacing w:before="0" w:line="276" w:lineRule="auto"/>
        <w:ind w:left="1620"/>
        <w:rPr>
          <w:rFonts w:ascii="Calibri" w:hAnsi="Calibri" w:cs="Calibri"/>
          <w:noProof/>
          <w:sz w:val="22"/>
          <w:szCs w:val="22"/>
          <w:lang w:val="en-US" w:eastAsia="en-US"/>
        </w:rPr>
      </w:pPr>
      <w:hyperlink w:anchor="_Toc309720444" w:history="1">
        <w:r w:rsidR="002D1483" w:rsidRPr="002D1483">
          <w:rPr>
            <w:rStyle w:val="Hyperlink"/>
            <w:rFonts w:ascii="Calibri" w:hAnsi="Calibri" w:cs="Calibri"/>
            <w:noProof/>
            <w:color w:val="auto"/>
          </w:rPr>
          <w:t>Conversion rate</w:t>
        </w:r>
        <w:r w:rsidR="002D1483" w:rsidRPr="002D1483">
          <w:rPr>
            <w:rFonts w:ascii="Calibri" w:hAnsi="Calibri" w:cs="Calibri"/>
            <w:noProof/>
            <w:webHidden/>
          </w:rPr>
          <w:tab/>
        </w:r>
        <w:r w:rsidR="002D1483" w:rsidRPr="002D1483">
          <w:rPr>
            <w:rFonts w:ascii="Calibri" w:hAnsi="Calibri" w:cs="Calibri"/>
            <w:noProof/>
            <w:webHidden/>
          </w:rPr>
          <w:fldChar w:fldCharType="begin"/>
        </w:r>
        <w:r w:rsidR="002D1483" w:rsidRPr="002D1483">
          <w:rPr>
            <w:rFonts w:ascii="Calibri" w:hAnsi="Calibri" w:cs="Calibri"/>
            <w:noProof/>
            <w:webHidden/>
          </w:rPr>
          <w:instrText xml:space="preserve"> PAGEREF _Toc309720444 \h </w:instrText>
        </w:r>
        <w:r w:rsidR="002D1483" w:rsidRPr="002D1483">
          <w:rPr>
            <w:rFonts w:ascii="Calibri" w:hAnsi="Calibri" w:cs="Calibri"/>
            <w:noProof/>
            <w:webHidden/>
          </w:rPr>
        </w:r>
        <w:r w:rsidR="002D1483" w:rsidRPr="002D1483">
          <w:rPr>
            <w:rFonts w:ascii="Calibri" w:hAnsi="Calibri" w:cs="Calibri"/>
            <w:noProof/>
            <w:webHidden/>
          </w:rPr>
          <w:fldChar w:fldCharType="separate"/>
        </w:r>
        <w:r>
          <w:rPr>
            <w:rFonts w:ascii="Calibri" w:hAnsi="Calibri" w:cs="Calibri"/>
            <w:noProof/>
            <w:webHidden/>
          </w:rPr>
          <w:t>4</w:t>
        </w:r>
        <w:r w:rsidR="002D1483" w:rsidRPr="002D1483">
          <w:rPr>
            <w:rFonts w:ascii="Calibri" w:hAnsi="Calibri" w:cs="Calibri"/>
            <w:noProof/>
            <w:webHidden/>
          </w:rPr>
          <w:fldChar w:fldCharType="end"/>
        </w:r>
      </w:hyperlink>
    </w:p>
    <w:p w:rsidR="002D1483" w:rsidRPr="002D1483" w:rsidRDefault="00A31A53" w:rsidP="002D1483">
      <w:pPr>
        <w:pStyle w:val="TOC3"/>
        <w:tabs>
          <w:tab w:val="clear" w:pos="7938"/>
          <w:tab w:val="left" w:leader="dot" w:pos="7934"/>
        </w:tabs>
        <w:spacing w:before="0" w:line="276" w:lineRule="auto"/>
        <w:ind w:left="1620"/>
        <w:rPr>
          <w:rFonts w:ascii="Calibri" w:hAnsi="Calibri" w:cs="Calibri"/>
          <w:noProof/>
          <w:sz w:val="22"/>
          <w:szCs w:val="22"/>
          <w:lang w:val="en-US" w:eastAsia="en-US"/>
        </w:rPr>
      </w:pPr>
      <w:hyperlink w:anchor="_Toc309720445" w:history="1">
        <w:r w:rsidR="002D1483" w:rsidRPr="002D1483">
          <w:rPr>
            <w:rStyle w:val="Hyperlink"/>
            <w:rFonts w:ascii="Calibri" w:hAnsi="Calibri" w:cs="Calibri"/>
            <w:noProof/>
            <w:color w:val="auto"/>
          </w:rPr>
          <w:t>List of Acronyms Used</w:t>
        </w:r>
        <w:r w:rsidR="002D1483" w:rsidRPr="002D1483">
          <w:rPr>
            <w:rFonts w:ascii="Calibri" w:hAnsi="Calibri" w:cs="Calibri"/>
            <w:noProof/>
            <w:webHidden/>
          </w:rPr>
          <w:tab/>
        </w:r>
        <w:r w:rsidR="002D1483" w:rsidRPr="002D1483">
          <w:rPr>
            <w:rFonts w:ascii="Calibri" w:hAnsi="Calibri" w:cs="Calibri"/>
            <w:noProof/>
            <w:webHidden/>
          </w:rPr>
          <w:fldChar w:fldCharType="begin"/>
        </w:r>
        <w:r w:rsidR="002D1483" w:rsidRPr="002D1483">
          <w:rPr>
            <w:rFonts w:ascii="Calibri" w:hAnsi="Calibri" w:cs="Calibri"/>
            <w:noProof/>
            <w:webHidden/>
          </w:rPr>
          <w:instrText xml:space="preserve"> PAGEREF _Toc309720445 \h </w:instrText>
        </w:r>
        <w:r w:rsidR="002D1483" w:rsidRPr="002D1483">
          <w:rPr>
            <w:rFonts w:ascii="Calibri" w:hAnsi="Calibri" w:cs="Calibri"/>
            <w:noProof/>
            <w:webHidden/>
          </w:rPr>
        </w:r>
        <w:r w:rsidR="002D1483" w:rsidRPr="002D1483">
          <w:rPr>
            <w:rFonts w:ascii="Calibri" w:hAnsi="Calibri" w:cs="Calibri"/>
            <w:noProof/>
            <w:webHidden/>
          </w:rPr>
          <w:fldChar w:fldCharType="separate"/>
        </w:r>
        <w:r>
          <w:rPr>
            <w:rFonts w:ascii="Calibri" w:hAnsi="Calibri" w:cs="Calibri"/>
            <w:noProof/>
            <w:webHidden/>
          </w:rPr>
          <w:t>4</w:t>
        </w:r>
        <w:r w:rsidR="002D1483" w:rsidRPr="002D1483">
          <w:rPr>
            <w:rFonts w:ascii="Calibri" w:hAnsi="Calibri" w:cs="Calibri"/>
            <w:noProof/>
            <w:webHidden/>
          </w:rPr>
          <w:fldChar w:fldCharType="end"/>
        </w:r>
      </w:hyperlink>
    </w:p>
    <w:p w:rsidR="002D1483" w:rsidRPr="002D1483" w:rsidRDefault="00A31A53" w:rsidP="002D1483">
      <w:pPr>
        <w:pStyle w:val="TOC1"/>
        <w:tabs>
          <w:tab w:val="clear" w:pos="7938"/>
          <w:tab w:val="left" w:leader="dot" w:pos="7934"/>
        </w:tabs>
        <w:spacing w:before="0" w:line="276" w:lineRule="auto"/>
        <w:rPr>
          <w:rFonts w:ascii="Calibri" w:hAnsi="Calibri" w:cs="Calibri"/>
          <w:noProof/>
          <w:color w:val="auto"/>
          <w:sz w:val="22"/>
          <w:szCs w:val="22"/>
          <w:lang w:val="en-US" w:eastAsia="en-US"/>
        </w:rPr>
      </w:pPr>
      <w:hyperlink w:anchor="_Toc309720446" w:history="1">
        <w:r w:rsidR="002D1483" w:rsidRPr="002D1483">
          <w:rPr>
            <w:rStyle w:val="Hyperlink"/>
            <w:rFonts w:ascii="Calibri" w:hAnsi="Calibri" w:cs="Calibri"/>
            <w:noProof/>
            <w:color w:val="auto"/>
          </w:rPr>
          <w:t>Executive Summary</w:t>
        </w:r>
        <w:r w:rsidR="002D1483" w:rsidRPr="002D1483">
          <w:rPr>
            <w:rFonts w:ascii="Calibri" w:hAnsi="Calibri" w:cs="Calibri"/>
            <w:noProof/>
            <w:webHidden/>
            <w:color w:val="auto"/>
          </w:rPr>
          <w:tab/>
        </w:r>
        <w:r w:rsidR="002D1483" w:rsidRPr="002D1483">
          <w:rPr>
            <w:rFonts w:ascii="Calibri" w:hAnsi="Calibri" w:cs="Calibri"/>
            <w:noProof/>
            <w:webHidden/>
            <w:color w:val="auto"/>
          </w:rPr>
          <w:fldChar w:fldCharType="begin"/>
        </w:r>
        <w:r w:rsidR="002D1483" w:rsidRPr="002D1483">
          <w:rPr>
            <w:rFonts w:ascii="Calibri" w:hAnsi="Calibri" w:cs="Calibri"/>
            <w:noProof/>
            <w:webHidden/>
            <w:color w:val="auto"/>
          </w:rPr>
          <w:instrText xml:space="preserve"> PAGEREF _Toc309720446 \h </w:instrText>
        </w:r>
        <w:r w:rsidR="002D1483" w:rsidRPr="002D1483">
          <w:rPr>
            <w:rFonts w:ascii="Calibri" w:hAnsi="Calibri" w:cs="Calibri"/>
            <w:noProof/>
            <w:webHidden/>
            <w:color w:val="auto"/>
          </w:rPr>
        </w:r>
        <w:r w:rsidR="002D1483" w:rsidRPr="002D1483">
          <w:rPr>
            <w:rFonts w:ascii="Calibri" w:hAnsi="Calibri" w:cs="Calibri"/>
            <w:noProof/>
            <w:webHidden/>
            <w:color w:val="auto"/>
          </w:rPr>
          <w:fldChar w:fldCharType="separate"/>
        </w:r>
        <w:r>
          <w:rPr>
            <w:rFonts w:ascii="Calibri" w:hAnsi="Calibri" w:cs="Calibri"/>
            <w:noProof/>
            <w:webHidden/>
            <w:color w:val="auto"/>
          </w:rPr>
          <w:t>5</w:t>
        </w:r>
        <w:r w:rsidR="002D1483" w:rsidRPr="002D1483">
          <w:rPr>
            <w:rFonts w:ascii="Calibri" w:hAnsi="Calibri" w:cs="Calibri"/>
            <w:noProof/>
            <w:webHidden/>
            <w:color w:val="auto"/>
          </w:rPr>
          <w:fldChar w:fldCharType="end"/>
        </w:r>
      </w:hyperlink>
    </w:p>
    <w:p w:rsidR="002D1483" w:rsidRPr="002D1483" w:rsidRDefault="00A31A53" w:rsidP="002D1483">
      <w:pPr>
        <w:pStyle w:val="TOC1"/>
        <w:tabs>
          <w:tab w:val="clear" w:pos="7938"/>
          <w:tab w:val="left" w:leader="dot" w:pos="7934"/>
        </w:tabs>
        <w:spacing w:before="0" w:line="276" w:lineRule="auto"/>
        <w:rPr>
          <w:rFonts w:ascii="Calibri" w:hAnsi="Calibri" w:cs="Calibri"/>
          <w:noProof/>
          <w:color w:val="auto"/>
          <w:sz w:val="22"/>
          <w:szCs w:val="22"/>
          <w:lang w:val="en-US" w:eastAsia="en-US"/>
        </w:rPr>
      </w:pPr>
      <w:hyperlink w:anchor="_Toc309720447" w:history="1">
        <w:r w:rsidR="002D1483" w:rsidRPr="002D1483">
          <w:rPr>
            <w:rStyle w:val="Hyperlink"/>
            <w:rFonts w:ascii="Calibri" w:hAnsi="Calibri" w:cs="Calibri"/>
            <w:noProof/>
            <w:color w:val="auto"/>
          </w:rPr>
          <w:t>Activity summary</w:t>
        </w:r>
        <w:r w:rsidR="002D1483" w:rsidRPr="002D1483">
          <w:rPr>
            <w:rFonts w:ascii="Calibri" w:hAnsi="Calibri" w:cs="Calibri"/>
            <w:noProof/>
            <w:webHidden/>
            <w:color w:val="auto"/>
          </w:rPr>
          <w:tab/>
        </w:r>
        <w:r w:rsidR="002D1483" w:rsidRPr="002D1483">
          <w:rPr>
            <w:rFonts w:ascii="Calibri" w:hAnsi="Calibri" w:cs="Calibri"/>
            <w:noProof/>
            <w:webHidden/>
            <w:color w:val="auto"/>
          </w:rPr>
          <w:fldChar w:fldCharType="begin"/>
        </w:r>
        <w:r w:rsidR="002D1483" w:rsidRPr="002D1483">
          <w:rPr>
            <w:rFonts w:ascii="Calibri" w:hAnsi="Calibri" w:cs="Calibri"/>
            <w:noProof/>
            <w:webHidden/>
            <w:color w:val="auto"/>
          </w:rPr>
          <w:instrText xml:space="preserve"> PAGEREF _Toc309720447 \h </w:instrText>
        </w:r>
        <w:r w:rsidR="002D1483" w:rsidRPr="002D1483">
          <w:rPr>
            <w:rFonts w:ascii="Calibri" w:hAnsi="Calibri" w:cs="Calibri"/>
            <w:noProof/>
            <w:webHidden/>
            <w:color w:val="auto"/>
          </w:rPr>
        </w:r>
        <w:r w:rsidR="002D1483" w:rsidRPr="002D1483">
          <w:rPr>
            <w:rFonts w:ascii="Calibri" w:hAnsi="Calibri" w:cs="Calibri"/>
            <w:noProof/>
            <w:webHidden/>
            <w:color w:val="auto"/>
          </w:rPr>
          <w:fldChar w:fldCharType="separate"/>
        </w:r>
        <w:r>
          <w:rPr>
            <w:rFonts w:ascii="Calibri" w:hAnsi="Calibri" w:cs="Calibri"/>
            <w:noProof/>
            <w:webHidden/>
            <w:color w:val="auto"/>
          </w:rPr>
          <w:t>6</w:t>
        </w:r>
        <w:r w:rsidR="002D1483" w:rsidRPr="002D1483">
          <w:rPr>
            <w:rFonts w:ascii="Calibri" w:hAnsi="Calibri" w:cs="Calibri"/>
            <w:noProof/>
            <w:webHidden/>
            <w:color w:val="auto"/>
          </w:rPr>
          <w:fldChar w:fldCharType="end"/>
        </w:r>
      </w:hyperlink>
    </w:p>
    <w:p w:rsidR="002D1483" w:rsidRPr="002D1483" w:rsidRDefault="00A31A53" w:rsidP="002D1483">
      <w:pPr>
        <w:pStyle w:val="TOC2"/>
        <w:tabs>
          <w:tab w:val="clear" w:pos="7938"/>
          <w:tab w:val="left" w:leader="dot" w:pos="7934"/>
        </w:tabs>
        <w:spacing w:before="0" w:line="276" w:lineRule="auto"/>
        <w:ind w:left="540"/>
        <w:rPr>
          <w:rFonts w:ascii="Calibri" w:hAnsi="Calibri" w:cs="Calibri"/>
          <w:noProof/>
          <w:color w:val="auto"/>
          <w:sz w:val="22"/>
          <w:szCs w:val="22"/>
          <w:lang w:val="en-US" w:eastAsia="en-US"/>
        </w:rPr>
      </w:pPr>
      <w:hyperlink w:anchor="_Toc309720448" w:history="1">
        <w:r w:rsidR="002D1483" w:rsidRPr="002D1483">
          <w:rPr>
            <w:rStyle w:val="Hyperlink"/>
            <w:rFonts w:ascii="Calibri" w:hAnsi="Calibri" w:cs="Calibri"/>
            <w:noProof/>
            <w:color w:val="auto"/>
          </w:rPr>
          <w:t>1.  Summary data</w:t>
        </w:r>
        <w:r w:rsidR="002D1483" w:rsidRPr="002D1483">
          <w:rPr>
            <w:rFonts w:ascii="Calibri" w:hAnsi="Calibri" w:cs="Calibri"/>
            <w:noProof/>
            <w:webHidden/>
            <w:color w:val="auto"/>
          </w:rPr>
          <w:tab/>
        </w:r>
        <w:r w:rsidR="002D1483" w:rsidRPr="002D1483">
          <w:rPr>
            <w:rFonts w:ascii="Calibri" w:hAnsi="Calibri" w:cs="Calibri"/>
            <w:noProof/>
            <w:webHidden/>
            <w:color w:val="auto"/>
          </w:rPr>
          <w:fldChar w:fldCharType="begin"/>
        </w:r>
        <w:r w:rsidR="002D1483" w:rsidRPr="002D1483">
          <w:rPr>
            <w:rFonts w:ascii="Calibri" w:hAnsi="Calibri" w:cs="Calibri"/>
            <w:noProof/>
            <w:webHidden/>
            <w:color w:val="auto"/>
          </w:rPr>
          <w:instrText xml:space="preserve"> PAGEREF _Toc309720448 \h </w:instrText>
        </w:r>
        <w:r w:rsidR="002D1483" w:rsidRPr="002D1483">
          <w:rPr>
            <w:rFonts w:ascii="Calibri" w:hAnsi="Calibri" w:cs="Calibri"/>
            <w:noProof/>
            <w:webHidden/>
            <w:color w:val="auto"/>
          </w:rPr>
        </w:r>
        <w:r w:rsidR="002D1483" w:rsidRPr="002D1483">
          <w:rPr>
            <w:rFonts w:ascii="Calibri" w:hAnsi="Calibri" w:cs="Calibri"/>
            <w:noProof/>
            <w:webHidden/>
            <w:color w:val="auto"/>
          </w:rPr>
          <w:fldChar w:fldCharType="separate"/>
        </w:r>
        <w:r>
          <w:rPr>
            <w:rFonts w:ascii="Calibri" w:hAnsi="Calibri" w:cs="Calibri"/>
            <w:noProof/>
            <w:webHidden/>
            <w:color w:val="auto"/>
          </w:rPr>
          <w:t>6</w:t>
        </w:r>
        <w:r w:rsidR="002D1483" w:rsidRPr="002D1483">
          <w:rPr>
            <w:rFonts w:ascii="Calibri" w:hAnsi="Calibri" w:cs="Calibri"/>
            <w:noProof/>
            <w:webHidden/>
            <w:color w:val="auto"/>
          </w:rPr>
          <w:fldChar w:fldCharType="end"/>
        </w:r>
      </w:hyperlink>
    </w:p>
    <w:p w:rsidR="002D1483" w:rsidRPr="002D1483" w:rsidRDefault="00A31A53" w:rsidP="002D1483">
      <w:pPr>
        <w:pStyle w:val="TOC3"/>
        <w:tabs>
          <w:tab w:val="clear" w:pos="7938"/>
          <w:tab w:val="left" w:leader="dot" w:pos="7934"/>
        </w:tabs>
        <w:spacing w:before="0" w:line="276" w:lineRule="auto"/>
        <w:ind w:left="1620"/>
        <w:rPr>
          <w:rFonts w:ascii="Calibri" w:hAnsi="Calibri" w:cs="Calibri"/>
          <w:noProof/>
          <w:sz w:val="22"/>
          <w:szCs w:val="22"/>
          <w:lang w:val="en-US" w:eastAsia="en-US"/>
        </w:rPr>
      </w:pPr>
      <w:hyperlink w:anchor="_Toc309720449" w:history="1">
        <w:r w:rsidR="002D1483" w:rsidRPr="002D1483">
          <w:rPr>
            <w:rStyle w:val="Hyperlink"/>
            <w:rFonts w:ascii="Calibri" w:hAnsi="Calibri" w:cs="Calibri"/>
            <w:noProof/>
            <w:color w:val="auto"/>
          </w:rPr>
          <w:t>Activity location</w:t>
        </w:r>
        <w:r w:rsidR="002D1483" w:rsidRPr="002D1483">
          <w:rPr>
            <w:rFonts w:ascii="Calibri" w:hAnsi="Calibri" w:cs="Calibri"/>
            <w:noProof/>
            <w:webHidden/>
          </w:rPr>
          <w:tab/>
        </w:r>
        <w:r w:rsidR="002D1483" w:rsidRPr="002D1483">
          <w:rPr>
            <w:rFonts w:ascii="Calibri" w:hAnsi="Calibri" w:cs="Calibri"/>
            <w:noProof/>
            <w:webHidden/>
          </w:rPr>
          <w:fldChar w:fldCharType="begin"/>
        </w:r>
        <w:r w:rsidR="002D1483" w:rsidRPr="002D1483">
          <w:rPr>
            <w:rFonts w:ascii="Calibri" w:hAnsi="Calibri" w:cs="Calibri"/>
            <w:noProof/>
            <w:webHidden/>
          </w:rPr>
          <w:instrText xml:space="preserve"> PAGEREF _Toc309720449 \h </w:instrText>
        </w:r>
        <w:r w:rsidR="002D1483" w:rsidRPr="002D1483">
          <w:rPr>
            <w:rFonts w:ascii="Calibri" w:hAnsi="Calibri" w:cs="Calibri"/>
            <w:noProof/>
            <w:webHidden/>
          </w:rPr>
        </w:r>
        <w:r w:rsidR="002D1483" w:rsidRPr="002D1483">
          <w:rPr>
            <w:rFonts w:ascii="Calibri" w:hAnsi="Calibri" w:cs="Calibri"/>
            <w:noProof/>
            <w:webHidden/>
          </w:rPr>
          <w:fldChar w:fldCharType="separate"/>
        </w:r>
        <w:r>
          <w:rPr>
            <w:rFonts w:ascii="Calibri" w:hAnsi="Calibri" w:cs="Calibri"/>
            <w:noProof/>
            <w:webHidden/>
          </w:rPr>
          <w:t>6</w:t>
        </w:r>
        <w:r w:rsidR="002D1483" w:rsidRPr="002D1483">
          <w:rPr>
            <w:rFonts w:ascii="Calibri" w:hAnsi="Calibri" w:cs="Calibri"/>
            <w:noProof/>
            <w:webHidden/>
          </w:rPr>
          <w:fldChar w:fldCharType="end"/>
        </w:r>
      </w:hyperlink>
    </w:p>
    <w:p w:rsidR="002D1483" w:rsidRPr="002D1483" w:rsidRDefault="00A31A53" w:rsidP="005E3A4A">
      <w:pPr>
        <w:pStyle w:val="TOC3"/>
        <w:tabs>
          <w:tab w:val="clear" w:pos="7938"/>
          <w:tab w:val="left" w:leader="dot" w:pos="7934"/>
        </w:tabs>
        <w:spacing w:before="0" w:line="276" w:lineRule="auto"/>
        <w:ind w:left="1620"/>
        <w:rPr>
          <w:rFonts w:ascii="Calibri" w:hAnsi="Calibri" w:cs="Calibri"/>
          <w:noProof/>
          <w:sz w:val="22"/>
          <w:szCs w:val="22"/>
          <w:lang w:val="en-US" w:eastAsia="en-US"/>
        </w:rPr>
      </w:pPr>
      <w:hyperlink w:anchor="_Toc309720450" w:history="1">
        <w:r w:rsidR="002D1483" w:rsidRPr="002D1483">
          <w:rPr>
            <w:rStyle w:val="Hyperlink"/>
            <w:rFonts w:ascii="Calibri" w:hAnsi="Calibri" w:cs="Calibri"/>
            <w:noProof/>
            <w:color w:val="auto"/>
          </w:rPr>
          <w:t>Key dates</w:t>
        </w:r>
        <w:r w:rsidR="002D1483" w:rsidRPr="002D1483">
          <w:rPr>
            <w:rFonts w:ascii="Calibri" w:hAnsi="Calibri" w:cs="Calibri"/>
            <w:noProof/>
            <w:webHidden/>
          </w:rPr>
          <w:tab/>
        </w:r>
        <w:r w:rsidR="002D1483" w:rsidRPr="002D1483">
          <w:rPr>
            <w:rFonts w:ascii="Calibri" w:hAnsi="Calibri" w:cs="Calibri"/>
            <w:noProof/>
            <w:webHidden/>
          </w:rPr>
          <w:fldChar w:fldCharType="begin"/>
        </w:r>
        <w:r w:rsidR="002D1483" w:rsidRPr="002D1483">
          <w:rPr>
            <w:rFonts w:ascii="Calibri" w:hAnsi="Calibri" w:cs="Calibri"/>
            <w:noProof/>
            <w:webHidden/>
          </w:rPr>
          <w:instrText xml:space="preserve"> PAGEREF _Toc309720450 \h </w:instrText>
        </w:r>
        <w:r w:rsidR="002D1483" w:rsidRPr="002D1483">
          <w:rPr>
            <w:rFonts w:ascii="Calibri" w:hAnsi="Calibri" w:cs="Calibri"/>
            <w:noProof/>
            <w:webHidden/>
          </w:rPr>
        </w:r>
        <w:r w:rsidR="002D1483" w:rsidRPr="002D1483">
          <w:rPr>
            <w:rFonts w:ascii="Calibri" w:hAnsi="Calibri" w:cs="Calibri"/>
            <w:noProof/>
            <w:webHidden/>
          </w:rPr>
          <w:fldChar w:fldCharType="separate"/>
        </w:r>
        <w:r>
          <w:rPr>
            <w:rFonts w:ascii="Calibri" w:hAnsi="Calibri" w:cs="Calibri"/>
            <w:noProof/>
            <w:webHidden/>
          </w:rPr>
          <w:t>6</w:t>
        </w:r>
        <w:r w:rsidR="002D1483" w:rsidRPr="002D1483">
          <w:rPr>
            <w:rFonts w:ascii="Calibri" w:hAnsi="Calibri" w:cs="Calibri"/>
            <w:noProof/>
            <w:webHidden/>
          </w:rPr>
          <w:fldChar w:fldCharType="end"/>
        </w:r>
      </w:hyperlink>
    </w:p>
    <w:p w:rsidR="002D1483" w:rsidRPr="002D1483" w:rsidRDefault="00A31A53" w:rsidP="002D1483">
      <w:pPr>
        <w:pStyle w:val="TOC3"/>
        <w:tabs>
          <w:tab w:val="clear" w:pos="7938"/>
          <w:tab w:val="left" w:leader="dot" w:pos="7934"/>
        </w:tabs>
        <w:spacing w:before="0" w:line="276" w:lineRule="auto"/>
        <w:ind w:left="1620"/>
        <w:rPr>
          <w:rFonts w:ascii="Calibri" w:hAnsi="Calibri" w:cs="Calibri"/>
          <w:noProof/>
          <w:sz w:val="22"/>
          <w:szCs w:val="22"/>
          <w:lang w:val="en-US" w:eastAsia="en-US"/>
        </w:rPr>
      </w:pPr>
      <w:hyperlink w:anchor="_Toc309720452" w:history="1">
        <w:r w:rsidR="002D1483" w:rsidRPr="002D1483">
          <w:rPr>
            <w:rStyle w:val="Hyperlink"/>
            <w:rFonts w:ascii="Calibri" w:hAnsi="Calibri" w:cs="Calibri"/>
            <w:noProof/>
            <w:color w:val="auto"/>
          </w:rPr>
          <w:t>Activity Governance</w:t>
        </w:r>
        <w:r w:rsidR="002D1483" w:rsidRPr="002D1483">
          <w:rPr>
            <w:rFonts w:ascii="Calibri" w:hAnsi="Calibri" w:cs="Calibri"/>
            <w:noProof/>
            <w:webHidden/>
          </w:rPr>
          <w:tab/>
        </w:r>
        <w:r w:rsidR="002D1483" w:rsidRPr="002D1483">
          <w:rPr>
            <w:rFonts w:ascii="Calibri" w:hAnsi="Calibri" w:cs="Calibri"/>
            <w:noProof/>
            <w:webHidden/>
          </w:rPr>
          <w:fldChar w:fldCharType="begin"/>
        </w:r>
        <w:r w:rsidR="002D1483" w:rsidRPr="002D1483">
          <w:rPr>
            <w:rFonts w:ascii="Calibri" w:hAnsi="Calibri" w:cs="Calibri"/>
            <w:noProof/>
            <w:webHidden/>
          </w:rPr>
          <w:instrText xml:space="preserve"> PAGEREF _Toc309720452 \h </w:instrText>
        </w:r>
        <w:r w:rsidR="002D1483" w:rsidRPr="002D1483">
          <w:rPr>
            <w:rFonts w:ascii="Calibri" w:hAnsi="Calibri" w:cs="Calibri"/>
            <w:noProof/>
            <w:webHidden/>
          </w:rPr>
        </w:r>
        <w:r w:rsidR="002D1483" w:rsidRPr="002D1483">
          <w:rPr>
            <w:rFonts w:ascii="Calibri" w:hAnsi="Calibri" w:cs="Calibri"/>
            <w:noProof/>
            <w:webHidden/>
          </w:rPr>
          <w:fldChar w:fldCharType="separate"/>
        </w:r>
        <w:r>
          <w:rPr>
            <w:rFonts w:ascii="Calibri" w:hAnsi="Calibri" w:cs="Calibri"/>
            <w:noProof/>
            <w:webHidden/>
          </w:rPr>
          <w:t>7</w:t>
        </w:r>
        <w:r w:rsidR="002D1483" w:rsidRPr="002D1483">
          <w:rPr>
            <w:rFonts w:ascii="Calibri" w:hAnsi="Calibri" w:cs="Calibri"/>
            <w:noProof/>
            <w:webHidden/>
          </w:rPr>
          <w:fldChar w:fldCharType="end"/>
        </w:r>
      </w:hyperlink>
    </w:p>
    <w:p w:rsidR="002D1483" w:rsidRPr="002D1483" w:rsidRDefault="00A31A53" w:rsidP="002D1483">
      <w:pPr>
        <w:pStyle w:val="TOC3"/>
        <w:tabs>
          <w:tab w:val="clear" w:pos="7938"/>
          <w:tab w:val="left" w:leader="dot" w:pos="7934"/>
        </w:tabs>
        <w:spacing w:before="0" w:line="276" w:lineRule="auto"/>
        <w:ind w:left="1620"/>
        <w:rPr>
          <w:rFonts w:ascii="Calibri" w:hAnsi="Calibri" w:cs="Calibri"/>
          <w:noProof/>
          <w:sz w:val="22"/>
          <w:szCs w:val="22"/>
          <w:lang w:val="en-US" w:eastAsia="en-US"/>
        </w:rPr>
      </w:pPr>
      <w:hyperlink w:anchor="_Toc309720453" w:history="1">
        <w:r w:rsidR="002D1483" w:rsidRPr="002D1483">
          <w:rPr>
            <w:rStyle w:val="Hyperlink"/>
            <w:rFonts w:ascii="Calibri" w:hAnsi="Calibri" w:cs="Calibri"/>
            <w:noProof/>
            <w:color w:val="auto"/>
          </w:rPr>
          <w:t>AusAID Agreement</w:t>
        </w:r>
        <w:r w:rsidR="002D1483" w:rsidRPr="002D1483">
          <w:rPr>
            <w:rFonts w:ascii="Calibri" w:hAnsi="Calibri" w:cs="Calibri"/>
            <w:noProof/>
            <w:webHidden/>
          </w:rPr>
          <w:tab/>
        </w:r>
        <w:r w:rsidR="002D1483" w:rsidRPr="002D1483">
          <w:rPr>
            <w:rFonts w:ascii="Calibri" w:hAnsi="Calibri" w:cs="Calibri"/>
            <w:noProof/>
            <w:webHidden/>
          </w:rPr>
          <w:fldChar w:fldCharType="begin"/>
        </w:r>
        <w:r w:rsidR="002D1483" w:rsidRPr="002D1483">
          <w:rPr>
            <w:rFonts w:ascii="Calibri" w:hAnsi="Calibri" w:cs="Calibri"/>
            <w:noProof/>
            <w:webHidden/>
          </w:rPr>
          <w:instrText xml:space="preserve"> PAGEREF _Toc309720453 \h </w:instrText>
        </w:r>
        <w:r w:rsidR="002D1483" w:rsidRPr="002D1483">
          <w:rPr>
            <w:rFonts w:ascii="Calibri" w:hAnsi="Calibri" w:cs="Calibri"/>
            <w:noProof/>
            <w:webHidden/>
          </w:rPr>
        </w:r>
        <w:r w:rsidR="002D1483" w:rsidRPr="002D1483">
          <w:rPr>
            <w:rFonts w:ascii="Calibri" w:hAnsi="Calibri" w:cs="Calibri"/>
            <w:noProof/>
            <w:webHidden/>
          </w:rPr>
          <w:fldChar w:fldCharType="separate"/>
        </w:r>
        <w:r>
          <w:rPr>
            <w:rFonts w:ascii="Calibri" w:hAnsi="Calibri" w:cs="Calibri"/>
            <w:noProof/>
            <w:webHidden/>
          </w:rPr>
          <w:t>7</w:t>
        </w:r>
        <w:r w:rsidR="002D1483" w:rsidRPr="002D1483">
          <w:rPr>
            <w:rFonts w:ascii="Calibri" w:hAnsi="Calibri" w:cs="Calibri"/>
            <w:noProof/>
            <w:webHidden/>
          </w:rPr>
          <w:fldChar w:fldCharType="end"/>
        </w:r>
      </w:hyperlink>
    </w:p>
    <w:p w:rsidR="002D1483" w:rsidRPr="002D1483" w:rsidRDefault="00A31A53" w:rsidP="002D1483">
      <w:pPr>
        <w:pStyle w:val="TOC2"/>
        <w:tabs>
          <w:tab w:val="clear" w:pos="7938"/>
          <w:tab w:val="left" w:leader="dot" w:pos="7934"/>
        </w:tabs>
        <w:spacing w:before="0" w:line="276" w:lineRule="auto"/>
        <w:ind w:left="540"/>
        <w:rPr>
          <w:rFonts w:ascii="Calibri" w:hAnsi="Calibri" w:cs="Calibri"/>
          <w:noProof/>
          <w:color w:val="auto"/>
          <w:sz w:val="22"/>
          <w:szCs w:val="22"/>
          <w:lang w:val="en-US" w:eastAsia="en-US"/>
        </w:rPr>
      </w:pPr>
      <w:hyperlink w:anchor="_Toc309720454" w:history="1">
        <w:r w:rsidR="002D1483" w:rsidRPr="002D1483">
          <w:rPr>
            <w:rStyle w:val="Hyperlink"/>
            <w:rFonts w:ascii="Calibri" w:hAnsi="Calibri" w:cs="Calibri"/>
            <w:noProof/>
            <w:color w:val="auto"/>
          </w:rPr>
          <w:t>2.  Activity Description</w:t>
        </w:r>
        <w:r w:rsidR="002D1483" w:rsidRPr="002D1483">
          <w:rPr>
            <w:rFonts w:ascii="Calibri" w:hAnsi="Calibri" w:cs="Calibri"/>
            <w:noProof/>
            <w:webHidden/>
            <w:color w:val="auto"/>
          </w:rPr>
          <w:tab/>
        </w:r>
        <w:r w:rsidR="002D1483" w:rsidRPr="002D1483">
          <w:rPr>
            <w:rFonts w:ascii="Calibri" w:hAnsi="Calibri" w:cs="Calibri"/>
            <w:noProof/>
            <w:webHidden/>
            <w:color w:val="auto"/>
          </w:rPr>
          <w:fldChar w:fldCharType="begin"/>
        </w:r>
        <w:r w:rsidR="002D1483" w:rsidRPr="002D1483">
          <w:rPr>
            <w:rFonts w:ascii="Calibri" w:hAnsi="Calibri" w:cs="Calibri"/>
            <w:noProof/>
            <w:webHidden/>
            <w:color w:val="auto"/>
          </w:rPr>
          <w:instrText xml:space="preserve"> PAGEREF _Toc309720454 \h </w:instrText>
        </w:r>
        <w:r w:rsidR="002D1483" w:rsidRPr="002D1483">
          <w:rPr>
            <w:rFonts w:ascii="Calibri" w:hAnsi="Calibri" w:cs="Calibri"/>
            <w:noProof/>
            <w:webHidden/>
            <w:color w:val="auto"/>
          </w:rPr>
        </w:r>
        <w:r w:rsidR="002D1483" w:rsidRPr="002D1483">
          <w:rPr>
            <w:rFonts w:ascii="Calibri" w:hAnsi="Calibri" w:cs="Calibri"/>
            <w:noProof/>
            <w:webHidden/>
            <w:color w:val="auto"/>
          </w:rPr>
          <w:fldChar w:fldCharType="separate"/>
        </w:r>
        <w:r>
          <w:rPr>
            <w:rFonts w:ascii="Calibri" w:hAnsi="Calibri" w:cs="Calibri"/>
            <w:noProof/>
            <w:webHidden/>
            <w:color w:val="auto"/>
          </w:rPr>
          <w:t>8</w:t>
        </w:r>
        <w:r w:rsidR="002D1483" w:rsidRPr="002D1483">
          <w:rPr>
            <w:rFonts w:ascii="Calibri" w:hAnsi="Calibri" w:cs="Calibri"/>
            <w:noProof/>
            <w:webHidden/>
            <w:color w:val="auto"/>
          </w:rPr>
          <w:fldChar w:fldCharType="end"/>
        </w:r>
      </w:hyperlink>
    </w:p>
    <w:p w:rsidR="002D1483" w:rsidRPr="002D1483" w:rsidRDefault="00A31A53" w:rsidP="002D1483">
      <w:pPr>
        <w:pStyle w:val="TOC3"/>
        <w:tabs>
          <w:tab w:val="clear" w:pos="7938"/>
          <w:tab w:val="left" w:leader="dot" w:pos="7934"/>
        </w:tabs>
        <w:spacing w:before="0" w:line="276" w:lineRule="auto"/>
        <w:ind w:left="1620"/>
        <w:rPr>
          <w:rFonts w:ascii="Calibri" w:hAnsi="Calibri" w:cs="Calibri"/>
          <w:noProof/>
          <w:sz w:val="22"/>
          <w:szCs w:val="22"/>
          <w:lang w:val="en-US" w:eastAsia="en-US"/>
        </w:rPr>
      </w:pPr>
      <w:hyperlink w:anchor="_Toc309720455" w:history="1">
        <w:r w:rsidR="002D1483" w:rsidRPr="002D1483">
          <w:rPr>
            <w:rStyle w:val="Hyperlink"/>
            <w:rFonts w:ascii="Calibri" w:hAnsi="Calibri" w:cs="Calibri"/>
            <w:noProof/>
            <w:color w:val="auto"/>
          </w:rPr>
          <w:t>Background and rationale</w:t>
        </w:r>
        <w:r w:rsidR="002D1483" w:rsidRPr="002D1483">
          <w:rPr>
            <w:rFonts w:ascii="Calibri" w:hAnsi="Calibri" w:cs="Calibri"/>
            <w:noProof/>
            <w:webHidden/>
          </w:rPr>
          <w:tab/>
        </w:r>
        <w:r w:rsidR="002D1483" w:rsidRPr="002D1483">
          <w:rPr>
            <w:rFonts w:ascii="Calibri" w:hAnsi="Calibri" w:cs="Calibri"/>
            <w:noProof/>
            <w:webHidden/>
          </w:rPr>
          <w:fldChar w:fldCharType="begin"/>
        </w:r>
        <w:r w:rsidR="002D1483" w:rsidRPr="002D1483">
          <w:rPr>
            <w:rFonts w:ascii="Calibri" w:hAnsi="Calibri" w:cs="Calibri"/>
            <w:noProof/>
            <w:webHidden/>
          </w:rPr>
          <w:instrText xml:space="preserve"> PAGEREF _Toc309720455 \h </w:instrText>
        </w:r>
        <w:r w:rsidR="002D1483" w:rsidRPr="002D1483">
          <w:rPr>
            <w:rFonts w:ascii="Calibri" w:hAnsi="Calibri" w:cs="Calibri"/>
            <w:noProof/>
            <w:webHidden/>
          </w:rPr>
        </w:r>
        <w:r w:rsidR="002D1483" w:rsidRPr="002D1483">
          <w:rPr>
            <w:rFonts w:ascii="Calibri" w:hAnsi="Calibri" w:cs="Calibri"/>
            <w:noProof/>
            <w:webHidden/>
          </w:rPr>
          <w:fldChar w:fldCharType="separate"/>
        </w:r>
        <w:r>
          <w:rPr>
            <w:rFonts w:ascii="Calibri" w:hAnsi="Calibri" w:cs="Calibri"/>
            <w:noProof/>
            <w:webHidden/>
          </w:rPr>
          <w:t>8</w:t>
        </w:r>
        <w:r w:rsidR="002D1483" w:rsidRPr="002D1483">
          <w:rPr>
            <w:rFonts w:ascii="Calibri" w:hAnsi="Calibri" w:cs="Calibri"/>
            <w:noProof/>
            <w:webHidden/>
          </w:rPr>
          <w:fldChar w:fldCharType="end"/>
        </w:r>
      </w:hyperlink>
    </w:p>
    <w:p w:rsidR="002D1483" w:rsidRPr="002D1483" w:rsidRDefault="00A31A53" w:rsidP="002D1483">
      <w:pPr>
        <w:pStyle w:val="TOC3"/>
        <w:tabs>
          <w:tab w:val="clear" w:pos="7938"/>
          <w:tab w:val="left" w:leader="dot" w:pos="7934"/>
        </w:tabs>
        <w:spacing w:before="0" w:line="276" w:lineRule="auto"/>
        <w:ind w:left="1620"/>
        <w:rPr>
          <w:rFonts w:ascii="Calibri" w:hAnsi="Calibri" w:cs="Calibri"/>
          <w:noProof/>
          <w:sz w:val="22"/>
          <w:szCs w:val="22"/>
          <w:lang w:val="en-US" w:eastAsia="en-US"/>
        </w:rPr>
      </w:pPr>
      <w:hyperlink w:anchor="_Toc309720456" w:history="1">
        <w:r w:rsidR="002D1483" w:rsidRPr="002D1483">
          <w:rPr>
            <w:rStyle w:val="Hyperlink"/>
            <w:rFonts w:ascii="Calibri" w:hAnsi="Calibri" w:cs="Calibri"/>
            <w:noProof/>
            <w:snapToGrid w:val="0"/>
            <w:color w:val="auto"/>
          </w:rPr>
          <w:t>Overall budget and project duration</w:t>
        </w:r>
        <w:r w:rsidR="002D1483" w:rsidRPr="002D1483">
          <w:rPr>
            <w:rFonts w:ascii="Calibri" w:hAnsi="Calibri" w:cs="Calibri"/>
            <w:noProof/>
            <w:webHidden/>
          </w:rPr>
          <w:tab/>
        </w:r>
        <w:r w:rsidR="002D1483" w:rsidRPr="002D1483">
          <w:rPr>
            <w:rFonts w:ascii="Calibri" w:hAnsi="Calibri" w:cs="Calibri"/>
            <w:noProof/>
            <w:webHidden/>
          </w:rPr>
          <w:fldChar w:fldCharType="begin"/>
        </w:r>
        <w:r w:rsidR="002D1483" w:rsidRPr="002D1483">
          <w:rPr>
            <w:rFonts w:ascii="Calibri" w:hAnsi="Calibri" w:cs="Calibri"/>
            <w:noProof/>
            <w:webHidden/>
          </w:rPr>
          <w:instrText xml:space="preserve"> PAGEREF _Toc309720456 \h </w:instrText>
        </w:r>
        <w:r w:rsidR="002D1483" w:rsidRPr="002D1483">
          <w:rPr>
            <w:rFonts w:ascii="Calibri" w:hAnsi="Calibri" w:cs="Calibri"/>
            <w:noProof/>
            <w:webHidden/>
          </w:rPr>
        </w:r>
        <w:r w:rsidR="002D1483" w:rsidRPr="002D1483">
          <w:rPr>
            <w:rFonts w:ascii="Calibri" w:hAnsi="Calibri" w:cs="Calibri"/>
            <w:noProof/>
            <w:webHidden/>
          </w:rPr>
          <w:fldChar w:fldCharType="separate"/>
        </w:r>
        <w:r>
          <w:rPr>
            <w:rFonts w:ascii="Calibri" w:hAnsi="Calibri" w:cs="Calibri"/>
            <w:noProof/>
            <w:webHidden/>
          </w:rPr>
          <w:t>8</w:t>
        </w:r>
        <w:r w:rsidR="002D1483" w:rsidRPr="002D1483">
          <w:rPr>
            <w:rFonts w:ascii="Calibri" w:hAnsi="Calibri" w:cs="Calibri"/>
            <w:noProof/>
            <w:webHidden/>
          </w:rPr>
          <w:fldChar w:fldCharType="end"/>
        </w:r>
      </w:hyperlink>
    </w:p>
    <w:p w:rsidR="002D1483" w:rsidRPr="002D1483" w:rsidRDefault="00A31A53" w:rsidP="002D1483">
      <w:pPr>
        <w:pStyle w:val="TOC3"/>
        <w:tabs>
          <w:tab w:val="clear" w:pos="7938"/>
          <w:tab w:val="left" w:leader="dot" w:pos="7934"/>
        </w:tabs>
        <w:spacing w:before="0" w:line="276" w:lineRule="auto"/>
        <w:ind w:left="1620"/>
        <w:rPr>
          <w:rFonts w:ascii="Calibri" w:hAnsi="Calibri" w:cs="Calibri"/>
          <w:noProof/>
          <w:sz w:val="22"/>
          <w:szCs w:val="22"/>
          <w:lang w:val="en-US" w:eastAsia="en-US"/>
        </w:rPr>
      </w:pPr>
      <w:hyperlink w:anchor="_Toc309720457" w:history="1">
        <w:r w:rsidR="002D1483" w:rsidRPr="002D1483">
          <w:rPr>
            <w:rStyle w:val="Hyperlink"/>
            <w:rFonts w:ascii="Calibri" w:eastAsia="Arial Unicode MS" w:hAnsi="Calibri" w:cs="Calibri"/>
            <w:noProof/>
            <w:color w:val="auto"/>
          </w:rPr>
          <w:t>Goals and objectives</w:t>
        </w:r>
        <w:r w:rsidR="002D1483" w:rsidRPr="002D1483">
          <w:rPr>
            <w:rFonts w:ascii="Calibri" w:hAnsi="Calibri" w:cs="Calibri"/>
            <w:noProof/>
            <w:webHidden/>
          </w:rPr>
          <w:tab/>
        </w:r>
        <w:r w:rsidR="002D1483" w:rsidRPr="002D1483">
          <w:rPr>
            <w:rFonts w:ascii="Calibri" w:hAnsi="Calibri" w:cs="Calibri"/>
            <w:noProof/>
            <w:webHidden/>
          </w:rPr>
          <w:fldChar w:fldCharType="begin"/>
        </w:r>
        <w:r w:rsidR="002D1483" w:rsidRPr="002D1483">
          <w:rPr>
            <w:rFonts w:ascii="Calibri" w:hAnsi="Calibri" w:cs="Calibri"/>
            <w:noProof/>
            <w:webHidden/>
          </w:rPr>
          <w:instrText xml:space="preserve"> PAGEREF _Toc309720457 \h </w:instrText>
        </w:r>
        <w:r w:rsidR="002D1483" w:rsidRPr="002D1483">
          <w:rPr>
            <w:rFonts w:ascii="Calibri" w:hAnsi="Calibri" w:cs="Calibri"/>
            <w:noProof/>
            <w:webHidden/>
          </w:rPr>
        </w:r>
        <w:r w:rsidR="002D1483" w:rsidRPr="002D1483">
          <w:rPr>
            <w:rFonts w:ascii="Calibri" w:hAnsi="Calibri" w:cs="Calibri"/>
            <w:noProof/>
            <w:webHidden/>
          </w:rPr>
          <w:fldChar w:fldCharType="separate"/>
        </w:r>
        <w:r>
          <w:rPr>
            <w:rFonts w:ascii="Calibri" w:hAnsi="Calibri" w:cs="Calibri"/>
            <w:noProof/>
            <w:webHidden/>
          </w:rPr>
          <w:t>8</w:t>
        </w:r>
        <w:r w:rsidR="002D1483" w:rsidRPr="002D1483">
          <w:rPr>
            <w:rFonts w:ascii="Calibri" w:hAnsi="Calibri" w:cs="Calibri"/>
            <w:noProof/>
            <w:webHidden/>
          </w:rPr>
          <w:fldChar w:fldCharType="end"/>
        </w:r>
      </w:hyperlink>
    </w:p>
    <w:p w:rsidR="002D1483" w:rsidRPr="002D1483" w:rsidRDefault="00A31A53" w:rsidP="002D1483">
      <w:pPr>
        <w:pStyle w:val="TOC3"/>
        <w:tabs>
          <w:tab w:val="clear" w:pos="7938"/>
          <w:tab w:val="left" w:leader="dot" w:pos="7934"/>
        </w:tabs>
        <w:spacing w:before="0" w:line="276" w:lineRule="auto"/>
        <w:ind w:left="1620"/>
        <w:rPr>
          <w:rFonts w:ascii="Calibri" w:hAnsi="Calibri" w:cs="Calibri"/>
          <w:noProof/>
          <w:sz w:val="22"/>
          <w:szCs w:val="22"/>
          <w:lang w:val="en-US" w:eastAsia="en-US"/>
        </w:rPr>
      </w:pPr>
      <w:hyperlink w:anchor="_Toc309720458" w:history="1">
        <w:r w:rsidR="002D1483" w:rsidRPr="002D1483">
          <w:rPr>
            <w:rStyle w:val="Hyperlink"/>
            <w:rFonts w:ascii="Calibri" w:hAnsi="Calibri" w:cs="Calibri"/>
            <w:noProof/>
            <w:color w:val="auto"/>
          </w:rPr>
          <w:t>Program overview</w:t>
        </w:r>
        <w:r w:rsidR="002D1483" w:rsidRPr="002D1483">
          <w:rPr>
            <w:rFonts w:ascii="Calibri" w:hAnsi="Calibri" w:cs="Calibri"/>
            <w:noProof/>
            <w:webHidden/>
          </w:rPr>
          <w:tab/>
        </w:r>
        <w:r w:rsidR="002D1483" w:rsidRPr="002D1483">
          <w:rPr>
            <w:rFonts w:ascii="Calibri" w:hAnsi="Calibri" w:cs="Calibri"/>
            <w:noProof/>
            <w:webHidden/>
          </w:rPr>
          <w:fldChar w:fldCharType="begin"/>
        </w:r>
        <w:r w:rsidR="002D1483" w:rsidRPr="002D1483">
          <w:rPr>
            <w:rFonts w:ascii="Calibri" w:hAnsi="Calibri" w:cs="Calibri"/>
            <w:noProof/>
            <w:webHidden/>
          </w:rPr>
          <w:instrText xml:space="preserve"> PAGEREF _Toc309720458 \h </w:instrText>
        </w:r>
        <w:r w:rsidR="002D1483" w:rsidRPr="002D1483">
          <w:rPr>
            <w:rFonts w:ascii="Calibri" w:hAnsi="Calibri" w:cs="Calibri"/>
            <w:noProof/>
            <w:webHidden/>
          </w:rPr>
        </w:r>
        <w:r w:rsidR="002D1483" w:rsidRPr="002D1483">
          <w:rPr>
            <w:rFonts w:ascii="Calibri" w:hAnsi="Calibri" w:cs="Calibri"/>
            <w:noProof/>
            <w:webHidden/>
          </w:rPr>
          <w:fldChar w:fldCharType="separate"/>
        </w:r>
        <w:r>
          <w:rPr>
            <w:rFonts w:ascii="Calibri" w:hAnsi="Calibri" w:cs="Calibri"/>
            <w:noProof/>
            <w:webHidden/>
          </w:rPr>
          <w:t>9</w:t>
        </w:r>
        <w:r w:rsidR="002D1483" w:rsidRPr="002D1483">
          <w:rPr>
            <w:rFonts w:ascii="Calibri" w:hAnsi="Calibri" w:cs="Calibri"/>
            <w:noProof/>
            <w:webHidden/>
          </w:rPr>
          <w:fldChar w:fldCharType="end"/>
        </w:r>
      </w:hyperlink>
    </w:p>
    <w:p w:rsidR="002D1483" w:rsidRPr="002D1483" w:rsidRDefault="00A31A53" w:rsidP="002D1483">
      <w:pPr>
        <w:pStyle w:val="TOC2"/>
        <w:tabs>
          <w:tab w:val="clear" w:pos="7938"/>
          <w:tab w:val="left" w:leader="dot" w:pos="7934"/>
        </w:tabs>
        <w:spacing w:before="0" w:line="276" w:lineRule="auto"/>
        <w:ind w:left="540"/>
        <w:rPr>
          <w:rFonts w:ascii="Calibri" w:hAnsi="Calibri" w:cs="Calibri"/>
          <w:noProof/>
          <w:color w:val="auto"/>
          <w:sz w:val="22"/>
          <w:szCs w:val="22"/>
          <w:lang w:val="en-US" w:eastAsia="en-US"/>
        </w:rPr>
      </w:pPr>
      <w:hyperlink w:anchor="_Toc309720459" w:history="1">
        <w:r w:rsidR="002D1483" w:rsidRPr="002D1483">
          <w:rPr>
            <w:rStyle w:val="Hyperlink"/>
            <w:rFonts w:ascii="Calibri" w:hAnsi="Calibri" w:cs="Calibri"/>
            <w:noProof/>
            <w:color w:val="auto"/>
          </w:rPr>
          <w:t>3. Expenditure/Inputs</w:t>
        </w:r>
        <w:r w:rsidR="002D1483" w:rsidRPr="002D1483">
          <w:rPr>
            <w:rFonts w:ascii="Calibri" w:hAnsi="Calibri" w:cs="Calibri"/>
            <w:noProof/>
            <w:webHidden/>
            <w:color w:val="auto"/>
          </w:rPr>
          <w:tab/>
        </w:r>
        <w:r w:rsidR="002D1483" w:rsidRPr="002D1483">
          <w:rPr>
            <w:rFonts w:ascii="Calibri" w:hAnsi="Calibri" w:cs="Calibri"/>
            <w:noProof/>
            <w:webHidden/>
            <w:color w:val="auto"/>
          </w:rPr>
          <w:fldChar w:fldCharType="begin"/>
        </w:r>
        <w:r w:rsidR="002D1483" w:rsidRPr="002D1483">
          <w:rPr>
            <w:rFonts w:ascii="Calibri" w:hAnsi="Calibri" w:cs="Calibri"/>
            <w:noProof/>
            <w:webHidden/>
            <w:color w:val="auto"/>
          </w:rPr>
          <w:instrText xml:space="preserve"> PAGEREF _Toc309720459 \h </w:instrText>
        </w:r>
        <w:r w:rsidR="002D1483" w:rsidRPr="002D1483">
          <w:rPr>
            <w:rFonts w:ascii="Calibri" w:hAnsi="Calibri" w:cs="Calibri"/>
            <w:noProof/>
            <w:webHidden/>
            <w:color w:val="auto"/>
          </w:rPr>
        </w:r>
        <w:r w:rsidR="002D1483" w:rsidRPr="002D1483">
          <w:rPr>
            <w:rFonts w:ascii="Calibri" w:hAnsi="Calibri" w:cs="Calibri"/>
            <w:noProof/>
            <w:webHidden/>
            <w:color w:val="auto"/>
          </w:rPr>
          <w:fldChar w:fldCharType="separate"/>
        </w:r>
        <w:r>
          <w:rPr>
            <w:rFonts w:ascii="Calibri" w:hAnsi="Calibri" w:cs="Calibri"/>
            <w:noProof/>
            <w:webHidden/>
            <w:color w:val="auto"/>
          </w:rPr>
          <w:t>9</w:t>
        </w:r>
        <w:r w:rsidR="002D1483" w:rsidRPr="002D1483">
          <w:rPr>
            <w:rFonts w:ascii="Calibri" w:hAnsi="Calibri" w:cs="Calibri"/>
            <w:noProof/>
            <w:webHidden/>
            <w:color w:val="auto"/>
          </w:rPr>
          <w:fldChar w:fldCharType="end"/>
        </w:r>
      </w:hyperlink>
    </w:p>
    <w:p w:rsidR="002D1483" w:rsidRPr="002D1483" w:rsidRDefault="00A31A53" w:rsidP="002D1483">
      <w:pPr>
        <w:pStyle w:val="TOC3"/>
        <w:tabs>
          <w:tab w:val="clear" w:pos="7938"/>
          <w:tab w:val="left" w:leader="dot" w:pos="7934"/>
        </w:tabs>
        <w:spacing w:before="0" w:line="276" w:lineRule="auto"/>
        <w:ind w:left="1620"/>
        <w:rPr>
          <w:rFonts w:ascii="Calibri" w:hAnsi="Calibri" w:cs="Calibri"/>
          <w:noProof/>
          <w:sz w:val="22"/>
          <w:szCs w:val="22"/>
          <w:lang w:val="en-US" w:eastAsia="en-US"/>
        </w:rPr>
      </w:pPr>
      <w:hyperlink w:anchor="_Toc309720460" w:history="1">
        <w:r w:rsidR="002D1483" w:rsidRPr="002D1483">
          <w:rPr>
            <w:rStyle w:val="Hyperlink"/>
            <w:rFonts w:ascii="Calibri" w:hAnsi="Calibri" w:cs="Calibri"/>
            <w:noProof/>
            <w:color w:val="auto"/>
          </w:rPr>
          <w:t>Funds received/actual expenditure/pending cost extension request</w:t>
        </w:r>
        <w:r w:rsidR="002D1483" w:rsidRPr="002D1483">
          <w:rPr>
            <w:rFonts w:ascii="Calibri" w:hAnsi="Calibri" w:cs="Calibri"/>
            <w:noProof/>
            <w:webHidden/>
          </w:rPr>
          <w:tab/>
        </w:r>
        <w:r w:rsidR="002D1483" w:rsidRPr="002D1483">
          <w:rPr>
            <w:rFonts w:ascii="Calibri" w:hAnsi="Calibri" w:cs="Calibri"/>
            <w:noProof/>
            <w:webHidden/>
          </w:rPr>
          <w:fldChar w:fldCharType="begin"/>
        </w:r>
        <w:r w:rsidR="002D1483" w:rsidRPr="002D1483">
          <w:rPr>
            <w:rFonts w:ascii="Calibri" w:hAnsi="Calibri" w:cs="Calibri"/>
            <w:noProof/>
            <w:webHidden/>
          </w:rPr>
          <w:instrText xml:space="preserve"> PAGEREF _Toc309720460 \h </w:instrText>
        </w:r>
        <w:r w:rsidR="002D1483" w:rsidRPr="002D1483">
          <w:rPr>
            <w:rFonts w:ascii="Calibri" w:hAnsi="Calibri" w:cs="Calibri"/>
            <w:noProof/>
            <w:webHidden/>
          </w:rPr>
        </w:r>
        <w:r w:rsidR="002D1483" w:rsidRPr="002D1483">
          <w:rPr>
            <w:rFonts w:ascii="Calibri" w:hAnsi="Calibri" w:cs="Calibri"/>
            <w:noProof/>
            <w:webHidden/>
          </w:rPr>
          <w:fldChar w:fldCharType="separate"/>
        </w:r>
        <w:r>
          <w:rPr>
            <w:rFonts w:ascii="Calibri" w:hAnsi="Calibri" w:cs="Calibri"/>
            <w:noProof/>
            <w:webHidden/>
          </w:rPr>
          <w:t>10</w:t>
        </w:r>
        <w:r w:rsidR="002D1483" w:rsidRPr="002D1483">
          <w:rPr>
            <w:rFonts w:ascii="Calibri" w:hAnsi="Calibri" w:cs="Calibri"/>
            <w:noProof/>
            <w:webHidden/>
          </w:rPr>
          <w:fldChar w:fldCharType="end"/>
        </w:r>
      </w:hyperlink>
    </w:p>
    <w:p w:rsidR="002D1483" w:rsidRPr="002D1483" w:rsidRDefault="00A31A53" w:rsidP="002D1483">
      <w:pPr>
        <w:pStyle w:val="TOC2"/>
        <w:tabs>
          <w:tab w:val="clear" w:pos="7938"/>
          <w:tab w:val="left" w:leader="dot" w:pos="7934"/>
        </w:tabs>
        <w:spacing w:before="0" w:line="276" w:lineRule="auto"/>
        <w:ind w:left="540"/>
        <w:rPr>
          <w:rFonts w:ascii="Calibri" w:hAnsi="Calibri" w:cs="Calibri"/>
          <w:noProof/>
          <w:color w:val="auto"/>
          <w:sz w:val="22"/>
          <w:szCs w:val="22"/>
          <w:lang w:val="en-US" w:eastAsia="en-US"/>
        </w:rPr>
      </w:pPr>
      <w:hyperlink w:anchor="_Toc309720461" w:history="1">
        <w:r w:rsidR="002D1483" w:rsidRPr="002D1483">
          <w:rPr>
            <w:rStyle w:val="Hyperlink"/>
            <w:rFonts w:ascii="Calibri" w:hAnsi="Calibri" w:cs="Calibri"/>
            <w:noProof/>
            <w:color w:val="auto"/>
          </w:rPr>
          <w:t>4. Approach/Strategy Adopted and Key Outputs</w:t>
        </w:r>
        <w:r w:rsidR="002D1483" w:rsidRPr="002D1483">
          <w:rPr>
            <w:rFonts w:ascii="Calibri" w:hAnsi="Calibri" w:cs="Calibri"/>
            <w:noProof/>
            <w:webHidden/>
            <w:color w:val="auto"/>
          </w:rPr>
          <w:tab/>
        </w:r>
        <w:r w:rsidR="002D1483" w:rsidRPr="002D1483">
          <w:rPr>
            <w:rFonts w:ascii="Calibri" w:hAnsi="Calibri" w:cs="Calibri"/>
            <w:noProof/>
            <w:webHidden/>
            <w:color w:val="auto"/>
          </w:rPr>
          <w:fldChar w:fldCharType="begin"/>
        </w:r>
        <w:r w:rsidR="002D1483" w:rsidRPr="002D1483">
          <w:rPr>
            <w:rFonts w:ascii="Calibri" w:hAnsi="Calibri" w:cs="Calibri"/>
            <w:noProof/>
            <w:webHidden/>
            <w:color w:val="auto"/>
          </w:rPr>
          <w:instrText xml:space="preserve"> PAGEREF _Toc309720461 \h </w:instrText>
        </w:r>
        <w:r w:rsidR="002D1483" w:rsidRPr="002D1483">
          <w:rPr>
            <w:rFonts w:ascii="Calibri" w:hAnsi="Calibri" w:cs="Calibri"/>
            <w:noProof/>
            <w:webHidden/>
            <w:color w:val="auto"/>
          </w:rPr>
        </w:r>
        <w:r w:rsidR="002D1483" w:rsidRPr="002D1483">
          <w:rPr>
            <w:rFonts w:ascii="Calibri" w:hAnsi="Calibri" w:cs="Calibri"/>
            <w:noProof/>
            <w:webHidden/>
            <w:color w:val="auto"/>
          </w:rPr>
          <w:fldChar w:fldCharType="separate"/>
        </w:r>
        <w:r>
          <w:rPr>
            <w:rFonts w:ascii="Calibri" w:hAnsi="Calibri" w:cs="Calibri"/>
            <w:noProof/>
            <w:webHidden/>
            <w:color w:val="auto"/>
          </w:rPr>
          <w:t>10</w:t>
        </w:r>
        <w:r w:rsidR="002D1483" w:rsidRPr="002D1483">
          <w:rPr>
            <w:rFonts w:ascii="Calibri" w:hAnsi="Calibri" w:cs="Calibri"/>
            <w:noProof/>
            <w:webHidden/>
            <w:color w:val="auto"/>
          </w:rPr>
          <w:fldChar w:fldCharType="end"/>
        </w:r>
      </w:hyperlink>
    </w:p>
    <w:p w:rsidR="002D1483" w:rsidRPr="002D1483" w:rsidRDefault="00A31A53" w:rsidP="002D1483">
      <w:pPr>
        <w:pStyle w:val="TOC3"/>
        <w:tabs>
          <w:tab w:val="clear" w:pos="7938"/>
          <w:tab w:val="left" w:leader="dot" w:pos="7934"/>
        </w:tabs>
        <w:spacing w:before="0" w:line="276" w:lineRule="auto"/>
        <w:ind w:left="1620"/>
        <w:rPr>
          <w:rFonts w:ascii="Calibri" w:hAnsi="Calibri" w:cs="Calibri"/>
          <w:noProof/>
          <w:sz w:val="22"/>
          <w:szCs w:val="22"/>
          <w:lang w:val="en-US" w:eastAsia="en-US"/>
        </w:rPr>
      </w:pPr>
      <w:hyperlink w:anchor="_Toc309720462" w:history="1">
        <w:r w:rsidR="002D1483" w:rsidRPr="002D1483">
          <w:rPr>
            <w:rStyle w:val="Hyperlink"/>
            <w:rFonts w:ascii="Calibri" w:hAnsi="Calibri" w:cs="Calibri"/>
            <w:noProof/>
            <w:color w:val="auto"/>
          </w:rPr>
          <w:t>Maternal and newborn care and family planning technical support to the MoH</w:t>
        </w:r>
        <w:r w:rsidR="002D1483" w:rsidRPr="002D1483">
          <w:rPr>
            <w:rFonts w:ascii="Calibri" w:hAnsi="Calibri" w:cs="Calibri"/>
            <w:noProof/>
            <w:webHidden/>
          </w:rPr>
          <w:tab/>
        </w:r>
        <w:r w:rsidR="002D1483" w:rsidRPr="002D1483">
          <w:rPr>
            <w:rFonts w:ascii="Calibri" w:hAnsi="Calibri" w:cs="Calibri"/>
            <w:noProof/>
            <w:webHidden/>
          </w:rPr>
          <w:fldChar w:fldCharType="begin"/>
        </w:r>
        <w:r w:rsidR="002D1483" w:rsidRPr="002D1483">
          <w:rPr>
            <w:rFonts w:ascii="Calibri" w:hAnsi="Calibri" w:cs="Calibri"/>
            <w:noProof/>
            <w:webHidden/>
          </w:rPr>
          <w:instrText xml:space="preserve"> PAGEREF _Toc309720462 \h </w:instrText>
        </w:r>
        <w:r w:rsidR="002D1483" w:rsidRPr="002D1483">
          <w:rPr>
            <w:rFonts w:ascii="Calibri" w:hAnsi="Calibri" w:cs="Calibri"/>
            <w:noProof/>
            <w:webHidden/>
          </w:rPr>
        </w:r>
        <w:r w:rsidR="002D1483" w:rsidRPr="002D1483">
          <w:rPr>
            <w:rFonts w:ascii="Calibri" w:hAnsi="Calibri" w:cs="Calibri"/>
            <w:noProof/>
            <w:webHidden/>
          </w:rPr>
          <w:fldChar w:fldCharType="separate"/>
        </w:r>
        <w:r>
          <w:rPr>
            <w:rFonts w:ascii="Calibri" w:hAnsi="Calibri" w:cs="Calibri"/>
            <w:noProof/>
            <w:webHidden/>
          </w:rPr>
          <w:t>10</w:t>
        </w:r>
        <w:r w:rsidR="002D1483" w:rsidRPr="002D1483">
          <w:rPr>
            <w:rFonts w:ascii="Calibri" w:hAnsi="Calibri" w:cs="Calibri"/>
            <w:noProof/>
            <w:webHidden/>
          </w:rPr>
          <w:fldChar w:fldCharType="end"/>
        </w:r>
      </w:hyperlink>
    </w:p>
    <w:p w:rsidR="002D1483" w:rsidRPr="002D1483" w:rsidRDefault="00A31A53" w:rsidP="002D1483">
      <w:pPr>
        <w:pStyle w:val="TOC3"/>
        <w:tabs>
          <w:tab w:val="clear" w:pos="7938"/>
          <w:tab w:val="left" w:leader="dot" w:pos="7934"/>
        </w:tabs>
        <w:spacing w:before="0" w:line="276" w:lineRule="auto"/>
        <w:ind w:left="1620"/>
        <w:rPr>
          <w:rFonts w:ascii="Calibri" w:hAnsi="Calibri" w:cs="Calibri"/>
          <w:noProof/>
          <w:sz w:val="22"/>
          <w:szCs w:val="22"/>
          <w:lang w:val="en-US" w:eastAsia="en-US"/>
        </w:rPr>
      </w:pPr>
      <w:hyperlink w:anchor="_Toc309720463" w:history="1">
        <w:r w:rsidR="002D1483" w:rsidRPr="002D1483">
          <w:rPr>
            <w:rStyle w:val="Hyperlink"/>
            <w:rFonts w:ascii="Calibri" w:hAnsi="Calibri" w:cs="Calibri"/>
            <w:noProof/>
            <w:color w:val="auto"/>
          </w:rPr>
          <w:t>Community-level health promotion</w:t>
        </w:r>
        <w:r w:rsidR="002D1483" w:rsidRPr="002D1483">
          <w:rPr>
            <w:rFonts w:ascii="Calibri" w:hAnsi="Calibri" w:cs="Calibri"/>
            <w:noProof/>
            <w:webHidden/>
          </w:rPr>
          <w:tab/>
        </w:r>
        <w:r w:rsidR="002D1483" w:rsidRPr="002D1483">
          <w:rPr>
            <w:rFonts w:ascii="Calibri" w:hAnsi="Calibri" w:cs="Calibri"/>
            <w:noProof/>
            <w:webHidden/>
          </w:rPr>
          <w:fldChar w:fldCharType="begin"/>
        </w:r>
        <w:r w:rsidR="002D1483" w:rsidRPr="002D1483">
          <w:rPr>
            <w:rFonts w:ascii="Calibri" w:hAnsi="Calibri" w:cs="Calibri"/>
            <w:noProof/>
            <w:webHidden/>
          </w:rPr>
          <w:instrText xml:space="preserve"> PAGEREF _Toc309720463 \h </w:instrText>
        </w:r>
        <w:r w:rsidR="002D1483" w:rsidRPr="002D1483">
          <w:rPr>
            <w:rFonts w:ascii="Calibri" w:hAnsi="Calibri" w:cs="Calibri"/>
            <w:noProof/>
            <w:webHidden/>
          </w:rPr>
        </w:r>
        <w:r w:rsidR="002D1483" w:rsidRPr="002D1483">
          <w:rPr>
            <w:rFonts w:ascii="Calibri" w:hAnsi="Calibri" w:cs="Calibri"/>
            <w:noProof/>
            <w:webHidden/>
          </w:rPr>
          <w:fldChar w:fldCharType="separate"/>
        </w:r>
        <w:r>
          <w:rPr>
            <w:rFonts w:ascii="Calibri" w:hAnsi="Calibri" w:cs="Calibri"/>
            <w:noProof/>
            <w:webHidden/>
          </w:rPr>
          <w:t>14</w:t>
        </w:r>
        <w:r w:rsidR="002D1483" w:rsidRPr="002D1483">
          <w:rPr>
            <w:rFonts w:ascii="Calibri" w:hAnsi="Calibri" w:cs="Calibri"/>
            <w:noProof/>
            <w:webHidden/>
          </w:rPr>
          <w:fldChar w:fldCharType="end"/>
        </w:r>
      </w:hyperlink>
    </w:p>
    <w:p w:rsidR="002D1483" w:rsidRPr="002D1483" w:rsidRDefault="00A31A53" w:rsidP="002D1483">
      <w:pPr>
        <w:pStyle w:val="TOC2"/>
        <w:tabs>
          <w:tab w:val="clear" w:pos="7938"/>
          <w:tab w:val="left" w:leader="dot" w:pos="7934"/>
        </w:tabs>
        <w:spacing w:before="0" w:line="276" w:lineRule="auto"/>
        <w:ind w:left="540"/>
        <w:rPr>
          <w:rFonts w:ascii="Calibri" w:hAnsi="Calibri" w:cs="Calibri"/>
          <w:noProof/>
          <w:color w:val="auto"/>
          <w:sz w:val="22"/>
          <w:szCs w:val="22"/>
          <w:lang w:val="en-US" w:eastAsia="en-US"/>
        </w:rPr>
      </w:pPr>
      <w:hyperlink w:anchor="_Toc309720464" w:history="1">
        <w:r w:rsidR="002D1483" w:rsidRPr="002D1483">
          <w:rPr>
            <w:rStyle w:val="Hyperlink"/>
            <w:rFonts w:ascii="Calibri" w:hAnsi="Calibri" w:cs="Calibri"/>
            <w:noProof/>
            <w:color w:val="auto"/>
          </w:rPr>
          <w:t>5. Key outcomes</w:t>
        </w:r>
        <w:r w:rsidR="002D1483" w:rsidRPr="002D1483">
          <w:rPr>
            <w:rFonts w:ascii="Calibri" w:hAnsi="Calibri" w:cs="Calibri"/>
            <w:noProof/>
            <w:webHidden/>
            <w:color w:val="auto"/>
          </w:rPr>
          <w:tab/>
        </w:r>
        <w:r w:rsidR="002D1483" w:rsidRPr="002D1483">
          <w:rPr>
            <w:rFonts w:ascii="Calibri" w:hAnsi="Calibri" w:cs="Calibri"/>
            <w:noProof/>
            <w:webHidden/>
            <w:color w:val="auto"/>
          </w:rPr>
          <w:fldChar w:fldCharType="begin"/>
        </w:r>
        <w:r w:rsidR="002D1483" w:rsidRPr="002D1483">
          <w:rPr>
            <w:rFonts w:ascii="Calibri" w:hAnsi="Calibri" w:cs="Calibri"/>
            <w:noProof/>
            <w:webHidden/>
            <w:color w:val="auto"/>
          </w:rPr>
          <w:instrText xml:space="preserve"> PAGEREF _Toc309720464 \h </w:instrText>
        </w:r>
        <w:r w:rsidR="002D1483" w:rsidRPr="002D1483">
          <w:rPr>
            <w:rFonts w:ascii="Calibri" w:hAnsi="Calibri" w:cs="Calibri"/>
            <w:noProof/>
            <w:webHidden/>
            <w:color w:val="auto"/>
          </w:rPr>
        </w:r>
        <w:r w:rsidR="002D1483" w:rsidRPr="002D1483">
          <w:rPr>
            <w:rFonts w:ascii="Calibri" w:hAnsi="Calibri" w:cs="Calibri"/>
            <w:noProof/>
            <w:webHidden/>
            <w:color w:val="auto"/>
          </w:rPr>
          <w:fldChar w:fldCharType="separate"/>
        </w:r>
        <w:r>
          <w:rPr>
            <w:rFonts w:ascii="Calibri" w:hAnsi="Calibri" w:cs="Calibri"/>
            <w:noProof/>
            <w:webHidden/>
            <w:color w:val="auto"/>
          </w:rPr>
          <w:t>15</w:t>
        </w:r>
        <w:r w:rsidR="002D1483" w:rsidRPr="002D1483">
          <w:rPr>
            <w:rFonts w:ascii="Calibri" w:hAnsi="Calibri" w:cs="Calibri"/>
            <w:noProof/>
            <w:webHidden/>
            <w:color w:val="auto"/>
          </w:rPr>
          <w:fldChar w:fldCharType="end"/>
        </w:r>
      </w:hyperlink>
    </w:p>
    <w:p w:rsidR="002D1483" w:rsidRPr="002D1483" w:rsidRDefault="00A31A53" w:rsidP="002D1483">
      <w:pPr>
        <w:pStyle w:val="TOC3"/>
        <w:tabs>
          <w:tab w:val="clear" w:pos="7938"/>
          <w:tab w:val="left" w:leader="dot" w:pos="7934"/>
        </w:tabs>
        <w:spacing w:before="0" w:line="276" w:lineRule="auto"/>
        <w:ind w:left="1620"/>
        <w:rPr>
          <w:rFonts w:ascii="Calibri" w:hAnsi="Calibri" w:cs="Calibri"/>
          <w:noProof/>
          <w:sz w:val="22"/>
          <w:szCs w:val="22"/>
          <w:lang w:val="en-US" w:eastAsia="en-US"/>
        </w:rPr>
      </w:pPr>
      <w:hyperlink w:anchor="_Toc309720465" w:history="1">
        <w:r w:rsidR="002D1483" w:rsidRPr="002D1483">
          <w:rPr>
            <w:rStyle w:val="Hyperlink"/>
            <w:rFonts w:ascii="Calibri" w:hAnsi="Calibri" w:cs="Calibri"/>
            <w:noProof/>
            <w:color w:val="auto"/>
          </w:rPr>
          <w:t>Expected outcomes</w:t>
        </w:r>
        <w:r w:rsidR="002D1483" w:rsidRPr="002D1483">
          <w:rPr>
            <w:rFonts w:ascii="Calibri" w:hAnsi="Calibri" w:cs="Calibri"/>
            <w:noProof/>
            <w:webHidden/>
          </w:rPr>
          <w:tab/>
        </w:r>
        <w:r w:rsidR="002D1483" w:rsidRPr="002D1483">
          <w:rPr>
            <w:rFonts w:ascii="Calibri" w:hAnsi="Calibri" w:cs="Calibri"/>
            <w:noProof/>
            <w:webHidden/>
          </w:rPr>
          <w:fldChar w:fldCharType="begin"/>
        </w:r>
        <w:r w:rsidR="002D1483" w:rsidRPr="002D1483">
          <w:rPr>
            <w:rFonts w:ascii="Calibri" w:hAnsi="Calibri" w:cs="Calibri"/>
            <w:noProof/>
            <w:webHidden/>
          </w:rPr>
          <w:instrText xml:space="preserve"> PAGEREF _Toc309720465 \h </w:instrText>
        </w:r>
        <w:r w:rsidR="002D1483" w:rsidRPr="002D1483">
          <w:rPr>
            <w:rFonts w:ascii="Calibri" w:hAnsi="Calibri" w:cs="Calibri"/>
            <w:noProof/>
            <w:webHidden/>
          </w:rPr>
        </w:r>
        <w:r w:rsidR="002D1483" w:rsidRPr="002D1483">
          <w:rPr>
            <w:rFonts w:ascii="Calibri" w:hAnsi="Calibri" w:cs="Calibri"/>
            <w:noProof/>
            <w:webHidden/>
          </w:rPr>
          <w:fldChar w:fldCharType="separate"/>
        </w:r>
        <w:r>
          <w:rPr>
            <w:rFonts w:ascii="Calibri" w:hAnsi="Calibri" w:cs="Calibri"/>
            <w:noProof/>
            <w:webHidden/>
          </w:rPr>
          <w:t>19</w:t>
        </w:r>
        <w:r w:rsidR="002D1483" w:rsidRPr="002D1483">
          <w:rPr>
            <w:rFonts w:ascii="Calibri" w:hAnsi="Calibri" w:cs="Calibri"/>
            <w:noProof/>
            <w:webHidden/>
          </w:rPr>
          <w:fldChar w:fldCharType="end"/>
        </w:r>
      </w:hyperlink>
    </w:p>
    <w:p w:rsidR="002D1483" w:rsidRPr="002D1483" w:rsidRDefault="00A31A53" w:rsidP="002D1483">
      <w:pPr>
        <w:pStyle w:val="TOC3"/>
        <w:tabs>
          <w:tab w:val="clear" w:pos="7938"/>
          <w:tab w:val="left" w:leader="dot" w:pos="7934"/>
        </w:tabs>
        <w:spacing w:before="0" w:line="276" w:lineRule="auto"/>
        <w:ind w:left="1620"/>
        <w:rPr>
          <w:rFonts w:ascii="Calibri" w:hAnsi="Calibri" w:cs="Calibri"/>
          <w:noProof/>
          <w:sz w:val="22"/>
          <w:szCs w:val="22"/>
          <w:lang w:val="en-US" w:eastAsia="en-US"/>
        </w:rPr>
      </w:pPr>
      <w:hyperlink w:anchor="_Toc309720466" w:history="1">
        <w:r w:rsidR="002D1483" w:rsidRPr="002D1483">
          <w:rPr>
            <w:rStyle w:val="Hyperlink"/>
            <w:rFonts w:ascii="Calibri" w:hAnsi="Calibri" w:cs="Calibri"/>
            <w:noProof/>
            <w:color w:val="auto"/>
          </w:rPr>
          <w:t>Unexpected outcomes</w:t>
        </w:r>
        <w:r w:rsidR="002D1483" w:rsidRPr="002D1483">
          <w:rPr>
            <w:rFonts w:ascii="Calibri" w:hAnsi="Calibri" w:cs="Calibri"/>
            <w:noProof/>
            <w:webHidden/>
          </w:rPr>
          <w:tab/>
        </w:r>
        <w:r w:rsidR="002D1483" w:rsidRPr="002D1483">
          <w:rPr>
            <w:rFonts w:ascii="Calibri" w:hAnsi="Calibri" w:cs="Calibri"/>
            <w:noProof/>
            <w:webHidden/>
          </w:rPr>
          <w:fldChar w:fldCharType="begin"/>
        </w:r>
        <w:r w:rsidR="002D1483" w:rsidRPr="002D1483">
          <w:rPr>
            <w:rFonts w:ascii="Calibri" w:hAnsi="Calibri" w:cs="Calibri"/>
            <w:noProof/>
            <w:webHidden/>
          </w:rPr>
          <w:instrText xml:space="preserve"> PAGEREF _Toc309720466 \h </w:instrText>
        </w:r>
        <w:r w:rsidR="002D1483" w:rsidRPr="002D1483">
          <w:rPr>
            <w:rFonts w:ascii="Calibri" w:hAnsi="Calibri" w:cs="Calibri"/>
            <w:noProof/>
            <w:webHidden/>
          </w:rPr>
        </w:r>
        <w:r w:rsidR="002D1483" w:rsidRPr="002D1483">
          <w:rPr>
            <w:rFonts w:ascii="Calibri" w:hAnsi="Calibri" w:cs="Calibri"/>
            <w:noProof/>
            <w:webHidden/>
          </w:rPr>
          <w:fldChar w:fldCharType="separate"/>
        </w:r>
        <w:r>
          <w:rPr>
            <w:rFonts w:ascii="Calibri" w:hAnsi="Calibri" w:cs="Calibri"/>
            <w:noProof/>
            <w:webHidden/>
          </w:rPr>
          <w:t>22</w:t>
        </w:r>
        <w:r w:rsidR="002D1483" w:rsidRPr="002D1483">
          <w:rPr>
            <w:rFonts w:ascii="Calibri" w:hAnsi="Calibri" w:cs="Calibri"/>
            <w:noProof/>
            <w:webHidden/>
          </w:rPr>
          <w:fldChar w:fldCharType="end"/>
        </w:r>
      </w:hyperlink>
    </w:p>
    <w:p w:rsidR="002D1483" w:rsidRPr="002D1483" w:rsidRDefault="00A31A53" w:rsidP="002D1483">
      <w:pPr>
        <w:pStyle w:val="TOC2"/>
        <w:tabs>
          <w:tab w:val="clear" w:pos="7938"/>
          <w:tab w:val="left" w:leader="dot" w:pos="7934"/>
        </w:tabs>
        <w:spacing w:before="0" w:line="276" w:lineRule="auto"/>
        <w:ind w:left="540"/>
        <w:rPr>
          <w:rFonts w:ascii="Calibri" w:hAnsi="Calibri" w:cs="Calibri"/>
          <w:noProof/>
          <w:color w:val="auto"/>
          <w:sz w:val="22"/>
          <w:szCs w:val="22"/>
          <w:lang w:val="en-US" w:eastAsia="en-US"/>
        </w:rPr>
      </w:pPr>
      <w:hyperlink w:anchor="_Toc309720467" w:history="1">
        <w:r w:rsidR="002D1483" w:rsidRPr="002D1483">
          <w:rPr>
            <w:rStyle w:val="Hyperlink"/>
            <w:rFonts w:ascii="Calibri" w:hAnsi="Calibri" w:cs="Calibri"/>
            <w:noProof/>
            <w:color w:val="auto"/>
          </w:rPr>
          <w:t>6.  Expected Long-term Benefits and Sustainability</w:t>
        </w:r>
        <w:r w:rsidR="002D1483" w:rsidRPr="002D1483">
          <w:rPr>
            <w:rFonts w:ascii="Calibri" w:hAnsi="Calibri" w:cs="Calibri"/>
            <w:noProof/>
            <w:webHidden/>
            <w:color w:val="auto"/>
          </w:rPr>
          <w:tab/>
        </w:r>
        <w:r w:rsidR="002D1483" w:rsidRPr="002D1483">
          <w:rPr>
            <w:rFonts w:ascii="Calibri" w:hAnsi="Calibri" w:cs="Calibri"/>
            <w:noProof/>
            <w:webHidden/>
            <w:color w:val="auto"/>
          </w:rPr>
          <w:fldChar w:fldCharType="begin"/>
        </w:r>
        <w:r w:rsidR="002D1483" w:rsidRPr="002D1483">
          <w:rPr>
            <w:rFonts w:ascii="Calibri" w:hAnsi="Calibri" w:cs="Calibri"/>
            <w:noProof/>
            <w:webHidden/>
            <w:color w:val="auto"/>
          </w:rPr>
          <w:instrText xml:space="preserve"> PAGEREF _Toc309720467 \h </w:instrText>
        </w:r>
        <w:r w:rsidR="002D1483" w:rsidRPr="002D1483">
          <w:rPr>
            <w:rFonts w:ascii="Calibri" w:hAnsi="Calibri" w:cs="Calibri"/>
            <w:noProof/>
            <w:webHidden/>
            <w:color w:val="auto"/>
          </w:rPr>
        </w:r>
        <w:r w:rsidR="002D1483" w:rsidRPr="002D1483">
          <w:rPr>
            <w:rFonts w:ascii="Calibri" w:hAnsi="Calibri" w:cs="Calibri"/>
            <w:noProof/>
            <w:webHidden/>
            <w:color w:val="auto"/>
          </w:rPr>
          <w:fldChar w:fldCharType="separate"/>
        </w:r>
        <w:r>
          <w:rPr>
            <w:rFonts w:ascii="Calibri" w:hAnsi="Calibri" w:cs="Calibri"/>
            <w:noProof/>
            <w:webHidden/>
            <w:color w:val="auto"/>
          </w:rPr>
          <w:t>22</w:t>
        </w:r>
        <w:r w:rsidR="002D1483" w:rsidRPr="002D1483">
          <w:rPr>
            <w:rFonts w:ascii="Calibri" w:hAnsi="Calibri" w:cs="Calibri"/>
            <w:noProof/>
            <w:webHidden/>
            <w:color w:val="auto"/>
          </w:rPr>
          <w:fldChar w:fldCharType="end"/>
        </w:r>
      </w:hyperlink>
    </w:p>
    <w:p w:rsidR="002D1483" w:rsidRPr="002D1483" w:rsidRDefault="00A31A53" w:rsidP="002D1483">
      <w:pPr>
        <w:pStyle w:val="TOC1"/>
        <w:tabs>
          <w:tab w:val="clear" w:pos="7938"/>
          <w:tab w:val="left" w:leader="dot" w:pos="7934"/>
        </w:tabs>
        <w:spacing w:before="0" w:line="276" w:lineRule="auto"/>
        <w:rPr>
          <w:rFonts w:ascii="Calibri" w:hAnsi="Calibri" w:cs="Calibri"/>
          <w:noProof/>
          <w:color w:val="auto"/>
          <w:sz w:val="22"/>
          <w:szCs w:val="22"/>
          <w:lang w:val="en-US" w:eastAsia="en-US"/>
        </w:rPr>
      </w:pPr>
      <w:hyperlink w:anchor="_Toc309720468" w:history="1">
        <w:r w:rsidR="002D1483" w:rsidRPr="002D1483">
          <w:rPr>
            <w:rStyle w:val="Hyperlink"/>
            <w:rFonts w:ascii="Calibri" w:hAnsi="Calibri" w:cs="Calibri"/>
            <w:noProof/>
            <w:color w:val="auto"/>
          </w:rPr>
          <w:t>Overall assessment</w:t>
        </w:r>
        <w:r w:rsidR="002D1483" w:rsidRPr="002D1483">
          <w:rPr>
            <w:rFonts w:ascii="Calibri" w:hAnsi="Calibri" w:cs="Calibri"/>
            <w:noProof/>
            <w:webHidden/>
            <w:color w:val="auto"/>
          </w:rPr>
          <w:tab/>
        </w:r>
        <w:r w:rsidR="002D1483" w:rsidRPr="002D1483">
          <w:rPr>
            <w:rFonts w:ascii="Calibri" w:hAnsi="Calibri" w:cs="Calibri"/>
            <w:noProof/>
            <w:webHidden/>
            <w:color w:val="auto"/>
          </w:rPr>
          <w:fldChar w:fldCharType="begin"/>
        </w:r>
        <w:r w:rsidR="002D1483" w:rsidRPr="002D1483">
          <w:rPr>
            <w:rFonts w:ascii="Calibri" w:hAnsi="Calibri" w:cs="Calibri"/>
            <w:noProof/>
            <w:webHidden/>
            <w:color w:val="auto"/>
          </w:rPr>
          <w:instrText xml:space="preserve"> PAGEREF _Toc309720468 \h </w:instrText>
        </w:r>
        <w:r w:rsidR="002D1483" w:rsidRPr="002D1483">
          <w:rPr>
            <w:rFonts w:ascii="Calibri" w:hAnsi="Calibri" w:cs="Calibri"/>
            <w:noProof/>
            <w:webHidden/>
            <w:color w:val="auto"/>
          </w:rPr>
        </w:r>
        <w:r w:rsidR="002D1483" w:rsidRPr="002D1483">
          <w:rPr>
            <w:rFonts w:ascii="Calibri" w:hAnsi="Calibri" w:cs="Calibri"/>
            <w:noProof/>
            <w:webHidden/>
            <w:color w:val="auto"/>
          </w:rPr>
          <w:fldChar w:fldCharType="separate"/>
        </w:r>
        <w:r>
          <w:rPr>
            <w:rFonts w:ascii="Calibri" w:hAnsi="Calibri" w:cs="Calibri"/>
            <w:noProof/>
            <w:webHidden/>
            <w:color w:val="auto"/>
          </w:rPr>
          <w:t>23</w:t>
        </w:r>
        <w:r w:rsidR="002D1483" w:rsidRPr="002D1483">
          <w:rPr>
            <w:rFonts w:ascii="Calibri" w:hAnsi="Calibri" w:cs="Calibri"/>
            <w:noProof/>
            <w:webHidden/>
            <w:color w:val="auto"/>
          </w:rPr>
          <w:fldChar w:fldCharType="end"/>
        </w:r>
      </w:hyperlink>
    </w:p>
    <w:p w:rsidR="002D1483" w:rsidRPr="002D1483" w:rsidRDefault="00A31A53" w:rsidP="002D1483">
      <w:pPr>
        <w:pStyle w:val="TOC2"/>
        <w:tabs>
          <w:tab w:val="clear" w:pos="7938"/>
          <w:tab w:val="left" w:leader="dot" w:pos="7934"/>
        </w:tabs>
        <w:spacing w:before="0" w:line="276" w:lineRule="auto"/>
        <w:ind w:left="540"/>
        <w:rPr>
          <w:rFonts w:ascii="Calibri" w:hAnsi="Calibri" w:cs="Calibri"/>
          <w:noProof/>
          <w:color w:val="auto"/>
          <w:sz w:val="22"/>
          <w:szCs w:val="22"/>
          <w:lang w:val="en-US" w:eastAsia="en-US"/>
        </w:rPr>
      </w:pPr>
      <w:hyperlink w:anchor="_Toc309720469" w:history="1">
        <w:r w:rsidR="002D1483" w:rsidRPr="002D1483">
          <w:rPr>
            <w:rStyle w:val="Hyperlink"/>
            <w:rFonts w:ascii="Calibri" w:hAnsi="Calibri" w:cs="Calibri"/>
            <w:noProof/>
            <w:color w:val="auto"/>
          </w:rPr>
          <w:t>7. Relevance</w:t>
        </w:r>
        <w:r w:rsidR="002D1483" w:rsidRPr="002D1483">
          <w:rPr>
            <w:rFonts w:ascii="Calibri" w:hAnsi="Calibri" w:cs="Calibri"/>
            <w:noProof/>
            <w:webHidden/>
            <w:color w:val="auto"/>
          </w:rPr>
          <w:tab/>
        </w:r>
        <w:r w:rsidR="002D1483" w:rsidRPr="002D1483">
          <w:rPr>
            <w:rFonts w:ascii="Calibri" w:hAnsi="Calibri" w:cs="Calibri"/>
            <w:noProof/>
            <w:webHidden/>
            <w:color w:val="auto"/>
          </w:rPr>
          <w:fldChar w:fldCharType="begin"/>
        </w:r>
        <w:r w:rsidR="002D1483" w:rsidRPr="002D1483">
          <w:rPr>
            <w:rFonts w:ascii="Calibri" w:hAnsi="Calibri" w:cs="Calibri"/>
            <w:noProof/>
            <w:webHidden/>
            <w:color w:val="auto"/>
          </w:rPr>
          <w:instrText xml:space="preserve"> PAGEREF _Toc309720469 \h </w:instrText>
        </w:r>
        <w:r w:rsidR="002D1483" w:rsidRPr="002D1483">
          <w:rPr>
            <w:rFonts w:ascii="Calibri" w:hAnsi="Calibri" w:cs="Calibri"/>
            <w:noProof/>
            <w:webHidden/>
            <w:color w:val="auto"/>
          </w:rPr>
        </w:r>
        <w:r w:rsidR="002D1483" w:rsidRPr="002D1483">
          <w:rPr>
            <w:rFonts w:ascii="Calibri" w:hAnsi="Calibri" w:cs="Calibri"/>
            <w:noProof/>
            <w:webHidden/>
            <w:color w:val="auto"/>
          </w:rPr>
          <w:fldChar w:fldCharType="separate"/>
        </w:r>
        <w:r>
          <w:rPr>
            <w:rFonts w:ascii="Calibri" w:hAnsi="Calibri" w:cs="Calibri"/>
            <w:noProof/>
            <w:webHidden/>
            <w:color w:val="auto"/>
          </w:rPr>
          <w:t>23</w:t>
        </w:r>
        <w:r w:rsidR="002D1483" w:rsidRPr="002D1483">
          <w:rPr>
            <w:rFonts w:ascii="Calibri" w:hAnsi="Calibri" w:cs="Calibri"/>
            <w:noProof/>
            <w:webHidden/>
            <w:color w:val="auto"/>
          </w:rPr>
          <w:fldChar w:fldCharType="end"/>
        </w:r>
      </w:hyperlink>
    </w:p>
    <w:p w:rsidR="002D1483" w:rsidRPr="002D1483" w:rsidRDefault="00A31A53" w:rsidP="002D1483">
      <w:pPr>
        <w:pStyle w:val="TOC2"/>
        <w:tabs>
          <w:tab w:val="clear" w:pos="7938"/>
          <w:tab w:val="left" w:leader="dot" w:pos="7934"/>
        </w:tabs>
        <w:spacing w:before="0" w:line="276" w:lineRule="auto"/>
        <w:ind w:left="540"/>
        <w:rPr>
          <w:rFonts w:ascii="Calibri" w:hAnsi="Calibri" w:cs="Calibri"/>
          <w:noProof/>
          <w:color w:val="auto"/>
          <w:sz w:val="22"/>
          <w:szCs w:val="22"/>
          <w:lang w:val="en-US" w:eastAsia="en-US"/>
        </w:rPr>
      </w:pPr>
      <w:hyperlink w:anchor="_Toc309720470" w:history="1">
        <w:r w:rsidR="002D1483" w:rsidRPr="002D1483">
          <w:rPr>
            <w:rStyle w:val="Hyperlink"/>
            <w:rFonts w:ascii="Calibri" w:hAnsi="Calibri" w:cs="Calibri"/>
            <w:noProof/>
            <w:color w:val="auto"/>
          </w:rPr>
          <w:t>8. Appropriateness of Objectives and Design</w:t>
        </w:r>
        <w:r w:rsidR="002D1483" w:rsidRPr="002D1483">
          <w:rPr>
            <w:rFonts w:ascii="Calibri" w:hAnsi="Calibri" w:cs="Calibri"/>
            <w:noProof/>
            <w:webHidden/>
            <w:color w:val="auto"/>
          </w:rPr>
          <w:tab/>
        </w:r>
        <w:r w:rsidR="002D1483" w:rsidRPr="002D1483">
          <w:rPr>
            <w:rFonts w:ascii="Calibri" w:hAnsi="Calibri" w:cs="Calibri"/>
            <w:noProof/>
            <w:webHidden/>
            <w:color w:val="auto"/>
          </w:rPr>
          <w:fldChar w:fldCharType="begin"/>
        </w:r>
        <w:r w:rsidR="002D1483" w:rsidRPr="002D1483">
          <w:rPr>
            <w:rFonts w:ascii="Calibri" w:hAnsi="Calibri" w:cs="Calibri"/>
            <w:noProof/>
            <w:webHidden/>
            <w:color w:val="auto"/>
          </w:rPr>
          <w:instrText xml:space="preserve"> PAGEREF _Toc309720470 \h </w:instrText>
        </w:r>
        <w:r w:rsidR="002D1483" w:rsidRPr="002D1483">
          <w:rPr>
            <w:rFonts w:ascii="Calibri" w:hAnsi="Calibri" w:cs="Calibri"/>
            <w:noProof/>
            <w:webHidden/>
            <w:color w:val="auto"/>
          </w:rPr>
        </w:r>
        <w:r w:rsidR="002D1483" w:rsidRPr="002D1483">
          <w:rPr>
            <w:rFonts w:ascii="Calibri" w:hAnsi="Calibri" w:cs="Calibri"/>
            <w:noProof/>
            <w:webHidden/>
            <w:color w:val="auto"/>
          </w:rPr>
          <w:fldChar w:fldCharType="separate"/>
        </w:r>
        <w:r>
          <w:rPr>
            <w:rFonts w:ascii="Calibri" w:hAnsi="Calibri" w:cs="Calibri"/>
            <w:noProof/>
            <w:webHidden/>
            <w:color w:val="auto"/>
          </w:rPr>
          <w:t>25</w:t>
        </w:r>
        <w:r w:rsidR="002D1483" w:rsidRPr="002D1483">
          <w:rPr>
            <w:rFonts w:ascii="Calibri" w:hAnsi="Calibri" w:cs="Calibri"/>
            <w:noProof/>
            <w:webHidden/>
            <w:color w:val="auto"/>
          </w:rPr>
          <w:fldChar w:fldCharType="end"/>
        </w:r>
      </w:hyperlink>
    </w:p>
    <w:p w:rsidR="002D1483" w:rsidRPr="002D1483" w:rsidRDefault="00A31A53" w:rsidP="002D1483">
      <w:pPr>
        <w:pStyle w:val="TOC2"/>
        <w:tabs>
          <w:tab w:val="clear" w:pos="7938"/>
          <w:tab w:val="left" w:leader="dot" w:pos="7934"/>
        </w:tabs>
        <w:spacing w:before="0" w:line="276" w:lineRule="auto"/>
        <w:ind w:left="540"/>
        <w:rPr>
          <w:rFonts w:ascii="Calibri" w:hAnsi="Calibri" w:cs="Calibri"/>
          <w:noProof/>
          <w:color w:val="auto"/>
          <w:sz w:val="22"/>
          <w:szCs w:val="22"/>
          <w:lang w:val="en-US" w:eastAsia="en-US"/>
        </w:rPr>
      </w:pPr>
      <w:hyperlink w:anchor="_Toc309720471" w:history="1">
        <w:r w:rsidR="002D1483" w:rsidRPr="002D1483">
          <w:rPr>
            <w:rStyle w:val="Hyperlink"/>
            <w:rFonts w:ascii="Calibri" w:hAnsi="Calibri" w:cs="Calibri"/>
            <w:noProof/>
            <w:color w:val="auto"/>
          </w:rPr>
          <w:t>9. Implementation issues</w:t>
        </w:r>
        <w:r w:rsidR="002D1483" w:rsidRPr="002D1483">
          <w:rPr>
            <w:rFonts w:ascii="Calibri" w:hAnsi="Calibri" w:cs="Calibri"/>
            <w:noProof/>
            <w:webHidden/>
            <w:color w:val="auto"/>
          </w:rPr>
          <w:tab/>
        </w:r>
        <w:r w:rsidR="002D1483" w:rsidRPr="002D1483">
          <w:rPr>
            <w:rFonts w:ascii="Calibri" w:hAnsi="Calibri" w:cs="Calibri"/>
            <w:noProof/>
            <w:webHidden/>
            <w:color w:val="auto"/>
          </w:rPr>
          <w:fldChar w:fldCharType="begin"/>
        </w:r>
        <w:r w:rsidR="002D1483" w:rsidRPr="002D1483">
          <w:rPr>
            <w:rFonts w:ascii="Calibri" w:hAnsi="Calibri" w:cs="Calibri"/>
            <w:noProof/>
            <w:webHidden/>
            <w:color w:val="auto"/>
          </w:rPr>
          <w:instrText xml:space="preserve"> PAGEREF _Toc309720471 \h </w:instrText>
        </w:r>
        <w:r w:rsidR="002D1483" w:rsidRPr="002D1483">
          <w:rPr>
            <w:rFonts w:ascii="Calibri" w:hAnsi="Calibri" w:cs="Calibri"/>
            <w:noProof/>
            <w:webHidden/>
            <w:color w:val="auto"/>
          </w:rPr>
        </w:r>
        <w:r w:rsidR="002D1483" w:rsidRPr="002D1483">
          <w:rPr>
            <w:rFonts w:ascii="Calibri" w:hAnsi="Calibri" w:cs="Calibri"/>
            <w:noProof/>
            <w:webHidden/>
            <w:color w:val="auto"/>
          </w:rPr>
          <w:fldChar w:fldCharType="separate"/>
        </w:r>
        <w:r>
          <w:rPr>
            <w:rFonts w:ascii="Calibri" w:hAnsi="Calibri" w:cs="Calibri"/>
            <w:noProof/>
            <w:webHidden/>
            <w:color w:val="auto"/>
          </w:rPr>
          <w:t>25</w:t>
        </w:r>
        <w:r w:rsidR="002D1483" w:rsidRPr="002D1483">
          <w:rPr>
            <w:rFonts w:ascii="Calibri" w:hAnsi="Calibri" w:cs="Calibri"/>
            <w:noProof/>
            <w:webHidden/>
            <w:color w:val="auto"/>
          </w:rPr>
          <w:fldChar w:fldCharType="end"/>
        </w:r>
      </w:hyperlink>
    </w:p>
    <w:p w:rsidR="002D1483" w:rsidRPr="002D1483" w:rsidRDefault="00A31A53" w:rsidP="002D1483">
      <w:pPr>
        <w:pStyle w:val="TOC3"/>
        <w:tabs>
          <w:tab w:val="clear" w:pos="7938"/>
          <w:tab w:val="left" w:leader="dot" w:pos="7934"/>
        </w:tabs>
        <w:spacing w:before="0" w:line="276" w:lineRule="auto"/>
        <w:ind w:left="1620"/>
        <w:rPr>
          <w:rFonts w:ascii="Calibri" w:hAnsi="Calibri" w:cs="Calibri"/>
          <w:noProof/>
          <w:sz w:val="22"/>
          <w:szCs w:val="22"/>
          <w:lang w:val="en-US" w:eastAsia="en-US"/>
        </w:rPr>
      </w:pPr>
      <w:hyperlink w:anchor="_Toc309720472" w:history="1">
        <w:r w:rsidR="002D1483" w:rsidRPr="002D1483">
          <w:rPr>
            <w:rStyle w:val="Hyperlink"/>
            <w:rFonts w:ascii="Calibri" w:hAnsi="Calibri" w:cs="Calibri"/>
            <w:noProof/>
            <w:color w:val="auto"/>
          </w:rPr>
          <w:t>Financial management and fund flows</w:t>
        </w:r>
        <w:r w:rsidR="002D1483" w:rsidRPr="002D1483">
          <w:rPr>
            <w:rFonts w:ascii="Calibri" w:hAnsi="Calibri" w:cs="Calibri"/>
            <w:noProof/>
            <w:webHidden/>
          </w:rPr>
          <w:tab/>
        </w:r>
        <w:r w:rsidR="002D1483" w:rsidRPr="002D1483">
          <w:rPr>
            <w:rFonts w:ascii="Calibri" w:hAnsi="Calibri" w:cs="Calibri"/>
            <w:noProof/>
            <w:webHidden/>
          </w:rPr>
          <w:fldChar w:fldCharType="begin"/>
        </w:r>
        <w:r w:rsidR="002D1483" w:rsidRPr="002D1483">
          <w:rPr>
            <w:rFonts w:ascii="Calibri" w:hAnsi="Calibri" w:cs="Calibri"/>
            <w:noProof/>
            <w:webHidden/>
          </w:rPr>
          <w:instrText xml:space="preserve"> PAGEREF _Toc309720472 \h </w:instrText>
        </w:r>
        <w:r w:rsidR="002D1483" w:rsidRPr="002D1483">
          <w:rPr>
            <w:rFonts w:ascii="Calibri" w:hAnsi="Calibri" w:cs="Calibri"/>
            <w:noProof/>
            <w:webHidden/>
          </w:rPr>
        </w:r>
        <w:r w:rsidR="002D1483" w:rsidRPr="002D1483">
          <w:rPr>
            <w:rFonts w:ascii="Calibri" w:hAnsi="Calibri" w:cs="Calibri"/>
            <w:noProof/>
            <w:webHidden/>
          </w:rPr>
          <w:fldChar w:fldCharType="separate"/>
        </w:r>
        <w:r>
          <w:rPr>
            <w:rFonts w:ascii="Calibri" w:hAnsi="Calibri" w:cs="Calibri"/>
            <w:noProof/>
            <w:webHidden/>
          </w:rPr>
          <w:t>26</w:t>
        </w:r>
        <w:r w:rsidR="002D1483" w:rsidRPr="002D1483">
          <w:rPr>
            <w:rFonts w:ascii="Calibri" w:hAnsi="Calibri" w:cs="Calibri"/>
            <w:noProof/>
            <w:webHidden/>
          </w:rPr>
          <w:fldChar w:fldCharType="end"/>
        </w:r>
      </w:hyperlink>
    </w:p>
    <w:p w:rsidR="002D1483" w:rsidRPr="002D1483" w:rsidRDefault="00A31A53" w:rsidP="002D1483">
      <w:pPr>
        <w:pStyle w:val="TOC3"/>
        <w:tabs>
          <w:tab w:val="clear" w:pos="7938"/>
          <w:tab w:val="left" w:leader="dot" w:pos="7934"/>
        </w:tabs>
        <w:spacing w:before="0" w:line="276" w:lineRule="auto"/>
        <w:ind w:left="1620"/>
        <w:rPr>
          <w:rFonts w:ascii="Calibri" w:hAnsi="Calibri" w:cs="Calibri"/>
          <w:noProof/>
          <w:sz w:val="22"/>
          <w:szCs w:val="22"/>
          <w:lang w:val="en-US" w:eastAsia="en-US"/>
        </w:rPr>
      </w:pPr>
      <w:hyperlink w:anchor="_Toc309720473" w:history="1">
        <w:r w:rsidR="002D1483" w:rsidRPr="002D1483">
          <w:rPr>
            <w:rStyle w:val="Hyperlink"/>
            <w:rFonts w:ascii="Calibri" w:hAnsi="Calibri" w:cs="Calibri"/>
            <w:noProof/>
            <w:color w:val="auto"/>
          </w:rPr>
          <w:t>Monitoring and Evaluation</w:t>
        </w:r>
        <w:r w:rsidR="002D1483" w:rsidRPr="002D1483">
          <w:rPr>
            <w:rFonts w:ascii="Calibri" w:hAnsi="Calibri" w:cs="Calibri"/>
            <w:noProof/>
            <w:webHidden/>
          </w:rPr>
          <w:tab/>
        </w:r>
        <w:r w:rsidR="002D1483" w:rsidRPr="002D1483">
          <w:rPr>
            <w:rFonts w:ascii="Calibri" w:hAnsi="Calibri" w:cs="Calibri"/>
            <w:noProof/>
            <w:webHidden/>
          </w:rPr>
          <w:fldChar w:fldCharType="begin"/>
        </w:r>
        <w:r w:rsidR="002D1483" w:rsidRPr="002D1483">
          <w:rPr>
            <w:rFonts w:ascii="Calibri" w:hAnsi="Calibri" w:cs="Calibri"/>
            <w:noProof/>
            <w:webHidden/>
          </w:rPr>
          <w:instrText xml:space="preserve"> PAGEREF _Toc309720473 \h </w:instrText>
        </w:r>
        <w:r w:rsidR="002D1483" w:rsidRPr="002D1483">
          <w:rPr>
            <w:rFonts w:ascii="Calibri" w:hAnsi="Calibri" w:cs="Calibri"/>
            <w:noProof/>
            <w:webHidden/>
          </w:rPr>
        </w:r>
        <w:r w:rsidR="002D1483" w:rsidRPr="002D1483">
          <w:rPr>
            <w:rFonts w:ascii="Calibri" w:hAnsi="Calibri" w:cs="Calibri"/>
            <w:noProof/>
            <w:webHidden/>
          </w:rPr>
          <w:fldChar w:fldCharType="separate"/>
        </w:r>
        <w:r>
          <w:rPr>
            <w:rFonts w:ascii="Calibri" w:hAnsi="Calibri" w:cs="Calibri"/>
            <w:noProof/>
            <w:webHidden/>
          </w:rPr>
          <w:t>27</w:t>
        </w:r>
        <w:r w:rsidR="002D1483" w:rsidRPr="002D1483">
          <w:rPr>
            <w:rFonts w:ascii="Calibri" w:hAnsi="Calibri" w:cs="Calibri"/>
            <w:noProof/>
            <w:webHidden/>
          </w:rPr>
          <w:fldChar w:fldCharType="end"/>
        </w:r>
      </w:hyperlink>
    </w:p>
    <w:p w:rsidR="002D1483" w:rsidRPr="002D1483" w:rsidRDefault="00A31A53" w:rsidP="002D1483">
      <w:pPr>
        <w:pStyle w:val="TOC3"/>
        <w:tabs>
          <w:tab w:val="clear" w:pos="7938"/>
          <w:tab w:val="left" w:leader="dot" w:pos="7934"/>
        </w:tabs>
        <w:spacing w:before="0" w:line="276" w:lineRule="auto"/>
        <w:ind w:left="1620"/>
        <w:rPr>
          <w:rFonts w:ascii="Calibri" w:hAnsi="Calibri" w:cs="Calibri"/>
          <w:noProof/>
          <w:sz w:val="22"/>
          <w:szCs w:val="22"/>
          <w:lang w:val="en-US" w:eastAsia="en-US"/>
        </w:rPr>
      </w:pPr>
      <w:hyperlink w:anchor="_Toc309720474" w:history="1">
        <w:r w:rsidR="002D1483" w:rsidRPr="002D1483">
          <w:rPr>
            <w:rStyle w:val="Hyperlink"/>
            <w:rFonts w:ascii="Calibri" w:hAnsi="Calibri" w:cs="Calibri"/>
            <w:noProof/>
            <w:color w:val="auto"/>
          </w:rPr>
          <w:t>Gender</w:t>
        </w:r>
        <w:r w:rsidR="002D1483" w:rsidRPr="002D1483">
          <w:rPr>
            <w:rFonts w:ascii="Calibri" w:hAnsi="Calibri" w:cs="Calibri"/>
            <w:noProof/>
            <w:webHidden/>
          </w:rPr>
          <w:tab/>
        </w:r>
        <w:r w:rsidR="002D1483" w:rsidRPr="002D1483">
          <w:rPr>
            <w:rFonts w:ascii="Calibri" w:hAnsi="Calibri" w:cs="Calibri"/>
            <w:noProof/>
            <w:webHidden/>
          </w:rPr>
          <w:fldChar w:fldCharType="begin"/>
        </w:r>
        <w:r w:rsidR="002D1483" w:rsidRPr="002D1483">
          <w:rPr>
            <w:rFonts w:ascii="Calibri" w:hAnsi="Calibri" w:cs="Calibri"/>
            <w:noProof/>
            <w:webHidden/>
          </w:rPr>
          <w:instrText xml:space="preserve"> PAGEREF _Toc309720474 \h </w:instrText>
        </w:r>
        <w:r w:rsidR="002D1483" w:rsidRPr="002D1483">
          <w:rPr>
            <w:rFonts w:ascii="Calibri" w:hAnsi="Calibri" w:cs="Calibri"/>
            <w:noProof/>
            <w:webHidden/>
          </w:rPr>
        </w:r>
        <w:r w:rsidR="002D1483" w:rsidRPr="002D1483">
          <w:rPr>
            <w:rFonts w:ascii="Calibri" w:hAnsi="Calibri" w:cs="Calibri"/>
            <w:noProof/>
            <w:webHidden/>
          </w:rPr>
          <w:fldChar w:fldCharType="separate"/>
        </w:r>
        <w:r>
          <w:rPr>
            <w:rFonts w:ascii="Calibri" w:hAnsi="Calibri" w:cs="Calibri"/>
            <w:noProof/>
            <w:webHidden/>
          </w:rPr>
          <w:t>28</w:t>
        </w:r>
        <w:r w:rsidR="002D1483" w:rsidRPr="002D1483">
          <w:rPr>
            <w:rFonts w:ascii="Calibri" w:hAnsi="Calibri" w:cs="Calibri"/>
            <w:noProof/>
            <w:webHidden/>
          </w:rPr>
          <w:fldChar w:fldCharType="end"/>
        </w:r>
      </w:hyperlink>
    </w:p>
    <w:p w:rsidR="002D1483" w:rsidRPr="002D1483" w:rsidRDefault="00A31A53" w:rsidP="002D1483">
      <w:pPr>
        <w:pStyle w:val="TOC2"/>
        <w:tabs>
          <w:tab w:val="clear" w:pos="7938"/>
          <w:tab w:val="left" w:leader="dot" w:pos="7934"/>
        </w:tabs>
        <w:spacing w:before="0" w:line="276" w:lineRule="auto"/>
        <w:ind w:left="540"/>
        <w:rPr>
          <w:rFonts w:ascii="Calibri" w:hAnsi="Calibri" w:cs="Calibri"/>
          <w:noProof/>
          <w:color w:val="auto"/>
          <w:sz w:val="22"/>
          <w:szCs w:val="22"/>
          <w:lang w:val="en-US" w:eastAsia="en-US"/>
        </w:rPr>
      </w:pPr>
      <w:hyperlink w:anchor="_Toc309720475" w:history="1">
        <w:r w:rsidR="002D1483" w:rsidRPr="002D1483">
          <w:rPr>
            <w:rStyle w:val="Hyperlink"/>
            <w:rFonts w:ascii="Calibri" w:hAnsi="Calibri" w:cs="Calibri"/>
            <w:noProof/>
            <w:color w:val="auto"/>
          </w:rPr>
          <w:t>10. Lessons Learned</w:t>
        </w:r>
        <w:r w:rsidR="002D1483" w:rsidRPr="002D1483">
          <w:rPr>
            <w:rFonts w:ascii="Calibri" w:hAnsi="Calibri" w:cs="Calibri"/>
            <w:noProof/>
            <w:webHidden/>
            <w:color w:val="auto"/>
          </w:rPr>
          <w:tab/>
        </w:r>
        <w:r w:rsidR="002D1483" w:rsidRPr="002D1483">
          <w:rPr>
            <w:rFonts w:ascii="Calibri" w:hAnsi="Calibri" w:cs="Calibri"/>
            <w:noProof/>
            <w:webHidden/>
            <w:color w:val="auto"/>
          </w:rPr>
          <w:fldChar w:fldCharType="begin"/>
        </w:r>
        <w:r w:rsidR="002D1483" w:rsidRPr="002D1483">
          <w:rPr>
            <w:rFonts w:ascii="Calibri" w:hAnsi="Calibri" w:cs="Calibri"/>
            <w:noProof/>
            <w:webHidden/>
            <w:color w:val="auto"/>
          </w:rPr>
          <w:instrText xml:space="preserve"> PAGEREF _Toc309720475 \h </w:instrText>
        </w:r>
        <w:r w:rsidR="002D1483" w:rsidRPr="002D1483">
          <w:rPr>
            <w:rFonts w:ascii="Calibri" w:hAnsi="Calibri" w:cs="Calibri"/>
            <w:noProof/>
            <w:webHidden/>
            <w:color w:val="auto"/>
          </w:rPr>
        </w:r>
        <w:r w:rsidR="002D1483" w:rsidRPr="002D1483">
          <w:rPr>
            <w:rFonts w:ascii="Calibri" w:hAnsi="Calibri" w:cs="Calibri"/>
            <w:noProof/>
            <w:webHidden/>
            <w:color w:val="auto"/>
          </w:rPr>
          <w:fldChar w:fldCharType="separate"/>
        </w:r>
        <w:r>
          <w:rPr>
            <w:rFonts w:ascii="Calibri" w:hAnsi="Calibri" w:cs="Calibri"/>
            <w:noProof/>
            <w:webHidden/>
            <w:color w:val="auto"/>
          </w:rPr>
          <w:t>28</w:t>
        </w:r>
        <w:r w:rsidR="002D1483" w:rsidRPr="002D1483">
          <w:rPr>
            <w:rFonts w:ascii="Calibri" w:hAnsi="Calibri" w:cs="Calibri"/>
            <w:noProof/>
            <w:webHidden/>
            <w:color w:val="auto"/>
          </w:rPr>
          <w:fldChar w:fldCharType="end"/>
        </w:r>
      </w:hyperlink>
    </w:p>
    <w:p w:rsidR="002D1483" w:rsidRPr="002D1483" w:rsidRDefault="00A31A53" w:rsidP="002D1483">
      <w:pPr>
        <w:pStyle w:val="TOC2"/>
        <w:tabs>
          <w:tab w:val="clear" w:pos="7938"/>
          <w:tab w:val="left" w:leader="dot" w:pos="7934"/>
        </w:tabs>
        <w:spacing w:before="0" w:line="276" w:lineRule="auto"/>
        <w:ind w:left="540"/>
        <w:rPr>
          <w:rFonts w:ascii="Calibri" w:hAnsi="Calibri" w:cs="Calibri"/>
          <w:noProof/>
          <w:color w:val="auto"/>
          <w:sz w:val="22"/>
          <w:szCs w:val="22"/>
          <w:lang w:val="en-US" w:eastAsia="en-US"/>
        </w:rPr>
      </w:pPr>
      <w:hyperlink w:anchor="_Toc309720476" w:history="1">
        <w:r w:rsidR="002D1483" w:rsidRPr="002D1483">
          <w:rPr>
            <w:rStyle w:val="Hyperlink"/>
            <w:rFonts w:ascii="Calibri" w:hAnsi="Calibri" w:cs="Calibri"/>
            <w:noProof/>
            <w:color w:val="auto"/>
          </w:rPr>
          <w:t>11. Recommendations for Further Engagement</w:t>
        </w:r>
        <w:r w:rsidR="002D1483" w:rsidRPr="002D1483">
          <w:rPr>
            <w:rFonts w:ascii="Calibri" w:hAnsi="Calibri" w:cs="Calibri"/>
            <w:noProof/>
            <w:webHidden/>
            <w:color w:val="auto"/>
          </w:rPr>
          <w:tab/>
        </w:r>
        <w:r w:rsidR="002D1483" w:rsidRPr="002D1483">
          <w:rPr>
            <w:rFonts w:ascii="Calibri" w:hAnsi="Calibri" w:cs="Calibri"/>
            <w:noProof/>
            <w:webHidden/>
            <w:color w:val="auto"/>
          </w:rPr>
          <w:fldChar w:fldCharType="begin"/>
        </w:r>
        <w:r w:rsidR="002D1483" w:rsidRPr="002D1483">
          <w:rPr>
            <w:rFonts w:ascii="Calibri" w:hAnsi="Calibri" w:cs="Calibri"/>
            <w:noProof/>
            <w:webHidden/>
            <w:color w:val="auto"/>
          </w:rPr>
          <w:instrText xml:space="preserve"> PAGEREF _Toc309720476 \h </w:instrText>
        </w:r>
        <w:r w:rsidR="002D1483" w:rsidRPr="002D1483">
          <w:rPr>
            <w:rFonts w:ascii="Calibri" w:hAnsi="Calibri" w:cs="Calibri"/>
            <w:noProof/>
            <w:webHidden/>
            <w:color w:val="auto"/>
          </w:rPr>
        </w:r>
        <w:r w:rsidR="002D1483" w:rsidRPr="002D1483">
          <w:rPr>
            <w:rFonts w:ascii="Calibri" w:hAnsi="Calibri" w:cs="Calibri"/>
            <w:noProof/>
            <w:webHidden/>
            <w:color w:val="auto"/>
          </w:rPr>
          <w:fldChar w:fldCharType="separate"/>
        </w:r>
        <w:r>
          <w:rPr>
            <w:rFonts w:ascii="Calibri" w:hAnsi="Calibri" w:cs="Calibri"/>
            <w:noProof/>
            <w:webHidden/>
            <w:color w:val="auto"/>
          </w:rPr>
          <w:t>29</w:t>
        </w:r>
        <w:r w:rsidR="002D1483" w:rsidRPr="002D1483">
          <w:rPr>
            <w:rFonts w:ascii="Calibri" w:hAnsi="Calibri" w:cs="Calibri"/>
            <w:noProof/>
            <w:webHidden/>
            <w:color w:val="auto"/>
          </w:rPr>
          <w:fldChar w:fldCharType="end"/>
        </w:r>
      </w:hyperlink>
    </w:p>
    <w:p w:rsidR="002D1483" w:rsidRPr="002D1483" w:rsidRDefault="00A31A53" w:rsidP="002D1483">
      <w:pPr>
        <w:pStyle w:val="TOC2"/>
        <w:tabs>
          <w:tab w:val="clear" w:pos="7938"/>
          <w:tab w:val="left" w:leader="dot" w:pos="7934"/>
        </w:tabs>
        <w:spacing w:before="0" w:line="276" w:lineRule="auto"/>
        <w:ind w:left="540"/>
        <w:rPr>
          <w:rFonts w:ascii="Calibri" w:hAnsi="Calibri" w:cs="Calibri"/>
          <w:noProof/>
          <w:color w:val="auto"/>
          <w:sz w:val="22"/>
          <w:szCs w:val="22"/>
          <w:lang w:val="en-US" w:eastAsia="en-US"/>
        </w:rPr>
      </w:pPr>
      <w:hyperlink w:anchor="_Toc309720477" w:history="1">
        <w:r w:rsidR="002D1483" w:rsidRPr="002D1483">
          <w:rPr>
            <w:rStyle w:val="Hyperlink"/>
            <w:rFonts w:ascii="Calibri" w:hAnsi="Calibri" w:cs="Calibri"/>
            <w:noProof/>
            <w:color w:val="auto"/>
          </w:rPr>
          <w:t>12. Handover/Exit Arrangements</w:t>
        </w:r>
        <w:r w:rsidR="002D1483" w:rsidRPr="002D1483">
          <w:rPr>
            <w:rFonts w:ascii="Calibri" w:hAnsi="Calibri" w:cs="Calibri"/>
            <w:noProof/>
            <w:webHidden/>
            <w:color w:val="auto"/>
          </w:rPr>
          <w:tab/>
        </w:r>
        <w:r w:rsidR="002D1483" w:rsidRPr="002D1483">
          <w:rPr>
            <w:rFonts w:ascii="Calibri" w:hAnsi="Calibri" w:cs="Calibri"/>
            <w:noProof/>
            <w:webHidden/>
            <w:color w:val="auto"/>
          </w:rPr>
          <w:fldChar w:fldCharType="begin"/>
        </w:r>
        <w:r w:rsidR="002D1483" w:rsidRPr="002D1483">
          <w:rPr>
            <w:rFonts w:ascii="Calibri" w:hAnsi="Calibri" w:cs="Calibri"/>
            <w:noProof/>
            <w:webHidden/>
            <w:color w:val="auto"/>
          </w:rPr>
          <w:instrText xml:space="preserve"> PAGEREF _Toc309720477 \h </w:instrText>
        </w:r>
        <w:r w:rsidR="002D1483" w:rsidRPr="002D1483">
          <w:rPr>
            <w:rFonts w:ascii="Calibri" w:hAnsi="Calibri" w:cs="Calibri"/>
            <w:noProof/>
            <w:webHidden/>
            <w:color w:val="auto"/>
          </w:rPr>
        </w:r>
        <w:r w:rsidR="002D1483" w:rsidRPr="002D1483">
          <w:rPr>
            <w:rFonts w:ascii="Calibri" w:hAnsi="Calibri" w:cs="Calibri"/>
            <w:noProof/>
            <w:webHidden/>
            <w:color w:val="auto"/>
          </w:rPr>
          <w:fldChar w:fldCharType="separate"/>
        </w:r>
        <w:r>
          <w:rPr>
            <w:rFonts w:ascii="Calibri" w:hAnsi="Calibri" w:cs="Calibri"/>
            <w:noProof/>
            <w:webHidden/>
            <w:color w:val="auto"/>
          </w:rPr>
          <w:t>29</w:t>
        </w:r>
        <w:r w:rsidR="002D1483" w:rsidRPr="002D1483">
          <w:rPr>
            <w:rFonts w:ascii="Calibri" w:hAnsi="Calibri" w:cs="Calibri"/>
            <w:noProof/>
            <w:webHidden/>
            <w:color w:val="auto"/>
          </w:rPr>
          <w:fldChar w:fldCharType="end"/>
        </w:r>
      </w:hyperlink>
    </w:p>
    <w:p w:rsidR="002D1483" w:rsidRPr="002D1483" w:rsidRDefault="00A31A53" w:rsidP="002D1483">
      <w:pPr>
        <w:pStyle w:val="TOC3"/>
        <w:tabs>
          <w:tab w:val="clear" w:pos="7938"/>
          <w:tab w:val="left" w:leader="dot" w:pos="7934"/>
        </w:tabs>
        <w:spacing w:before="0" w:line="276" w:lineRule="auto"/>
        <w:ind w:left="1620"/>
        <w:rPr>
          <w:rFonts w:ascii="Calibri" w:hAnsi="Calibri" w:cs="Calibri"/>
          <w:noProof/>
          <w:sz w:val="22"/>
          <w:szCs w:val="22"/>
          <w:lang w:val="en-US" w:eastAsia="en-US"/>
        </w:rPr>
      </w:pPr>
      <w:hyperlink w:anchor="_Toc309720478" w:history="1">
        <w:r w:rsidR="002D1483" w:rsidRPr="002D1483">
          <w:rPr>
            <w:rStyle w:val="Hyperlink"/>
            <w:rFonts w:ascii="Calibri" w:hAnsi="Calibri" w:cs="Calibri"/>
            <w:noProof/>
            <w:color w:val="auto"/>
          </w:rPr>
          <w:t>People involved</w:t>
        </w:r>
        <w:r w:rsidR="002D1483" w:rsidRPr="002D1483">
          <w:rPr>
            <w:rFonts w:ascii="Calibri" w:hAnsi="Calibri" w:cs="Calibri"/>
            <w:noProof/>
            <w:webHidden/>
          </w:rPr>
          <w:tab/>
        </w:r>
        <w:r w:rsidR="002D1483" w:rsidRPr="002D1483">
          <w:rPr>
            <w:rFonts w:ascii="Calibri" w:hAnsi="Calibri" w:cs="Calibri"/>
            <w:noProof/>
            <w:webHidden/>
          </w:rPr>
          <w:fldChar w:fldCharType="begin"/>
        </w:r>
        <w:r w:rsidR="002D1483" w:rsidRPr="002D1483">
          <w:rPr>
            <w:rFonts w:ascii="Calibri" w:hAnsi="Calibri" w:cs="Calibri"/>
            <w:noProof/>
            <w:webHidden/>
          </w:rPr>
          <w:instrText xml:space="preserve"> PAGEREF _Toc309720478 \h </w:instrText>
        </w:r>
        <w:r w:rsidR="002D1483" w:rsidRPr="002D1483">
          <w:rPr>
            <w:rFonts w:ascii="Calibri" w:hAnsi="Calibri" w:cs="Calibri"/>
            <w:noProof/>
            <w:webHidden/>
          </w:rPr>
        </w:r>
        <w:r w:rsidR="002D1483" w:rsidRPr="002D1483">
          <w:rPr>
            <w:rFonts w:ascii="Calibri" w:hAnsi="Calibri" w:cs="Calibri"/>
            <w:noProof/>
            <w:webHidden/>
          </w:rPr>
          <w:fldChar w:fldCharType="separate"/>
        </w:r>
        <w:r>
          <w:rPr>
            <w:rFonts w:ascii="Calibri" w:hAnsi="Calibri" w:cs="Calibri"/>
            <w:noProof/>
            <w:webHidden/>
          </w:rPr>
          <w:t>29</w:t>
        </w:r>
        <w:r w:rsidR="002D1483" w:rsidRPr="002D1483">
          <w:rPr>
            <w:rFonts w:ascii="Calibri" w:hAnsi="Calibri" w:cs="Calibri"/>
            <w:noProof/>
            <w:webHidden/>
          </w:rPr>
          <w:fldChar w:fldCharType="end"/>
        </w:r>
      </w:hyperlink>
    </w:p>
    <w:p w:rsidR="002D1483" w:rsidRPr="002D1483" w:rsidRDefault="00A31A53" w:rsidP="002D1483">
      <w:pPr>
        <w:pStyle w:val="TOC3"/>
        <w:tabs>
          <w:tab w:val="clear" w:pos="7938"/>
          <w:tab w:val="left" w:leader="dot" w:pos="7934"/>
        </w:tabs>
        <w:spacing w:before="0" w:line="276" w:lineRule="auto"/>
        <w:ind w:left="1620"/>
        <w:rPr>
          <w:rFonts w:ascii="Calibri" w:hAnsi="Calibri" w:cs="Calibri"/>
          <w:noProof/>
          <w:sz w:val="22"/>
          <w:szCs w:val="22"/>
          <w:lang w:val="en-US" w:eastAsia="en-US"/>
        </w:rPr>
      </w:pPr>
      <w:hyperlink w:anchor="_Toc309720479" w:history="1">
        <w:r w:rsidR="002D1483" w:rsidRPr="002D1483">
          <w:rPr>
            <w:rStyle w:val="Hyperlink"/>
            <w:rFonts w:ascii="Calibri" w:hAnsi="Calibri" w:cs="Calibri"/>
            <w:noProof/>
            <w:color w:val="auto"/>
          </w:rPr>
          <w:t>Documentation produced by activity</w:t>
        </w:r>
        <w:r w:rsidR="002D1483" w:rsidRPr="002D1483">
          <w:rPr>
            <w:rFonts w:ascii="Calibri" w:hAnsi="Calibri" w:cs="Calibri"/>
            <w:noProof/>
            <w:webHidden/>
          </w:rPr>
          <w:tab/>
        </w:r>
        <w:r w:rsidR="002D1483" w:rsidRPr="002D1483">
          <w:rPr>
            <w:rFonts w:ascii="Calibri" w:hAnsi="Calibri" w:cs="Calibri"/>
            <w:noProof/>
            <w:webHidden/>
          </w:rPr>
          <w:fldChar w:fldCharType="begin"/>
        </w:r>
        <w:r w:rsidR="002D1483" w:rsidRPr="002D1483">
          <w:rPr>
            <w:rFonts w:ascii="Calibri" w:hAnsi="Calibri" w:cs="Calibri"/>
            <w:noProof/>
            <w:webHidden/>
          </w:rPr>
          <w:instrText xml:space="preserve"> PAGEREF _Toc309720479 \h </w:instrText>
        </w:r>
        <w:r w:rsidR="002D1483" w:rsidRPr="002D1483">
          <w:rPr>
            <w:rFonts w:ascii="Calibri" w:hAnsi="Calibri" w:cs="Calibri"/>
            <w:noProof/>
            <w:webHidden/>
          </w:rPr>
        </w:r>
        <w:r w:rsidR="002D1483" w:rsidRPr="002D1483">
          <w:rPr>
            <w:rFonts w:ascii="Calibri" w:hAnsi="Calibri" w:cs="Calibri"/>
            <w:noProof/>
            <w:webHidden/>
          </w:rPr>
          <w:fldChar w:fldCharType="separate"/>
        </w:r>
        <w:r>
          <w:rPr>
            <w:rFonts w:ascii="Calibri" w:hAnsi="Calibri" w:cs="Calibri"/>
            <w:noProof/>
            <w:webHidden/>
          </w:rPr>
          <w:t>31</w:t>
        </w:r>
        <w:r w:rsidR="002D1483" w:rsidRPr="002D1483">
          <w:rPr>
            <w:rFonts w:ascii="Calibri" w:hAnsi="Calibri" w:cs="Calibri"/>
            <w:noProof/>
            <w:webHidden/>
          </w:rPr>
          <w:fldChar w:fldCharType="end"/>
        </w:r>
      </w:hyperlink>
    </w:p>
    <w:p w:rsidR="002D1483" w:rsidRPr="002D1483" w:rsidRDefault="00A31A53" w:rsidP="002D1483">
      <w:pPr>
        <w:pStyle w:val="TOC3"/>
        <w:tabs>
          <w:tab w:val="clear" w:pos="7938"/>
          <w:tab w:val="left" w:leader="dot" w:pos="7934"/>
        </w:tabs>
        <w:spacing w:before="0" w:line="276" w:lineRule="auto"/>
        <w:ind w:left="1620"/>
        <w:rPr>
          <w:rFonts w:ascii="Calibri" w:hAnsi="Calibri" w:cs="Calibri"/>
          <w:noProof/>
          <w:sz w:val="22"/>
          <w:szCs w:val="22"/>
          <w:lang w:val="en-US" w:eastAsia="en-US"/>
        </w:rPr>
      </w:pPr>
      <w:hyperlink w:anchor="_Toc309720480" w:history="1">
        <w:r w:rsidR="002D1483" w:rsidRPr="002D1483">
          <w:rPr>
            <w:rStyle w:val="Hyperlink"/>
            <w:rFonts w:ascii="Calibri" w:hAnsi="Calibri" w:cs="Calibri"/>
            <w:noProof/>
            <w:color w:val="auto"/>
          </w:rPr>
          <w:t>Physical assets purchased with activity funds</w:t>
        </w:r>
        <w:r w:rsidR="002D1483" w:rsidRPr="002D1483">
          <w:rPr>
            <w:rFonts w:ascii="Calibri" w:hAnsi="Calibri" w:cs="Calibri"/>
            <w:noProof/>
            <w:webHidden/>
          </w:rPr>
          <w:tab/>
        </w:r>
        <w:r w:rsidR="002D1483" w:rsidRPr="002D1483">
          <w:rPr>
            <w:rFonts w:ascii="Calibri" w:hAnsi="Calibri" w:cs="Calibri"/>
            <w:noProof/>
            <w:webHidden/>
          </w:rPr>
          <w:fldChar w:fldCharType="begin"/>
        </w:r>
        <w:r w:rsidR="002D1483" w:rsidRPr="002D1483">
          <w:rPr>
            <w:rFonts w:ascii="Calibri" w:hAnsi="Calibri" w:cs="Calibri"/>
            <w:noProof/>
            <w:webHidden/>
          </w:rPr>
          <w:instrText xml:space="preserve"> PAGEREF _Toc309720480 \h </w:instrText>
        </w:r>
        <w:r w:rsidR="002D1483" w:rsidRPr="002D1483">
          <w:rPr>
            <w:rFonts w:ascii="Calibri" w:hAnsi="Calibri" w:cs="Calibri"/>
            <w:noProof/>
            <w:webHidden/>
          </w:rPr>
        </w:r>
        <w:r w:rsidR="002D1483" w:rsidRPr="002D1483">
          <w:rPr>
            <w:rFonts w:ascii="Calibri" w:hAnsi="Calibri" w:cs="Calibri"/>
            <w:noProof/>
            <w:webHidden/>
          </w:rPr>
          <w:fldChar w:fldCharType="separate"/>
        </w:r>
        <w:r>
          <w:rPr>
            <w:rFonts w:ascii="Calibri" w:hAnsi="Calibri" w:cs="Calibri"/>
            <w:noProof/>
            <w:webHidden/>
          </w:rPr>
          <w:t>31</w:t>
        </w:r>
        <w:r w:rsidR="002D1483" w:rsidRPr="002D1483">
          <w:rPr>
            <w:rFonts w:ascii="Calibri" w:hAnsi="Calibri" w:cs="Calibri"/>
            <w:noProof/>
            <w:webHidden/>
          </w:rPr>
          <w:fldChar w:fldCharType="end"/>
        </w:r>
      </w:hyperlink>
    </w:p>
    <w:p w:rsidR="002D1483" w:rsidRPr="002D1483" w:rsidRDefault="00A31A53" w:rsidP="002D1483">
      <w:pPr>
        <w:pStyle w:val="TOC3"/>
        <w:tabs>
          <w:tab w:val="clear" w:pos="7938"/>
          <w:tab w:val="left" w:leader="dot" w:pos="7934"/>
        </w:tabs>
        <w:spacing w:before="0" w:line="276" w:lineRule="auto"/>
        <w:ind w:left="1620"/>
        <w:rPr>
          <w:rFonts w:ascii="Calibri" w:hAnsi="Calibri" w:cs="Calibri"/>
          <w:noProof/>
          <w:sz w:val="22"/>
          <w:szCs w:val="22"/>
          <w:lang w:val="en-US" w:eastAsia="en-US"/>
        </w:rPr>
      </w:pPr>
      <w:hyperlink w:anchor="_Toc309720481" w:history="1">
        <w:r w:rsidR="002D1483" w:rsidRPr="002D1483">
          <w:rPr>
            <w:rStyle w:val="Hyperlink"/>
            <w:rFonts w:ascii="Calibri" w:hAnsi="Calibri" w:cs="Calibri"/>
            <w:noProof/>
            <w:color w:val="auto"/>
          </w:rPr>
          <w:t>Contractual obligations/terms and status at end of activity</w:t>
        </w:r>
        <w:r w:rsidR="002D1483" w:rsidRPr="002D1483">
          <w:rPr>
            <w:rFonts w:ascii="Calibri" w:hAnsi="Calibri" w:cs="Calibri"/>
            <w:noProof/>
            <w:webHidden/>
          </w:rPr>
          <w:tab/>
        </w:r>
        <w:r w:rsidR="002D1483" w:rsidRPr="002D1483">
          <w:rPr>
            <w:rFonts w:ascii="Calibri" w:hAnsi="Calibri" w:cs="Calibri"/>
            <w:noProof/>
            <w:webHidden/>
          </w:rPr>
          <w:fldChar w:fldCharType="begin"/>
        </w:r>
        <w:r w:rsidR="002D1483" w:rsidRPr="002D1483">
          <w:rPr>
            <w:rFonts w:ascii="Calibri" w:hAnsi="Calibri" w:cs="Calibri"/>
            <w:noProof/>
            <w:webHidden/>
          </w:rPr>
          <w:instrText xml:space="preserve"> PAGEREF _Toc309720481 \h </w:instrText>
        </w:r>
        <w:r w:rsidR="002D1483" w:rsidRPr="002D1483">
          <w:rPr>
            <w:rFonts w:ascii="Calibri" w:hAnsi="Calibri" w:cs="Calibri"/>
            <w:noProof/>
            <w:webHidden/>
          </w:rPr>
        </w:r>
        <w:r w:rsidR="002D1483" w:rsidRPr="002D1483">
          <w:rPr>
            <w:rFonts w:ascii="Calibri" w:hAnsi="Calibri" w:cs="Calibri"/>
            <w:noProof/>
            <w:webHidden/>
          </w:rPr>
          <w:fldChar w:fldCharType="separate"/>
        </w:r>
        <w:r>
          <w:rPr>
            <w:rFonts w:ascii="Calibri" w:hAnsi="Calibri" w:cs="Calibri"/>
            <w:noProof/>
            <w:webHidden/>
          </w:rPr>
          <w:t>31</w:t>
        </w:r>
        <w:r w:rsidR="002D1483" w:rsidRPr="002D1483">
          <w:rPr>
            <w:rFonts w:ascii="Calibri" w:hAnsi="Calibri" w:cs="Calibri"/>
            <w:noProof/>
            <w:webHidden/>
          </w:rPr>
          <w:fldChar w:fldCharType="end"/>
        </w:r>
      </w:hyperlink>
    </w:p>
    <w:p w:rsidR="002D1483" w:rsidRPr="002D1483" w:rsidRDefault="00A31A53" w:rsidP="002D1483">
      <w:pPr>
        <w:pStyle w:val="TOC3"/>
        <w:tabs>
          <w:tab w:val="clear" w:pos="7938"/>
          <w:tab w:val="left" w:leader="dot" w:pos="7934"/>
        </w:tabs>
        <w:spacing w:before="0" w:line="276" w:lineRule="auto"/>
        <w:ind w:left="1620"/>
        <w:rPr>
          <w:rFonts w:ascii="Calibri" w:hAnsi="Calibri" w:cs="Calibri"/>
          <w:noProof/>
          <w:sz w:val="22"/>
          <w:szCs w:val="22"/>
          <w:lang w:val="en-US" w:eastAsia="en-US"/>
        </w:rPr>
      </w:pPr>
      <w:hyperlink w:anchor="_Toc309720482" w:history="1">
        <w:r w:rsidR="002D1483" w:rsidRPr="002D1483">
          <w:rPr>
            <w:rStyle w:val="Hyperlink"/>
            <w:rFonts w:ascii="Calibri" w:hAnsi="Calibri" w:cs="Calibri"/>
            <w:noProof/>
            <w:color w:val="auto"/>
          </w:rPr>
          <w:t>Continuation of components of activity</w:t>
        </w:r>
        <w:r w:rsidR="002D1483" w:rsidRPr="002D1483">
          <w:rPr>
            <w:rFonts w:ascii="Calibri" w:hAnsi="Calibri" w:cs="Calibri"/>
            <w:noProof/>
            <w:webHidden/>
          </w:rPr>
          <w:tab/>
        </w:r>
        <w:r w:rsidR="002D1483" w:rsidRPr="002D1483">
          <w:rPr>
            <w:rFonts w:ascii="Calibri" w:hAnsi="Calibri" w:cs="Calibri"/>
            <w:noProof/>
            <w:webHidden/>
          </w:rPr>
          <w:fldChar w:fldCharType="begin"/>
        </w:r>
        <w:r w:rsidR="002D1483" w:rsidRPr="002D1483">
          <w:rPr>
            <w:rFonts w:ascii="Calibri" w:hAnsi="Calibri" w:cs="Calibri"/>
            <w:noProof/>
            <w:webHidden/>
          </w:rPr>
          <w:instrText xml:space="preserve"> PAGEREF _Toc309720482 \h </w:instrText>
        </w:r>
        <w:r w:rsidR="002D1483" w:rsidRPr="002D1483">
          <w:rPr>
            <w:rFonts w:ascii="Calibri" w:hAnsi="Calibri" w:cs="Calibri"/>
            <w:noProof/>
            <w:webHidden/>
          </w:rPr>
        </w:r>
        <w:r w:rsidR="002D1483" w:rsidRPr="002D1483">
          <w:rPr>
            <w:rFonts w:ascii="Calibri" w:hAnsi="Calibri" w:cs="Calibri"/>
            <w:noProof/>
            <w:webHidden/>
          </w:rPr>
          <w:fldChar w:fldCharType="separate"/>
        </w:r>
        <w:r>
          <w:rPr>
            <w:rFonts w:ascii="Calibri" w:hAnsi="Calibri" w:cs="Calibri"/>
            <w:noProof/>
            <w:webHidden/>
          </w:rPr>
          <w:t>31</w:t>
        </w:r>
        <w:r w:rsidR="002D1483" w:rsidRPr="002D1483">
          <w:rPr>
            <w:rFonts w:ascii="Calibri" w:hAnsi="Calibri" w:cs="Calibri"/>
            <w:noProof/>
            <w:webHidden/>
          </w:rPr>
          <w:fldChar w:fldCharType="end"/>
        </w:r>
      </w:hyperlink>
    </w:p>
    <w:p w:rsidR="002D1483" w:rsidRPr="002D1483" w:rsidRDefault="00A31A53" w:rsidP="002D1483">
      <w:pPr>
        <w:pStyle w:val="TOC1"/>
        <w:tabs>
          <w:tab w:val="clear" w:pos="7938"/>
          <w:tab w:val="left" w:leader="dot" w:pos="7934"/>
        </w:tabs>
        <w:spacing w:before="0" w:line="276" w:lineRule="auto"/>
        <w:rPr>
          <w:rFonts w:ascii="Calibri" w:hAnsi="Calibri" w:cs="Calibri"/>
          <w:noProof/>
          <w:color w:val="auto"/>
          <w:sz w:val="22"/>
          <w:szCs w:val="22"/>
          <w:lang w:val="en-US" w:eastAsia="en-US"/>
        </w:rPr>
      </w:pPr>
      <w:hyperlink w:anchor="_Toc309720483" w:history="1">
        <w:r w:rsidR="002D1483" w:rsidRPr="002D1483">
          <w:rPr>
            <w:rStyle w:val="Hyperlink"/>
            <w:rFonts w:ascii="Calibri" w:hAnsi="Calibri" w:cs="Calibri"/>
            <w:noProof/>
            <w:color w:val="auto"/>
          </w:rPr>
          <w:t>Annexes</w:t>
        </w:r>
        <w:r w:rsidR="002D1483" w:rsidRPr="002D1483">
          <w:rPr>
            <w:rFonts w:ascii="Calibri" w:hAnsi="Calibri" w:cs="Calibri"/>
            <w:noProof/>
            <w:webHidden/>
            <w:color w:val="auto"/>
          </w:rPr>
          <w:tab/>
        </w:r>
        <w:r w:rsidR="002D1483" w:rsidRPr="002D1483">
          <w:rPr>
            <w:rFonts w:ascii="Calibri" w:hAnsi="Calibri" w:cs="Calibri"/>
            <w:noProof/>
            <w:webHidden/>
            <w:color w:val="auto"/>
          </w:rPr>
          <w:fldChar w:fldCharType="begin"/>
        </w:r>
        <w:r w:rsidR="002D1483" w:rsidRPr="002D1483">
          <w:rPr>
            <w:rFonts w:ascii="Calibri" w:hAnsi="Calibri" w:cs="Calibri"/>
            <w:noProof/>
            <w:webHidden/>
            <w:color w:val="auto"/>
          </w:rPr>
          <w:instrText xml:space="preserve"> PAGEREF _Toc309720483 \h </w:instrText>
        </w:r>
        <w:r w:rsidR="002D1483" w:rsidRPr="002D1483">
          <w:rPr>
            <w:rFonts w:ascii="Calibri" w:hAnsi="Calibri" w:cs="Calibri"/>
            <w:noProof/>
            <w:webHidden/>
            <w:color w:val="auto"/>
          </w:rPr>
        </w:r>
        <w:r w:rsidR="002D1483" w:rsidRPr="002D1483">
          <w:rPr>
            <w:rFonts w:ascii="Calibri" w:hAnsi="Calibri" w:cs="Calibri"/>
            <w:noProof/>
            <w:webHidden/>
            <w:color w:val="auto"/>
          </w:rPr>
          <w:fldChar w:fldCharType="separate"/>
        </w:r>
        <w:r>
          <w:rPr>
            <w:rFonts w:ascii="Calibri" w:hAnsi="Calibri" w:cs="Calibri"/>
            <w:noProof/>
            <w:webHidden/>
            <w:color w:val="auto"/>
          </w:rPr>
          <w:t>32</w:t>
        </w:r>
        <w:r w:rsidR="002D1483" w:rsidRPr="002D1483">
          <w:rPr>
            <w:rFonts w:ascii="Calibri" w:hAnsi="Calibri" w:cs="Calibri"/>
            <w:noProof/>
            <w:webHidden/>
            <w:color w:val="auto"/>
          </w:rPr>
          <w:fldChar w:fldCharType="end"/>
        </w:r>
      </w:hyperlink>
    </w:p>
    <w:p w:rsidR="002D1483" w:rsidRPr="002D1483" w:rsidRDefault="00A31A53" w:rsidP="002D1483">
      <w:pPr>
        <w:pStyle w:val="TOC2"/>
        <w:tabs>
          <w:tab w:val="clear" w:pos="7938"/>
          <w:tab w:val="left" w:leader="dot" w:pos="7934"/>
        </w:tabs>
        <w:spacing w:before="0" w:line="276" w:lineRule="auto"/>
        <w:ind w:left="540"/>
        <w:rPr>
          <w:rFonts w:ascii="Calibri" w:hAnsi="Calibri" w:cs="Calibri"/>
          <w:noProof/>
          <w:color w:val="auto"/>
          <w:sz w:val="22"/>
          <w:szCs w:val="22"/>
          <w:lang w:val="en-US" w:eastAsia="en-US"/>
        </w:rPr>
      </w:pPr>
      <w:hyperlink w:anchor="_Toc309720484" w:history="1">
        <w:r w:rsidR="002D1483" w:rsidRPr="002D1483">
          <w:rPr>
            <w:rStyle w:val="Hyperlink"/>
            <w:rFonts w:ascii="Calibri" w:hAnsi="Calibri" w:cs="Calibri"/>
            <w:noProof/>
            <w:color w:val="auto"/>
          </w:rPr>
          <w:t>A.  AusAID Agreement</w:t>
        </w:r>
        <w:r w:rsidR="002D1483" w:rsidRPr="002D1483">
          <w:rPr>
            <w:rFonts w:ascii="Calibri" w:hAnsi="Calibri" w:cs="Calibri"/>
            <w:noProof/>
            <w:webHidden/>
            <w:color w:val="auto"/>
          </w:rPr>
          <w:tab/>
        </w:r>
        <w:r w:rsidR="002D1483" w:rsidRPr="002D1483">
          <w:rPr>
            <w:rFonts w:ascii="Calibri" w:hAnsi="Calibri" w:cs="Calibri"/>
            <w:noProof/>
            <w:webHidden/>
            <w:color w:val="auto"/>
          </w:rPr>
          <w:fldChar w:fldCharType="begin"/>
        </w:r>
        <w:r w:rsidR="002D1483" w:rsidRPr="002D1483">
          <w:rPr>
            <w:rFonts w:ascii="Calibri" w:hAnsi="Calibri" w:cs="Calibri"/>
            <w:noProof/>
            <w:webHidden/>
            <w:color w:val="auto"/>
          </w:rPr>
          <w:instrText xml:space="preserve"> PAGEREF _Toc309720484 \h </w:instrText>
        </w:r>
        <w:r w:rsidR="002D1483" w:rsidRPr="002D1483">
          <w:rPr>
            <w:rFonts w:ascii="Calibri" w:hAnsi="Calibri" w:cs="Calibri"/>
            <w:noProof/>
            <w:webHidden/>
            <w:color w:val="auto"/>
          </w:rPr>
        </w:r>
        <w:r w:rsidR="002D1483" w:rsidRPr="002D1483">
          <w:rPr>
            <w:rFonts w:ascii="Calibri" w:hAnsi="Calibri" w:cs="Calibri"/>
            <w:noProof/>
            <w:webHidden/>
            <w:color w:val="auto"/>
          </w:rPr>
          <w:fldChar w:fldCharType="separate"/>
        </w:r>
        <w:r>
          <w:rPr>
            <w:rFonts w:ascii="Calibri" w:hAnsi="Calibri" w:cs="Calibri"/>
            <w:noProof/>
            <w:webHidden/>
            <w:color w:val="auto"/>
          </w:rPr>
          <w:t>32</w:t>
        </w:r>
        <w:r w:rsidR="002D1483" w:rsidRPr="002D1483">
          <w:rPr>
            <w:rFonts w:ascii="Calibri" w:hAnsi="Calibri" w:cs="Calibri"/>
            <w:noProof/>
            <w:webHidden/>
            <w:color w:val="auto"/>
          </w:rPr>
          <w:fldChar w:fldCharType="end"/>
        </w:r>
      </w:hyperlink>
    </w:p>
    <w:p w:rsidR="002D1483" w:rsidRPr="002D1483" w:rsidRDefault="00A31A53" w:rsidP="002D1483">
      <w:pPr>
        <w:pStyle w:val="TOC2"/>
        <w:tabs>
          <w:tab w:val="clear" w:pos="7938"/>
          <w:tab w:val="left" w:leader="dot" w:pos="7934"/>
        </w:tabs>
        <w:spacing w:before="0" w:line="276" w:lineRule="auto"/>
        <w:ind w:left="540"/>
        <w:rPr>
          <w:rFonts w:ascii="Calibri" w:hAnsi="Calibri" w:cs="Calibri"/>
          <w:noProof/>
          <w:color w:val="auto"/>
          <w:sz w:val="22"/>
          <w:szCs w:val="22"/>
          <w:lang w:val="en-US" w:eastAsia="en-US"/>
        </w:rPr>
      </w:pPr>
      <w:hyperlink w:anchor="_Toc309720485" w:history="1">
        <w:r w:rsidR="002D1483" w:rsidRPr="002D1483">
          <w:rPr>
            <w:rStyle w:val="Hyperlink"/>
            <w:rFonts w:ascii="Calibri" w:hAnsi="Calibri" w:cs="Calibri"/>
            <w:noProof/>
            <w:color w:val="auto"/>
          </w:rPr>
          <w:t>B.  Detailed Workplan</w:t>
        </w:r>
        <w:r w:rsidR="002D1483" w:rsidRPr="002D1483">
          <w:rPr>
            <w:rFonts w:ascii="Calibri" w:hAnsi="Calibri" w:cs="Calibri"/>
            <w:noProof/>
            <w:webHidden/>
            <w:color w:val="auto"/>
          </w:rPr>
          <w:tab/>
        </w:r>
        <w:r w:rsidR="002D1483" w:rsidRPr="002D1483">
          <w:rPr>
            <w:rFonts w:ascii="Calibri" w:hAnsi="Calibri" w:cs="Calibri"/>
            <w:noProof/>
            <w:webHidden/>
            <w:color w:val="auto"/>
          </w:rPr>
          <w:fldChar w:fldCharType="begin"/>
        </w:r>
        <w:r w:rsidR="002D1483" w:rsidRPr="002D1483">
          <w:rPr>
            <w:rFonts w:ascii="Calibri" w:hAnsi="Calibri" w:cs="Calibri"/>
            <w:noProof/>
            <w:webHidden/>
            <w:color w:val="auto"/>
          </w:rPr>
          <w:instrText xml:space="preserve"> PAGEREF _Toc309720485 \h </w:instrText>
        </w:r>
        <w:r w:rsidR="002D1483" w:rsidRPr="002D1483">
          <w:rPr>
            <w:rFonts w:ascii="Calibri" w:hAnsi="Calibri" w:cs="Calibri"/>
            <w:noProof/>
            <w:webHidden/>
            <w:color w:val="auto"/>
          </w:rPr>
        </w:r>
        <w:r w:rsidR="002D1483" w:rsidRPr="002D1483">
          <w:rPr>
            <w:rFonts w:ascii="Calibri" w:hAnsi="Calibri" w:cs="Calibri"/>
            <w:noProof/>
            <w:webHidden/>
            <w:color w:val="auto"/>
          </w:rPr>
          <w:fldChar w:fldCharType="separate"/>
        </w:r>
        <w:r>
          <w:rPr>
            <w:rFonts w:ascii="Calibri" w:hAnsi="Calibri" w:cs="Calibri"/>
            <w:noProof/>
            <w:webHidden/>
            <w:color w:val="auto"/>
          </w:rPr>
          <w:t>32</w:t>
        </w:r>
        <w:r w:rsidR="002D1483" w:rsidRPr="002D1483">
          <w:rPr>
            <w:rFonts w:ascii="Calibri" w:hAnsi="Calibri" w:cs="Calibri"/>
            <w:noProof/>
            <w:webHidden/>
            <w:color w:val="auto"/>
          </w:rPr>
          <w:fldChar w:fldCharType="end"/>
        </w:r>
      </w:hyperlink>
    </w:p>
    <w:p w:rsidR="002D1483" w:rsidRPr="002D1483" w:rsidRDefault="00A31A53" w:rsidP="002D1483">
      <w:pPr>
        <w:pStyle w:val="TOC2"/>
        <w:tabs>
          <w:tab w:val="clear" w:pos="7938"/>
          <w:tab w:val="left" w:leader="dot" w:pos="7934"/>
        </w:tabs>
        <w:spacing w:before="0" w:line="276" w:lineRule="auto"/>
        <w:ind w:left="540"/>
        <w:rPr>
          <w:rFonts w:ascii="Calibri" w:hAnsi="Calibri" w:cs="Calibri"/>
          <w:noProof/>
          <w:color w:val="auto"/>
          <w:sz w:val="22"/>
          <w:szCs w:val="22"/>
          <w:lang w:val="en-US" w:eastAsia="en-US"/>
        </w:rPr>
      </w:pPr>
      <w:hyperlink w:anchor="_Toc309720486" w:history="1">
        <w:r w:rsidR="002D1483" w:rsidRPr="002D1483">
          <w:rPr>
            <w:rStyle w:val="Hyperlink"/>
            <w:rFonts w:ascii="Calibri" w:hAnsi="Calibri" w:cs="Calibri"/>
            <w:noProof/>
            <w:color w:val="auto"/>
          </w:rPr>
          <w:t>C.  SISCa Report</w:t>
        </w:r>
        <w:r w:rsidR="002D1483" w:rsidRPr="002D1483">
          <w:rPr>
            <w:rFonts w:ascii="Calibri" w:hAnsi="Calibri" w:cs="Calibri"/>
            <w:noProof/>
            <w:webHidden/>
            <w:color w:val="auto"/>
          </w:rPr>
          <w:tab/>
        </w:r>
        <w:r w:rsidR="002D1483" w:rsidRPr="002D1483">
          <w:rPr>
            <w:rFonts w:ascii="Calibri" w:hAnsi="Calibri" w:cs="Calibri"/>
            <w:noProof/>
            <w:webHidden/>
            <w:color w:val="auto"/>
          </w:rPr>
          <w:fldChar w:fldCharType="begin"/>
        </w:r>
        <w:r w:rsidR="002D1483" w:rsidRPr="002D1483">
          <w:rPr>
            <w:rFonts w:ascii="Calibri" w:hAnsi="Calibri" w:cs="Calibri"/>
            <w:noProof/>
            <w:webHidden/>
            <w:color w:val="auto"/>
          </w:rPr>
          <w:instrText xml:space="preserve"> PAGEREF _Toc309720486 \h </w:instrText>
        </w:r>
        <w:r w:rsidR="002D1483" w:rsidRPr="002D1483">
          <w:rPr>
            <w:rFonts w:ascii="Calibri" w:hAnsi="Calibri" w:cs="Calibri"/>
            <w:noProof/>
            <w:webHidden/>
            <w:color w:val="auto"/>
          </w:rPr>
        </w:r>
        <w:r w:rsidR="002D1483" w:rsidRPr="002D1483">
          <w:rPr>
            <w:rFonts w:ascii="Calibri" w:hAnsi="Calibri" w:cs="Calibri"/>
            <w:noProof/>
            <w:webHidden/>
            <w:color w:val="auto"/>
          </w:rPr>
          <w:fldChar w:fldCharType="separate"/>
        </w:r>
        <w:r>
          <w:rPr>
            <w:rFonts w:ascii="Calibri" w:hAnsi="Calibri" w:cs="Calibri"/>
            <w:noProof/>
            <w:webHidden/>
            <w:color w:val="auto"/>
          </w:rPr>
          <w:t>32</w:t>
        </w:r>
        <w:r w:rsidR="002D1483" w:rsidRPr="002D1483">
          <w:rPr>
            <w:rFonts w:ascii="Calibri" w:hAnsi="Calibri" w:cs="Calibri"/>
            <w:noProof/>
            <w:webHidden/>
            <w:color w:val="auto"/>
          </w:rPr>
          <w:fldChar w:fldCharType="end"/>
        </w:r>
      </w:hyperlink>
    </w:p>
    <w:p w:rsidR="002D1483" w:rsidRPr="002D1483" w:rsidRDefault="00A31A53" w:rsidP="002D1483">
      <w:pPr>
        <w:pStyle w:val="TOC2"/>
        <w:tabs>
          <w:tab w:val="clear" w:pos="7938"/>
          <w:tab w:val="left" w:leader="dot" w:pos="7934"/>
        </w:tabs>
        <w:spacing w:before="0" w:line="276" w:lineRule="auto"/>
        <w:ind w:left="540"/>
        <w:rPr>
          <w:rFonts w:ascii="Calibri" w:hAnsi="Calibri" w:cs="Calibri"/>
          <w:noProof/>
          <w:color w:val="auto"/>
          <w:sz w:val="22"/>
          <w:szCs w:val="22"/>
          <w:lang w:val="en-US" w:eastAsia="en-US"/>
        </w:rPr>
      </w:pPr>
      <w:hyperlink w:anchor="_Toc309720487" w:history="1">
        <w:r w:rsidR="002D1483" w:rsidRPr="002D1483">
          <w:rPr>
            <w:rStyle w:val="Hyperlink"/>
            <w:rFonts w:ascii="Calibri" w:hAnsi="Calibri" w:cs="Calibri"/>
            <w:noProof/>
            <w:color w:val="auto"/>
          </w:rPr>
          <w:t>D.  Health Net Contract</w:t>
        </w:r>
        <w:r w:rsidR="002D1483" w:rsidRPr="002D1483">
          <w:rPr>
            <w:rFonts w:ascii="Calibri" w:hAnsi="Calibri" w:cs="Calibri"/>
            <w:noProof/>
            <w:webHidden/>
            <w:color w:val="auto"/>
          </w:rPr>
          <w:tab/>
        </w:r>
        <w:r w:rsidR="002D1483" w:rsidRPr="002D1483">
          <w:rPr>
            <w:rFonts w:ascii="Calibri" w:hAnsi="Calibri" w:cs="Calibri"/>
            <w:noProof/>
            <w:webHidden/>
            <w:color w:val="auto"/>
          </w:rPr>
          <w:fldChar w:fldCharType="begin"/>
        </w:r>
        <w:r w:rsidR="002D1483" w:rsidRPr="002D1483">
          <w:rPr>
            <w:rFonts w:ascii="Calibri" w:hAnsi="Calibri" w:cs="Calibri"/>
            <w:noProof/>
            <w:webHidden/>
            <w:color w:val="auto"/>
          </w:rPr>
          <w:instrText xml:space="preserve"> PAGEREF _Toc309720487 \h </w:instrText>
        </w:r>
        <w:r w:rsidR="002D1483" w:rsidRPr="002D1483">
          <w:rPr>
            <w:rFonts w:ascii="Calibri" w:hAnsi="Calibri" w:cs="Calibri"/>
            <w:noProof/>
            <w:webHidden/>
            <w:color w:val="auto"/>
          </w:rPr>
        </w:r>
        <w:r w:rsidR="002D1483" w:rsidRPr="002D1483">
          <w:rPr>
            <w:rFonts w:ascii="Calibri" w:hAnsi="Calibri" w:cs="Calibri"/>
            <w:noProof/>
            <w:webHidden/>
            <w:color w:val="auto"/>
          </w:rPr>
          <w:fldChar w:fldCharType="separate"/>
        </w:r>
        <w:r>
          <w:rPr>
            <w:rFonts w:ascii="Calibri" w:hAnsi="Calibri" w:cs="Calibri"/>
            <w:noProof/>
            <w:webHidden/>
            <w:color w:val="auto"/>
          </w:rPr>
          <w:t>32</w:t>
        </w:r>
        <w:r w:rsidR="002D1483" w:rsidRPr="002D1483">
          <w:rPr>
            <w:rFonts w:ascii="Calibri" w:hAnsi="Calibri" w:cs="Calibri"/>
            <w:noProof/>
            <w:webHidden/>
            <w:color w:val="auto"/>
          </w:rPr>
          <w:fldChar w:fldCharType="end"/>
        </w:r>
      </w:hyperlink>
    </w:p>
    <w:p w:rsidR="00AB517B" w:rsidRPr="00AB517B" w:rsidRDefault="001B02DE" w:rsidP="002D1483">
      <w:pPr>
        <w:tabs>
          <w:tab w:val="left" w:leader="dot" w:pos="7934"/>
        </w:tabs>
        <w:spacing w:line="276" w:lineRule="auto"/>
      </w:pPr>
      <w:r w:rsidRPr="002D1483">
        <w:rPr>
          <w:rFonts w:ascii="Calibri" w:hAnsi="Calibri" w:cs="Calibri"/>
        </w:rPr>
        <w:fldChar w:fldCharType="end"/>
      </w:r>
    </w:p>
    <w:p w:rsidR="00080F1B" w:rsidRPr="003274D0" w:rsidRDefault="001B02DE" w:rsidP="00AF1F4D">
      <w:pPr>
        <w:pStyle w:val="Heading1"/>
        <w:ind w:left="0"/>
      </w:pPr>
      <w:r>
        <w:lastRenderedPageBreak/>
        <w:br w:type="page"/>
      </w:r>
      <w:bookmarkStart w:id="4" w:name="_Toc309720443"/>
      <w:r w:rsidR="00876169" w:rsidRPr="003274D0">
        <w:lastRenderedPageBreak/>
        <w:t>G</w:t>
      </w:r>
      <w:r w:rsidR="00FF3123" w:rsidRPr="003274D0">
        <w:t>eneral information</w:t>
      </w:r>
      <w:bookmarkEnd w:id="1"/>
      <w:bookmarkEnd w:id="2"/>
      <w:bookmarkEnd w:id="4"/>
      <w:r w:rsidR="00FF3123" w:rsidRPr="003274D0">
        <w:t xml:space="preserve"> </w:t>
      </w:r>
      <w:bookmarkStart w:id="5" w:name="Text4"/>
    </w:p>
    <w:p w:rsidR="00C32627" w:rsidRDefault="007C50C8" w:rsidP="00C32627">
      <w:pPr>
        <w:pStyle w:val="Heading3"/>
      </w:pPr>
      <w:bookmarkStart w:id="6" w:name="_Toc309720444"/>
      <w:bookmarkEnd w:id="5"/>
      <w:r w:rsidRPr="0062398F">
        <w:t>Conversion rate</w:t>
      </w:r>
      <w:bookmarkEnd w:id="6"/>
    </w:p>
    <w:p w:rsidR="00C50A67" w:rsidRDefault="00B248F7" w:rsidP="00C32627">
      <w:pPr>
        <w:rPr>
          <w:rFonts w:ascii="Calibri" w:hAnsi="Calibri" w:cs="Calibri"/>
          <w:sz w:val="24"/>
        </w:rPr>
      </w:pPr>
      <w:r>
        <w:rPr>
          <w:rFonts w:ascii="Calibri" w:hAnsi="Calibri" w:cs="Calibri"/>
          <w:sz w:val="24"/>
        </w:rPr>
        <w:t>AUD</w:t>
      </w:r>
      <w:r w:rsidR="00C50A67" w:rsidRPr="00C32627">
        <w:rPr>
          <w:rFonts w:ascii="Calibri" w:hAnsi="Calibri" w:cs="Calibri"/>
          <w:sz w:val="24"/>
        </w:rPr>
        <w:t xml:space="preserve"> $1 = </w:t>
      </w:r>
      <w:r w:rsidR="003307AE" w:rsidRPr="00C32627">
        <w:rPr>
          <w:rFonts w:ascii="Calibri" w:hAnsi="Calibri" w:cs="Calibri"/>
          <w:sz w:val="24"/>
        </w:rPr>
        <w:t>$</w:t>
      </w:r>
      <w:r w:rsidR="00C50A67" w:rsidRPr="00C32627">
        <w:rPr>
          <w:rFonts w:ascii="Calibri" w:hAnsi="Calibri" w:cs="Calibri"/>
          <w:sz w:val="24"/>
        </w:rPr>
        <w:t>1.01</w:t>
      </w:r>
      <w:r w:rsidR="007C50C8" w:rsidRPr="00C32627">
        <w:rPr>
          <w:rFonts w:ascii="Calibri" w:hAnsi="Calibri" w:cs="Calibri"/>
          <w:sz w:val="24"/>
        </w:rPr>
        <w:t xml:space="preserve"> US</w:t>
      </w:r>
      <w:r w:rsidR="003307AE" w:rsidRPr="00C32627">
        <w:rPr>
          <w:rFonts w:ascii="Calibri" w:hAnsi="Calibri" w:cs="Calibri"/>
          <w:sz w:val="24"/>
        </w:rPr>
        <w:t>D</w:t>
      </w:r>
      <w:r w:rsidR="00E806E7">
        <w:rPr>
          <w:rFonts w:ascii="Calibri" w:hAnsi="Calibri" w:cs="Calibri"/>
          <w:sz w:val="24"/>
        </w:rPr>
        <w:t xml:space="preserve"> </w:t>
      </w:r>
      <w:r w:rsidR="003307AE" w:rsidRPr="00C32627">
        <w:rPr>
          <w:rFonts w:ascii="Calibri" w:hAnsi="Calibri" w:cs="Calibri"/>
          <w:sz w:val="24"/>
        </w:rPr>
        <w:t>(currently, but varied over t</w:t>
      </w:r>
      <w:r w:rsidR="00C50A67" w:rsidRPr="00C32627">
        <w:rPr>
          <w:rFonts w:ascii="Calibri" w:hAnsi="Calibri" w:cs="Calibri"/>
          <w:sz w:val="24"/>
        </w:rPr>
        <w:t>h</w:t>
      </w:r>
      <w:r w:rsidR="003307AE" w:rsidRPr="00C32627">
        <w:rPr>
          <w:rFonts w:ascii="Calibri" w:hAnsi="Calibri" w:cs="Calibri"/>
          <w:sz w:val="24"/>
        </w:rPr>
        <w:t>e</w:t>
      </w:r>
      <w:r w:rsidR="00C50A67" w:rsidRPr="00C32627">
        <w:rPr>
          <w:rFonts w:ascii="Calibri" w:hAnsi="Calibri" w:cs="Calibri"/>
          <w:sz w:val="24"/>
        </w:rPr>
        <w:t xml:space="preserve"> course of the grant</w:t>
      </w:r>
      <w:r w:rsidR="003307AE" w:rsidRPr="00C32627">
        <w:rPr>
          <w:rFonts w:ascii="Calibri" w:hAnsi="Calibri" w:cs="Calibri"/>
          <w:sz w:val="24"/>
        </w:rPr>
        <w:t>)</w:t>
      </w:r>
    </w:p>
    <w:p w:rsidR="00C32627" w:rsidRPr="00C32627" w:rsidRDefault="00C32627" w:rsidP="00C32627">
      <w:pPr>
        <w:rPr>
          <w:rFonts w:ascii="Calibri" w:hAnsi="Calibri" w:cs="Calibri"/>
          <w:sz w:val="24"/>
        </w:rPr>
      </w:pPr>
    </w:p>
    <w:p w:rsidR="0062398F" w:rsidRDefault="0062398F" w:rsidP="00C32627">
      <w:pPr>
        <w:pStyle w:val="Heading3"/>
      </w:pPr>
      <w:bookmarkStart w:id="7" w:name="_Toc309720445"/>
      <w:r>
        <w:t>List of Acronyms Used</w:t>
      </w:r>
      <w:bookmarkEnd w:id="7"/>
    </w:p>
    <w:tbl>
      <w:tblPr>
        <w:tblW w:w="58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4410"/>
      </w:tblGrid>
      <w:tr w:rsidR="007C50C8" w:rsidRPr="00A21D85" w:rsidTr="0062398F">
        <w:trPr>
          <w:trHeight w:val="290"/>
        </w:trPr>
        <w:tc>
          <w:tcPr>
            <w:tcW w:w="1440" w:type="dxa"/>
          </w:tcPr>
          <w:p w:rsidR="007C50C8" w:rsidRPr="00A21D85" w:rsidRDefault="007C50C8" w:rsidP="00D95407">
            <w:pPr>
              <w:autoSpaceDE w:val="0"/>
              <w:autoSpaceDN w:val="0"/>
              <w:adjustRightInd w:val="0"/>
              <w:rPr>
                <w:rFonts w:ascii="Calibri" w:hAnsi="Calibri" w:cs="Calibri"/>
                <w:b/>
                <w:bCs/>
                <w:color w:val="000000"/>
              </w:rPr>
            </w:pPr>
            <w:r w:rsidRPr="00A21D85">
              <w:rPr>
                <w:rFonts w:ascii="Calibri" w:hAnsi="Calibri" w:cs="Calibri"/>
                <w:b/>
                <w:bCs/>
                <w:color w:val="000000"/>
              </w:rPr>
              <w:t>Acronym</w:t>
            </w:r>
          </w:p>
        </w:tc>
        <w:tc>
          <w:tcPr>
            <w:tcW w:w="4410" w:type="dxa"/>
          </w:tcPr>
          <w:p w:rsidR="007C50C8" w:rsidRPr="00A21D85" w:rsidRDefault="007C50C8" w:rsidP="00D95407">
            <w:pPr>
              <w:autoSpaceDE w:val="0"/>
              <w:autoSpaceDN w:val="0"/>
              <w:adjustRightInd w:val="0"/>
              <w:rPr>
                <w:rFonts w:ascii="Calibri" w:hAnsi="Calibri" w:cs="Calibri"/>
                <w:b/>
                <w:bCs/>
                <w:color w:val="000000"/>
              </w:rPr>
            </w:pPr>
            <w:r w:rsidRPr="00A21D85">
              <w:rPr>
                <w:rFonts w:ascii="Calibri" w:hAnsi="Calibri" w:cs="Calibri"/>
                <w:b/>
                <w:bCs/>
                <w:color w:val="000000"/>
              </w:rPr>
              <w:t>Definition</w:t>
            </w:r>
          </w:p>
        </w:tc>
      </w:tr>
      <w:tr w:rsidR="007C50C8" w:rsidRPr="00A21D85" w:rsidTr="0062398F">
        <w:trPr>
          <w:trHeight w:val="290"/>
        </w:trPr>
        <w:tc>
          <w:tcPr>
            <w:tcW w:w="1440" w:type="dxa"/>
          </w:tcPr>
          <w:p w:rsidR="007C50C8" w:rsidRPr="00A21D85" w:rsidRDefault="007C50C8" w:rsidP="00D95407">
            <w:pPr>
              <w:autoSpaceDE w:val="0"/>
              <w:autoSpaceDN w:val="0"/>
              <w:adjustRightInd w:val="0"/>
              <w:rPr>
                <w:rFonts w:ascii="Calibri" w:hAnsi="Calibri" w:cs="Calibri"/>
                <w:color w:val="000000"/>
              </w:rPr>
            </w:pPr>
            <w:r w:rsidRPr="00A21D85">
              <w:rPr>
                <w:rFonts w:ascii="Calibri" w:hAnsi="Calibri" w:cs="Calibri"/>
                <w:color w:val="000000"/>
              </w:rPr>
              <w:t>BCC</w:t>
            </w:r>
          </w:p>
        </w:tc>
        <w:tc>
          <w:tcPr>
            <w:tcW w:w="4410" w:type="dxa"/>
          </w:tcPr>
          <w:p w:rsidR="007C50C8" w:rsidRPr="00A21D85" w:rsidRDefault="007C50C8" w:rsidP="00D95407">
            <w:pPr>
              <w:autoSpaceDE w:val="0"/>
              <w:autoSpaceDN w:val="0"/>
              <w:adjustRightInd w:val="0"/>
              <w:rPr>
                <w:rFonts w:ascii="Calibri" w:hAnsi="Calibri" w:cs="Calibri"/>
                <w:color w:val="000000"/>
              </w:rPr>
            </w:pPr>
            <w:r w:rsidRPr="00A21D85">
              <w:rPr>
                <w:rFonts w:ascii="Calibri" w:hAnsi="Calibri" w:cs="Calibri"/>
                <w:color w:val="000000"/>
              </w:rPr>
              <w:t>Behaviour Change Communications</w:t>
            </w:r>
          </w:p>
        </w:tc>
      </w:tr>
      <w:tr w:rsidR="007018E7" w:rsidRPr="00A21D85" w:rsidTr="0062398F">
        <w:trPr>
          <w:trHeight w:val="290"/>
        </w:trPr>
        <w:tc>
          <w:tcPr>
            <w:tcW w:w="1440" w:type="dxa"/>
          </w:tcPr>
          <w:p w:rsidR="007018E7" w:rsidRPr="00A21D85" w:rsidRDefault="007018E7" w:rsidP="00D95407">
            <w:pPr>
              <w:autoSpaceDE w:val="0"/>
              <w:autoSpaceDN w:val="0"/>
              <w:adjustRightInd w:val="0"/>
              <w:rPr>
                <w:rFonts w:ascii="Calibri" w:hAnsi="Calibri" w:cs="Calibri"/>
                <w:color w:val="000000"/>
              </w:rPr>
            </w:pPr>
            <w:r w:rsidRPr="00A21D85">
              <w:rPr>
                <w:rFonts w:ascii="Calibri" w:hAnsi="Calibri" w:cs="Calibri"/>
                <w:color w:val="000000"/>
              </w:rPr>
              <w:t xml:space="preserve">BFF </w:t>
            </w:r>
          </w:p>
        </w:tc>
        <w:tc>
          <w:tcPr>
            <w:tcW w:w="4410" w:type="dxa"/>
          </w:tcPr>
          <w:p w:rsidR="007018E7" w:rsidRPr="00A21D85" w:rsidRDefault="007018E7" w:rsidP="00D95407">
            <w:pPr>
              <w:autoSpaceDE w:val="0"/>
              <w:autoSpaceDN w:val="0"/>
              <w:adjustRightInd w:val="0"/>
              <w:rPr>
                <w:rFonts w:ascii="Calibri" w:hAnsi="Calibri" w:cs="Calibri"/>
                <w:color w:val="000000"/>
              </w:rPr>
            </w:pPr>
            <w:r w:rsidRPr="00A21D85">
              <w:rPr>
                <w:rFonts w:ascii="Calibri" w:hAnsi="Calibri" w:cs="Calibri"/>
                <w:color w:val="000000"/>
              </w:rPr>
              <w:t>Birth Friendly Facility</w:t>
            </w:r>
          </w:p>
        </w:tc>
      </w:tr>
      <w:tr w:rsidR="007C50C8" w:rsidRPr="00A21D85" w:rsidTr="0062398F">
        <w:trPr>
          <w:trHeight w:val="290"/>
        </w:trPr>
        <w:tc>
          <w:tcPr>
            <w:tcW w:w="1440" w:type="dxa"/>
          </w:tcPr>
          <w:p w:rsidR="007C50C8" w:rsidRPr="00A21D85" w:rsidRDefault="007C50C8" w:rsidP="00D95407">
            <w:pPr>
              <w:autoSpaceDE w:val="0"/>
              <w:autoSpaceDN w:val="0"/>
              <w:adjustRightInd w:val="0"/>
              <w:rPr>
                <w:rFonts w:ascii="Calibri" w:hAnsi="Calibri" w:cs="Calibri"/>
                <w:color w:val="000000"/>
              </w:rPr>
            </w:pPr>
            <w:r w:rsidRPr="00A21D85">
              <w:rPr>
                <w:rFonts w:ascii="Calibri" w:hAnsi="Calibri" w:cs="Calibri"/>
                <w:color w:val="000000"/>
              </w:rPr>
              <w:t>CHC</w:t>
            </w:r>
          </w:p>
        </w:tc>
        <w:tc>
          <w:tcPr>
            <w:tcW w:w="4410" w:type="dxa"/>
          </w:tcPr>
          <w:p w:rsidR="007C50C8" w:rsidRPr="00A21D85" w:rsidRDefault="007C50C8" w:rsidP="00D95407">
            <w:pPr>
              <w:autoSpaceDE w:val="0"/>
              <w:autoSpaceDN w:val="0"/>
              <w:adjustRightInd w:val="0"/>
              <w:rPr>
                <w:rFonts w:ascii="Calibri" w:hAnsi="Calibri" w:cs="Calibri"/>
                <w:color w:val="000000"/>
              </w:rPr>
            </w:pPr>
            <w:r w:rsidRPr="00A21D85">
              <w:rPr>
                <w:rFonts w:ascii="Calibri" w:hAnsi="Calibri" w:cs="Calibri"/>
                <w:color w:val="000000"/>
              </w:rPr>
              <w:t>Community Health Centre</w:t>
            </w:r>
          </w:p>
        </w:tc>
      </w:tr>
      <w:tr w:rsidR="007C50C8" w:rsidRPr="00A21D85" w:rsidTr="0062398F">
        <w:trPr>
          <w:trHeight w:val="290"/>
        </w:trPr>
        <w:tc>
          <w:tcPr>
            <w:tcW w:w="1440" w:type="dxa"/>
          </w:tcPr>
          <w:p w:rsidR="007C50C8" w:rsidRPr="00A21D85" w:rsidRDefault="007C50C8" w:rsidP="00D95407">
            <w:pPr>
              <w:autoSpaceDE w:val="0"/>
              <w:autoSpaceDN w:val="0"/>
              <w:adjustRightInd w:val="0"/>
              <w:rPr>
                <w:rFonts w:ascii="Calibri" w:hAnsi="Calibri" w:cs="Calibri"/>
                <w:color w:val="000000"/>
              </w:rPr>
            </w:pPr>
            <w:r w:rsidRPr="00A21D85">
              <w:rPr>
                <w:rFonts w:ascii="Calibri" w:hAnsi="Calibri" w:cs="Calibri"/>
                <w:color w:val="000000"/>
              </w:rPr>
              <w:t>CPR</w:t>
            </w:r>
          </w:p>
        </w:tc>
        <w:tc>
          <w:tcPr>
            <w:tcW w:w="4410" w:type="dxa"/>
          </w:tcPr>
          <w:p w:rsidR="007C50C8" w:rsidRPr="00A21D85" w:rsidRDefault="007C50C8" w:rsidP="00D95407">
            <w:pPr>
              <w:autoSpaceDE w:val="0"/>
              <w:autoSpaceDN w:val="0"/>
              <w:adjustRightInd w:val="0"/>
              <w:rPr>
                <w:rFonts w:ascii="Calibri" w:hAnsi="Calibri" w:cs="Calibri"/>
                <w:color w:val="000000"/>
              </w:rPr>
            </w:pPr>
            <w:r w:rsidRPr="00A21D85">
              <w:rPr>
                <w:rFonts w:ascii="Calibri" w:hAnsi="Calibri" w:cs="Calibri"/>
                <w:color w:val="000000"/>
              </w:rPr>
              <w:t xml:space="preserve">Contraceptive Prevalence Rate </w:t>
            </w:r>
          </w:p>
        </w:tc>
      </w:tr>
      <w:tr w:rsidR="007C50C8" w:rsidRPr="00A21D85" w:rsidTr="0062398F">
        <w:trPr>
          <w:trHeight w:val="290"/>
        </w:trPr>
        <w:tc>
          <w:tcPr>
            <w:tcW w:w="1440" w:type="dxa"/>
          </w:tcPr>
          <w:p w:rsidR="007C50C8" w:rsidRPr="00A21D85" w:rsidRDefault="00E806E7" w:rsidP="00D95407">
            <w:pPr>
              <w:autoSpaceDE w:val="0"/>
              <w:autoSpaceDN w:val="0"/>
              <w:adjustRightInd w:val="0"/>
              <w:rPr>
                <w:rFonts w:ascii="Calibri" w:hAnsi="Calibri" w:cs="Calibri"/>
                <w:color w:val="000000"/>
              </w:rPr>
            </w:pPr>
            <w:r>
              <w:rPr>
                <w:rFonts w:ascii="Calibri" w:hAnsi="Calibri" w:cs="Calibri"/>
                <w:color w:val="000000"/>
              </w:rPr>
              <w:t>CYP</w:t>
            </w:r>
          </w:p>
        </w:tc>
        <w:tc>
          <w:tcPr>
            <w:tcW w:w="4410" w:type="dxa"/>
          </w:tcPr>
          <w:p w:rsidR="007C50C8" w:rsidRPr="00A21D85" w:rsidRDefault="007C50C8" w:rsidP="00D95407">
            <w:pPr>
              <w:autoSpaceDE w:val="0"/>
              <w:autoSpaceDN w:val="0"/>
              <w:adjustRightInd w:val="0"/>
              <w:rPr>
                <w:rFonts w:ascii="Calibri" w:hAnsi="Calibri" w:cs="Calibri"/>
                <w:color w:val="000000"/>
              </w:rPr>
            </w:pPr>
            <w:r w:rsidRPr="00A21D85">
              <w:rPr>
                <w:rFonts w:ascii="Calibri" w:hAnsi="Calibri" w:cs="Calibri"/>
                <w:color w:val="000000"/>
              </w:rPr>
              <w:t>Couple Years of Protection</w:t>
            </w:r>
          </w:p>
        </w:tc>
      </w:tr>
      <w:tr w:rsidR="007C50C8" w:rsidRPr="00A21D85" w:rsidTr="0062398F">
        <w:trPr>
          <w:trHeight w:val="290"/>
        </w:trPr>
        <w:tc>
          <w:tcPr>
            <w:tcW w:w="1440" w:type="dxa"/>
          </w:tcPr>
          <w:p w:rsidR="007C50C8" w:rsidRPr="00A21D85" w:rsidRDefault="007C50C8" w:rsidP="00D95407">
            <w:pPr>
              <w:autoSpaceDE w:val="0"/>
              <w:autoSpaceDN w:val="0"/>
              <w:adjustRightInd w:val="0"/>
              <w:rPr>
                <w:rFonts w:ascii="Calibri" w:hAnsi="Calibri" w:cs="Calibri"/>
                <w:color w:val="000000"/>
              </w:rPr>
            </w:pPr>
            <w:r w:rsidRPr="00A21D85">
              <w:rPr>
                <w:rFonts w:ascii="Calibri" w:hAnsi="Calibri" w:cs="Calibri"/>
                <w:color w:val="000000"/>
              </w:rPr>
              <w:t>DHS</w:t>
            </w:r>
          </w:p>
        </w:tc>
        <w:tc>
          <w:tcPr>
            <w:tcW w:w="4410" w:type="dxa"/>
          </w:tcPr>
          <w:p w:rsidR="007C50C8" w:rsidRPr="00A21D85" w:rsidRDefault="007C50C8" w:rsidP="00D95407">
            <w:pPr>
              <w:autoSpaceDE w:val="0"/>
              <w:autoSpaceDN w:val="0"/>
              <w:adjustRightInd w:val="0"/>
              <w:rPr>
                <w:rFonts w:ascii="Calibri" w:hAnsi="Calibri" w:cs="Calibri"/>
                <w:color w:val="000000"/>
              </w:rPr>
            </w:pPr>
            <w:r w:rsidRPr="00A21D85">
              <w:rPr>
                <w:rFonts w:ascii="Calibri" w:hAnsi="Calibri" w:cs="Calibri"/>
                <w:color w:val="000000"/>
              </w:rPr>
              <w:t>Demographic and Health Survey</w:t>
            </w:r>
          </w:p>
        </w:tc>
      </w:tr>
      <w:tr w:rsidR="007C50C8" w:rsidRPr="00A21D85" w:rsidTr="0062398F">
        <w:trPr>
          <w:trHeight w:val="290"/>
        </w:trPr>
        <w:tc>
          <w:tcPr>
            <w:tcW w:w="1440" w:type="dxa"/>
          </w:tcPr>
          <w:p w:rsidR="007C50C8" w:rsidRPr="00A21D85" w:rsidRDefault="007C50C8" w:rsidP="00D95407">
            <w:pPr>
              <w:autoSpaceDE w:val="0"/>
              <w:autoSpaceDN w:val="0"/>
              <w:adjustRightInd w:val="0"/>
              <w:rPr>
                <w:rFonts w:ascii="Calibri" w:hAnsi="Calibri" w:cs="Calibri"/>
                <w:color w:val="000000"/>
              </w:rPr>
            </w:pPr>
            <w:r w:rsidRPr="00A21D85">
              <w:rPr>
                <w:rFonts w:ascii="Calibri" w:hAnsi="Calibri" w:cs="Calibri"/>
                <w:color w:val="000000"/>
              </w:rPr>
              <w:t>DPHO</w:t>
            </w:r>
          </w:p>
        </w:tc>
        <w:tc>
          <w:tcPr>
            <w:tcW w:w="4410" w:type="dxa"/>
          </w:tcPr>
          <w:p w:rsidR="007C50C8" w:rsidRPr="00A21D85" w:rsidRDefault="007C50C8" w:rsidP="00E806E7">
            <w:pPr>
              <w:autoSpaceDE w:val="0"/>
              <w:autoSpaceDN w:val="0"/>
              <w:adjustRightInd w:val="0"/>
              <w:rPr>
                <w:rFonts w:ascii="Calibri" w:hAnsi="Calibri" w:cs="Calibri"/>
                <w:color w:val="000000"/>
              </w:rPr>
            </w:pPr>
            <w:r w:rsidRPr="00A21D85">
              <w:rPr>
                <w:rFonts w:ascii="Calibri" w:hAnsi="Calibri" w:cs="Calibri"/>
                <w:color w:val="000000"/>
              </w:rPr>
              <w:t xml:space="preserve">District </w:t>
            </w:r>
            <w:r w:rsidR="00E806E7">
              <w:rPr>
                <w:rFonts w:ascii="Calibri" w:hAnsi="Calibri" w:cs="Calibri"/>
                <w:color w:val="000000"/>
              </w:rPr>
              <w:t>Program</w:t>
            </w:r>
            <w:r w:rsidRPr="00A21D85">
              <w:rPr>
                <w:rFonts w:ascii="Calibri" w:hAnsi="Calibri" w:cs="Calibri"/>
                <w:color w:val="000000"/>
              </w:rPr>
              <w:t xml:space="preserve"> Health Officer </w:t>
            </w:r>
          </w:p>
        </w:tc>
      </w:tr>
      <w:tr w:rsidR="007C50C8" w:rsidRPr="00A21D85" w:rsidTr="0062398F">
        <w:trPr>
          <w:trHeight w:val="290"/>
        </w:trPr>
        <w:tc>
          <w:tcPr>
            <w:tcW w:w="1440" w:type="dxa"/>
          </w:tcPr>
          <w:p w:rsidR="007C50C8" w:rsidRPr="00A21D85" w:rsidRDefault="007C50C8" w:rsidP="00D95407">
            <w:pPr>
              <w:autoSpaceDE w:val="0"/>
              <w:autoSpaceDN w:val="0"/>
              <w:adjustRightInd w:val="0"/>
              <w:rPr>
                <w:rFonts w:ascii="Calibri" w:hAnsi="Calibri" w:cs="Calibri"/>
                <w:color w:val="000000"/>
              </w:rPr>
            </w:pPr>
            <w:r w:rsidRPr="00A21D85">
              <w:rPr>
                <w:rFonts w:ascii="Calibri" w:hAnsi="Calibri" w:cs="Calibri"/>
                <w:color w:val="000000"/>
              </w:rPr>
              <w:t>FP</w:t>
            </w:r>
          </w:p>
        </w:tc>
        <w:tc>
          <w:tcPr>
            <w:tcW w:w="4410" w:type="dxa"/>
          </w:tcPr>
          <w:p w:rsidR="007C50C8" w:rsidRPr="00A21D85" w:rsidRDefault="007C50C8" w:rsidP="00D95407">
            <w:pPr>
              <w:autoSpaceDE w:val="0"/>
              <w:autoSpaceDN w:val="0"/>
              <w:adjustRightInd w:val="0"/>
              <w:rPr>
                <w:rFonts w:ascii="Calibri" w:hAnsi="Calibri" w:cs="Calibri"/>
                <w:color w:val="000000"/>
              </w:rPr>
            </w:pPr>
            <w:r w:rsidRPr="00A21D85">
              <w:rPr>
                <w:rFonts w:ascii="Calibri" w:hAnsi="Calibri" w:cs="Calibri"/>
                <w:color w:val="000000"/>
              </w:rPr>
              <w:t xml:space="preserve">Family Planning </w:t>
            </w:r>
          </w:p>
        </w:tc>
      </w:tr>
      <w:tr w:rsidR="007C50C8" w:rsidRPr="00A21D85" w:rsidTr="0062398F">
        <w:trPr>
          <w:trHeight w:val="290"/>
        </w:trPr>
        <w:tc>
          <w:tcPr>
            <w:tcW w:w="1440" w:type="dxa"/>
          </w:tcPr>
          <w:p w:rsidR="007C50C8" w:rsidRPr="00A21D85" w:rsidRDefault="007C50C8" w:rsidP="00D95407">
            <w:pPr>
              <w:autoSpaceDE w:val="0"/>
              <w:autoSpaceDN w:val="0"/>
              <w:adjustRightInd w:val="0"/>
              <w:rPr>
                <w:rFonts w:ascii="Calibri" w:hAnsi="Calibri" w:cs="Calibri"/>
                <w:color w:val="000000"/>
              </w:rPr>
            </w:pPr>
            <w:r w:rsidRPr="00A21D85">
              <w:rPr>
                <w:rFonts w:ascii="Calibri" w:hAnsi="Calibri" w:cs="Calibri"/>
                <w:color w:val="000000"/>
              </w:rPr>
              <w:t>FPWG</w:t>
            </w:r>
          </w:p>
        </w:tc>
        <w:tc>
          <w:tcPr>
            <w:tcW w:w="4410" w:type="dxa"/>
          </w:tcPr>
          <w:p w:rsidR="007C50C8" w:rsidRPr="00A21D85" w:rsidRDefault="00E806E7" w:rsidP="00E806E7">
            <w:pPr>
              <w:autoSpaceDE w:val="0"/>
              <w:autoSpaceDN w:val="0"/>
              <w:adjustRightInd w:val="0"/>
              <w:rPr>
                <w:rFonts w:ascii="Calibri" w:hAnsi="Calibri" w:cs="Calibri"/>
                <w:color w:val="000000"/>
              </w:rPr>
            </w:pPr>
            <w:r>
              <w:rPr>
                <w:rFonts w:ascii="Calibri" w:hAnsi="Calibri" w:cs="Calibri"/>
                <w:color w:val="000000"/>
              </w:rPr>
              <w:t>The Family Planning W</w:t>
            </w:r>
            <w:r w:rsidR="007C50C8" w:rsidRPr="00A21D85">
              <w:rPr>
                <w:rFonts w:ascii="Calibri" w:hAnsi="Calibri" w:cs="Calibri"/>
                <w:color w:val="000000"/>
              </w:rPr>
              <w:t xml:space="preserve">orking </w:t>
            </w:r>
            <w:r>
              <w:rPr>
                <w:rFonts w:ascii="Calibri" w:hAnsi="Calibri" w:cs="Calibri"/>
                <w:color w:val="000000"/>
              </w:rPr>
              <w:t>G</w:t>
            </w:r>
            <w:r w:rsidR="007C50C8" w:rsidRPr="00A21D85">
              <w:rPr>
                <w:rFonts w:ascii="Calibri" w:hAnsi="Calibri" w:cs="Calibri"/>
                <w:color w:val="000000"/>
              </w:rPr>
              <w:t xml:space="preserve">roup </w:t>
            </w:r>
          </w:p>
        </w:tc>
      </w:tr>
      <w:tr w:rsidR="007C50C8" w:rsidRPr="00A21D85" w:rsidTr="0062398F">
        <w:trPr>
          <w:trHeight w:val="290"/>
        </w:trPr>
        <w:tc>
          <w:tcPr>
            <w:tcW w:w="1440" w:type="dxa"/>
          </w:tcPr>
          <w:p w:rsidR="007C50C8" w:rsidRPr="00A21D85" w:rsidRDefault="007C50C8" w:rsidP="00D95407">
            <w:pPr>
              <w:autoSpaceDE w:val="0"/>
              <w:autoSpaceDN w:val="0"/>
              <w:adjustRightInd w:val="0"/>
              <w:rPr>
                <w:rFonts w:ascii="Calibri" w:hAnsi="Calibri" w:cs="Calibri"/>
                <w:color w:val="000000"/>
              </w:rPr>
            </w:pPr>
            <w:r w:rsidRPr="00A21D85">
              <w:rPr>
                <w:rFonts w:ascii="Calibri" w:hAnsi="Calibri" w:cs="Calibri"/>
                <w:color w:val="000000"/>
              </w:rPr>
              <w:t>HAI</w:t>
            </w:r>
          </w:p>
        </w:tc>
        <w:tc>
          <w:tcPr>
            <w:tcW w:w="4410" w:type="dxa"/>
          </w:tcPr>
          <w:p w:rsidR="007C50C8" w:rsidRPr="00A21D85" w:rsidRDefault="007C50C8" w:rsidP="00D95407">
            <w:pPr>
              <w:autoSpaceDE w:val="0"/>
              <w:autoSpaceDN w:val="0"/>
              <w:adjustRightInd w:val="0"/>
              <w:rPr>
                <w:rFonts w:ascii="Calibri" w:hAnsi="Calibri" w:cs="Calibri"/>
                <w:color w:val="000000"/>
              </w:rPr>
            </w:pPr>
            <w:r w:rsidRPr="00A21D85">
              <w:rPr>
                <w:rFonts w:ascii="Calibri" w:hAnsi="Calibri" w:cs="Calibri"/>
                <w:color w:val="000000"/>
              </w:rPr>
              <w:t xml:space="preserve">Health Alliance International </w:t>
            </w:r>
          </w:p>
        </w:tc>
      </w:tr>
      <w:tr w:rsidR="007C50C8" w:rsidRPr="00A21D85" w:rsidTr="0062398F">
        <w:trPr>
          <w:trHeight w:val="290"/>
        </w:trPr>
        <w:tc>
          <w:tcPr>
            <w:tcW w:w="1440" w:type="dxa"/>
          </w:tcPr>
          <w:p w:rsidR="007C50C8" w:rsidRPr="00A21D85" w:rsidRDefault="007C50C8" w:rsidP="00D95407">
            <w:pPr>
              <w:autoSpaceDE w:val="0"/>
              <w:autoSpaceDN w:val="0"/>
              <w:adjustRightInd w:val="0"/>
              <w:rPr>
                <w:rFonts w:ascii="Calibri" w:hAnsi="Calibri" w:cs="Calibri"/>
                <w:color w:val="000000"/>
              </w:rPr>
            </w:pPr>
            <w:r w:rsidRPr="00A21D85">
              <w:rPr>
                <w:rFonts w:ascii="Calibri" w:hAnsi="Calibri" w:cs="Calibri"/>
                <w:color w:val="000000"/>
              </w:rPr>
              <w:t>HMIS</w:t>
            </w:r>
          </w:p>
        </w:tc>
        <w:tc>
          <w:tcPr>
            <w:tcW w:w="4410" w:type="dxa"/>
          </w:tcPr>
          <w:p w:rsidR="007C50C8" w:rsidRPr="00A21D85" w:rsidRDefault="007C50C8" w:rsidP="00D95407">
            <w:pPr>
              <w:autoSpaceDE w:val="0"/>
              <w:autoSpaceDN w:val="0"/>
              <w:adjustRightInd w:val="0"/>
              <w:rPr>
                <w:rFonts w:ascii="Calibri" w:hAnsi="Calibri" w:cs="Calibri"/>
                <w:color w:val="000000"/>
              </w:rPr>
            </w:pPr>
            <w:r w:rsidRPr="00A21D85">
              <w:rPr>
                <w:rFonts w:ascii="Calibri" w:hAnsi="Calibri" w:cs="Calibri"/>
                <w:color w:val="000000"/>
              </w:rPr>
              <w:t xml:space="preserve">Health Management Information System  </w:t>
            </w:r>
          </w:p>
        </w:tc>
      </w:tr>
      <w:tr w:rsidR="007C50C8" w:rsidRPr="00A21D85" w:rsidTr="0062398F">
        <w:trPr>
          <w:trHeight w:val="290"/>
        </w:trPr>
        <w:tc>
          <w:tcPr>
            <w:tcW w:w="1440" w:type="dxa"/>
          </w:tcPr>
          <w:p w:rsidR="007C50C8" w:rsidRPr="00A21D85" w:rsidRDefault="00F475F0" w:rsidP="00D95407">
            <w:pPr>
              <w:autoSpaceDE w:val="0"/>
              <w:autoSpaceDN w:val="0"/>
              <w:adjustRightInd w:val="0"/>
              <w:rPr>
                <w:rFonts w:ascii="Calibri" w:hAnsi="Calibri" w:cs="Calibri"/>
                <w:color w:val="000000"/>
              </w:rPr>
            </w:pPr>
            <w:r>
              <w:rPr>
                <w:rFonts w:ascii="Calibri" w:hAnsi="Calibri" w:cs="Calibri"/>
                <w:color w:val="000000"/>
              </w:rPr>
              <w:t>HP</w:t>
            </w:r>
          </w:p>
        </w:tc>
        <w:tc>
          <w:tcPr>
            <w:tcW w:w="4410" w:type="dxa"/>
          </w:tcPr>
          <w:p w:rsidR="007C50C8" w:rsidRPr="00A21D85" w:rsidRDefault="00F475F0" w:rsidP="00D95407">
            <w:pPr>
              <w:autoSpaceDE w:val="0"/>
              <w:autoSpaceDN w:val="0"/>
              <w:adjustRightInd w:val="0"/>
              <w:rPr>
                <w:rFonts w:ascii="Calibri" w:hAnsi="Calibri" w:cs="Calibri"/>
                <w:color w:val="000000"/>
              </w:rPr>
            </w:pPr>
            <w:r>
              <w:rPr>
                <w:rFonts w:ascii="Calibri" w:hAnsi="Calibri" w:cs="Calibri"/>
                <w:color w:val="000000"/>
              </w:rPr>
              <w:t>Health Post</w:t>
            </w:r>
          </w:p>
        </w:tc>
      </w:tr>
      <w:tr w:rsidR="007C50C8" w:rsidRPr="00A21D85" w:rsidTr="0062398F">
        <w:trPr>
          <w:trHeight w:val="290"/>
        </w:trPr>
        <w:tc>
          <w:tcPr>
            <w:tcW w:w="1440" w:type="dxa"/>
          </w:tcPr>
          <w:p w:rsidR="007C50C8" w:rsidRPr="00A21D85" w:rsidRDefault="007C50C8" w:rsidP="00D95407">
            <w:pPr>
              <w:autoSpaceDE w:val="0"/>
              <w:autoSpaceDN w:val="0"/>
              <w:adjustRightInd w:val="0"/>
              <w:rPr>
                <w:rFonts w:ascii="Calibri" w:hAnsi="Calibri" w:cs="Calibri"/>
                <w:color w:val="000000"/>
              </w:rPr>
            </w:pPr>
            <w:r w:rsidRPr="00A21D85">
              <w:rPr>
                <w:rFonts w:ascii="Calibri" w:hAnsi="Calibri" w:cs="Calibri"/>
                <w:color w:val="000000"/>
              </w:rPr>
              <w:t>IEC</w:t>
            </w:r>
          </w:p>
        </w:tc>
        <w:tc>
          <w:tcPr>
            <w:tcW w:w="4410" w:type="dxa"/>
          </w:tcPr>
          <w:p w:rsidR="007C50C8" w:rsidRPr="00A21D85" w:rsidRDefault="00E806E7" w:rsidP="00D95407">
            <w:pPr>
              <w:autoSpaceDE w:val="0"/>
              <w:autoSpaceDN w:val="0"/>
              <w:adjustRightInd w:val="0"/>
              <w:rPr>
                <w:rFonts w:ascii="Calibri" w:hAnsi="Calibri" w:cs="Calibri"/>
                <w:color w:val="000000"/>
              </w:rPr>
            </w:pPr>
            <w:r>
              <w:rPr>
                <w:rFonts w:ascii="Calibri" w:hAnsi="Calibri" w:cs="Calibri"/>
                <w:color w:val="000000"/>
              </w:rPr>
              <w:t>Information</w:t>
            </w:r>
            <w:r w:rsidR="007C50C8" w:rsidRPr="00A21D85">
              <w:rPr>
                <w:rFonts w:ascii="Calibri" w:hAnsi="Calibri" w:cs="Calibri"/>
                <w:color w:val="000000"/>
              </w:rPr>
              <w:t>,</w:t>
            </w:r>
            <w:r>
              <w:rPr>
                <w:rFonts w:ascii="Calibri" w:hAnsi="Calibri" w:cs="Calibri"/>
                <w:color w:val="000000"/>
              </w:rPr>
              <w:t xml:space="preserve"> </w:t>
            </w:r>
            <w:r w:rsidR="007C50C8" w:rsidRPr="00A21D85">
              <w:rPr>
                <w:rFonts w:ascii="Calibri" w:hAnsi="Calibri" w:cs="Calibri"/>
                <w:color w:val="000000"/>
              </w:rPr>
              <w:t>Education, Communication</w:t>
            </w:r>
          </w:p>
        </w:tc>
      </w:tr>
      <w:tr w:rsidR="00F02DE7" w:rsidRPr="00A21D85" w:rsidTr="002D1483">
        <w:trPr>
          <w:trHeight w:val="290"/>
        </w:trPr>
        <w:tc>
          <w:tcPr>
            <w:tcW w:w="1440" w:type="dxa"/>
          </w:tcPr>
          <w:p w:rsidR="00F02DE7" w:rsidRPr="00A21D85" w:rsidRDefault="00F02DE7" w:rsidP="002D1483">
            <w:pPr>
              <w:autoSpaceDE w:val="0"/>
              <w:autoSpaceDN w:val="0"/>
              <w:adjustRightInd w:val="0"/>
              <w:rPr>
                <w:rFonts w:ascii="Calibri" w:hAnsi="Calibri" w:cs="Calibri"/>
                <w:color w:val="000000"/>
              </w:rPr>
            </w:pPr>
            <w:r w:rsidRPr="00A21D85">
              <w:rPr>
                <w:rFonts w:ascii="Calibri" w:hAnsi="Calibri" w:cs="Calibri"/>
                <w:color w:val="000000"/>
              </w:rPr>
              <w:t>INGO</w:t>
            </w:r>
          </w:p>
        </w:tc>
        <w:tc>
          <w:tcPr>
            <w:tcW w:w="4410" w:type="dxa"/>
          </w:tcPr>
          <w:p w:rsidR="00F02DE7" w:rsidRPr="00A21D85" w:rsidRDefault="00F02DE7" w:rsidP="002D1483">
            <w:pPr>
              <w:autoSpaceDE w:val="0"/>
              <w:autoSpaceDN w:val="0"/>
              <w:adjustRightInd w:val="0"/>
              <w:rPr>
                <w:rFonts w:ascii="Calibri" w:hAnsi="Calibri" w:cs="Calibri"/>
                <w:color w:val="000000"/>
              </w:rPr>
            </w:pPr>
            <w:r w:rsidRPr="00A21D85">
              <w:rPr>
                <w:rFonts w:ascii="Calibri" w:hAnsi="Calibri" w:cs="Calibri"/>
                <w:color w:val="000000"/>
              </w:rPr>
              <w:t xml:space="preserve">International </w:t>
            </w:r>
            <w:r>
              <w:rPr>
                <w:rFonts w:ascii="Calibri" w:hAnsi="Calibri" w:cs="Calibri"/>
                <w:color w:val="000000"/>
              </w:rPr>
              <w:t>Non-governmental O</w:t>
            </w:r>
            <w:r w:rsidRPr="00A21D85">
              <w:rPr>
                <w:rFonts w:ascii="Calibri" w:hAnsi="Calibri" w:cs="Calibri"/>
                <w:color w:val="000000"/>
              </w:rPr>
              <w:t>rganisation</w:t>
            </w:r>
          </w:p>
        </w:tc>
      </w:tr>
      <w:tr w:rsidR="007C50C8" w:rsidRPr="00A21D85" w:rsidTr="0062398F">
        <w:trPr>
          <w:trHeight w:val="290"/>
        </w:trPr>
        <w:tc>
          <w:tcPr>
            <w:tcW w:w="1440" w:type="dxa"/>
          </w:tcPr>
          <w:p w:rsidR="007C50C8" w:rsidRPr="00A21D85" w:rsidRDefault="007C50C8" w:rsidP="00D95407">
            <w:pPr>
              <w:autoSpaceDE w:val="0"/>
              <w:autoSpaceDN w:val="0"/>
              <w:adjustRightInd w:val="0"/>
              <w:rPr>
                <w:rFonts w:ascii="Calibri" w:hAnsi="Calibri" w:cs="Calibri"/>
                <w:color w:val="000000"/>
              </w:rPr>
            </w:pPr>
            <w:r w:rsidRPr="00A21D85">
              <w:rPr>
                <w:rFonts w:ascii="Calibri" w:hAnsi="Calibri" w:cs="Calibri"/>
                <w:color w:val="000000"/>
              </w:rPr>
              <w:t xml:space="preserve">M&amp;E </w:t>
            </w:r>
          </w:p>
        </w:tc>
        <w:tc>
          <w:tcPr>
            <w:tcW w:w="4410" w:type="dxa"/>
          </w:tcPr>
          <w:p w:rsidR="007C50C8" w:rsidRPr="00A21D85" w:rsidRDefault="007C50C8" w:rsidP="00D95407">
            <w:pPr>
              <w:autoSpaceDE w:val="0"/>
              <w:autoSpaceDN w:val="0"/>
              <w:adjustRightInd w:val="0"/>
              <w:rPr>
                <w:rFonts w:ascii="Calibri" w:hAnsi="Calibri" w:cs="Calibri"/>
                <w:color w:val="000000"/>
              </w:rPr>
            </w:pPr>
            <w:r w:rsidRPr="00A21D85">
              <w:rPr>
                <w:rFonts w:ascii="Calibri" w:hAnsi="Calibri" w:cs="Calibri"/>
                <w:color w:val="000000"/>
              </w:rPr>
              <w:t>Monitoring and Evaluation</w:t>
            </w:r>
          </w:p>
        </w:tc>
      </w:tr>
      <w:tr w:rsidR="007C50C8" w:rsidRPr="00A21D85" w:rsidTr="0062398F">
        <w:trPr>
          <w:trHeight w:val="290"/>
        </w:trPr>
        <w:tc>
          <w:tcPr>
            <w:tcW w:w="1440" w:type="dxa"/>
          </w:tcPr>
          <w:p w:rsidR="007C50C8" w:rsidRPr="00A21D85" w:rsidRDefault="007C50C8" w:rsidP="00D95407">
            <w:pPr>
              <w:autoSpaceDE w:val="0"/>
              <w:autoSpaceDN w:val="0"/>
              <w:adjustRightInd w:val="0"/>
              <w:rPr>
                <w:rFonts w:ascii="Calibri" w:hAnsi="Calibri" w:cs="Calibri"/>
                <w:color w:val="000000"/>
              </w:rPr>
            </w:pPr>
            <w:r w:rsidRPr="00A21D85">
              <w:rPr>
                <w:rFonts w:ascii="Calibri" w:hAnsi="Calibri" w:cs="Calibri"/>
                <w:color w:val="000000"/>
              </w:rPr>
              <w:t>MCH</w:t>
            </w:r>
          </w:p>
        </w:tc>
        <w:tc>
          <w:tcPr>
            <w:tcW w:w="4410" w:type="dxa"/>
          </w:tcPr>
          <w:p w:rsidR="007C50C8" w:rsidRPr="00A21D85" w:rsidRDefault="007C50C8" w:rsidP="00D95407">
            <w:pPr>
              <w:autoSpaceDE w:val="0"/>
              <w:autoSpaceDN w:val="0"/>
              <w:adjustRightInd w:val="0"/>
              <w:rPr>
                <w:rFonts w:ascii="Calibri" w:hAnsi="Calibri" w:cs="Calibri"/>
                <w:color w:val="000000"/>
              </w:rPr>
            </w:pPr>
            <w:r w:rsidRPr="00A21D85">
              <w:rPr>
                <w:rFonts w:ascii="Calibri" w:hAnsi="Calibri" w:cs="Calibri"/>
                <w:color w:val="000000"/>
              </w:rPr>
              <w:t>Maternal and Child Health</w:t>
            </w:r>
          </w:p>
        </w:tc>
      </w:tr>
      <w:tr w:rsidR="00C61B61" w:rsidRPr="00A21D85" w:rsidTr="0062398F">
        <w:trPr>
          <w:trHeight w:val="290"/>
        </w:trPr>
        <w:tc>
          <w:tcPr>
            <w:tcW w:w="1440" w:type="dxa"/>
          </w:tcPr>
          <w:p w:rsidR="00C61B61" w:rsidRPr="00A21D85" w:rsidRDefault="00C61B61" w:rsidP="00D95407">
            <w:pPr>
              <w:autoSpaceDE w:val="0"/>
              <w:autoSpaceDN w:val="0"/>
              <w:adjustRightInd w:val="0"/>
              <w:rPr>
                <w:rFonts w:ascii="Calibri" w:hAnsi="Calibri" w:cs="Calibri"/>
                <w:color w:val="000000"/>
              </w:rPr>
            </w:pPr>
            <w:r w:rsidRPr="00A21D85">
              <w:rPr>
                <w:rFonts w:ascii="Calibri" w:hAnsi="Calibri" w:cs="Calibri"/>
                <w:color w:val="000000"/>
              </w:rPr>
              <w:t>MDG</w:t>
            </w:r>
          </w:p>
        </w:tc>
        <w:tc>
          <w:tcPr>
            <w:tcW w:w="4410" w:type="dxa"/>
          </w:tcPr>
          <w:p w:rsidR="00C61B61" w:rsidRPr="00A21D85" w:rsidRDefault="00C61B61" w:rsidP="00D95407">
            <w:pPr>
              <w:autoSpaceDE w:val="0"/>
              <w:autoSpaceDN w:val="0"/>
              <w:adjustRightInd w:val="0"/>
              <w:rPr>
                <w:rFonts w:ascii="Calibri" w:hAnsi="Calibri" w:cs="Calibri"/>
                <w:color w:val="000000"/>
              </w:rPr>
            </w:pPr>
            <w:r w:rsidRPr="00A21D85">
              <w:rPr>
                <w:rFonts w:ascii="Calibri" w:hAnsi="Calibri" w:cs="Calibri"/>
                <w:color w:val="000000"/>
              </w:rPr>
              <w:t>Millennium Development Goals</w:t>
            </w:r>
          </w:p>
        </w:tc>
      </w:tr>
      <w:tr w:rsidR="007C50C8" w:rsidRPr="00A21D85" w:rsidTr="0062398F">
        <w:trPr>
          <w:trHeight w:val="290"/>
        </w:trPr>
        <w:tc>
          <w:tcPr>
            <w:tcW w:w="1440" w:type="dxa"/>
          </w:tcPr>
          <w:p w:rsidR="007C50C8" w:rsidRPr="00A21D85" w:rsidRDefault="007C50C8" w:rsidP="00D95407">
            <w:pPr>
              <w:autoSpaceDE w:val="0"/>
              <w:autoSpaceDN w:val="0"/>
              <w:adjustRightInd w:val="0"/>
              <w:rPr>
                <w:rFonts w:ascii="Calibri" w:hAnsi="Calibri" w:cs="Calibri"/>
                <w:color w:val="000000"/>
              </w:rPr>
            </w:pPr>
            <w:r w:rsidRPr="00A21D85">
              <w:rPr>
                <w:rFonts w:ascii="Calibri" w:hAnsi="Calibri" w:cs="Calibri"/>
                <w:color w:val="000000"/>
              </w:rPr>
              <w:t>MNC</w:t>
            </w:r>
            <w:r w:rsidR="00F02DE7">
              <w:rPr>
                <w:rFonts w:ascii="Calibri" w:hAnsi="Calibri" w:cs="Calibri"/>
                <w:color w:val="000000"/>
              </w:rPr>
              <w:t>H</w:t>
            </w:r>
          </w:p>
        </w:tc>
        <w:tc>
          <w:tcPr>
            <w:tcW w:w="4410" w:type="dxa"/>
          </w:tcPr>
          <w:p w:rsidR="007C50C8" w:rsidRPr="00A21D85" w:rsidRDefault="00F02DE7" w:rsidP="00F02DE7">
            <w:pPr>
              <w:autoSpaceDE w:val="0"/>
              <w:autoSpaceDN w:val="0"/>
              <w:adjustRightInd w:val="0"/>
              <w:rPr>
                <w:rFonts w:ascii="Calibri" w:hAnsi="Calibri" w:cs="Calibri"/>
                <w:color w:val="000000"/>
              </w:rPr>
            </w:pPr>
            <w:r>
              <w:rPr>
                <w:rFonts w:ascii="Calibri" w:hAnsi="Calibri" w:cs="Calibri"/>
                <w:color w:val="000000"/>
              </w:rPr>
              <w:t xml:space="preserve">Maternal, </w:t>
            </w:r>
            <w:r w:rsidR="007C50C8" w:rsidRPr="00A21D85">
              <w:rPr>
                <w:rFonts w:ascii="Calibri" w:hAnsi="Calibri" w:cs="Calibri"/>
                <w:color w:val="000000"/>
              </w:rPr>
              <w:t>Newborn</w:t>
            </w:r>
            <w:r>
              <w:rPr>
                <w:rFonts w:ascii="Calibri" w:hAnsi="Calibri" w:cs="Calibri"/>
                <w:color w:val="000000"/>
              </w:rPr>
              <w:t>, and Child Health</w:t>
            </w:r>
          </w:p>
        </w:tc>
      </w:tr>
      <w:tr w:rsidR="007C50C8" w:rsidRPr="00A21D85" w:rsidTr="0062398F">
        <w:trPr>
          <w:trHeight w:val="290"/>
        </w:trPr>
        <w:tc>
          <w:tcPr>
            <w:tcW w:w="1440" w:type="dxa"/>
          </w:tcPr>
          <w:p w:rsidR="007C50C8" w:rsidRPr="00A21D85" w:rsidRDefault="007C50C8" w:rsidP="00D95407">
            <w:pPr>
              <w:autoSpaceDE w:val="0"/>
              <w:autoSpaceDN w:val="0"/>
              <w:adjustRightInd w:val="0"/>
              <w:rPr>
                <w:rFonts w:ascii="Calibri" w:hAnsi="Calibri" w:cs="Calibri"/>
                <w:color w:val="000000"/>
              </w:rPr>
            </w:pPr>
            <w:r w:rsidRPr="00A21D85">
              <w:rPr>
                <w:rFonts w:ascii="Calibri" w:hAnsi="Calibri" w:cs="Calibri"/>
                <w:color w:val="000000"/>
              </w:rPr>
              <w:t>MMR</w:t>
            </w:r>
          </w:p>
        </w:tc>
        <w:tc>
          <w:tcPr>
            <w:tcW w:w="4410" w:type="dxa"/>
          </w:tcPr>
          <w:p w:rsidR="007C50C8" w:rsidRPr="00A21D85" w:rsidRDefault="007C50C8" w:rsidP="00D95407">
            <w:pPr>
              <w:autoSpaceDE w:val="0"/>
              <w:autoSpaceDN w:val="0"/>
              <w:adjustRightInd w:val="0"/>
              <w:rPr>
                <w:rFonts w:ascii="Calibri" w:hAnsi="Calibri" w:cs="Calibri"/>
                <w:color w:val="000000"/>
              </w:rPr>
            </w:pPr>
            <w:r w:rsidRPr="00A21D85">
              <w:rPr>
                <w:rFonts w:ascii="Calibri" w:hAnsi="Calibri" w:cs="Calibri"/>
                <w:color w:val="000000"/>
              </w:rPr>
              <w:t>Maternal Mortality Rate</w:t>
            </w:r>
          </w:p>
        </w:tc>
      </w:tr>
      <w:tr w:rsidR="007C50C8" w:rsidRPr="00A21D85" w:rsidTr="0062398F">
        <w:trPr>
          <w:trHeight w:val="290"/>
        </w:trPr>
        <w:tc>
          <w:tcPr>
            <w:tcW w:w="1440" w:type="dxa"/>
          </w:tcPr>
          <w:p w:rsidR="007C50C8" w:rsidRPr="00A21D85" w:rsidRDefault="007C50C8" w:rsidP="00D95407">
            <w:pPr>
              <w:autoSpaceDE w:val="0"/>
              <w:autoSpaceDN w:val="0"/>
              <w:adjustRightInd w:val="0"/>
              <w:rPr>
                <w:rFonts w:ascii="Calibri" w:hAnsi="Calibri" w:cs="Calibri"/>
                <w:color w:val="000000"/>
              </w:rPr>
            </w:pPr>
            <w:proofErr w:type="spellStart"/>
            <w:r w:rsidRPr="00A21D85">
              <w:rPr>
                <w:rFonts w:ascii="Calibri" w:hAnsi="Calibri" w:cs="Calibri"/>
                <w:color w:val="000000"/>
              </w:rPr>
              <w:t>MoH</w:t>
            </w:r>
            <w:proofErr w:type="spellEnd"/>
          </w:p>
        </w:tc>
        <w:tc>
          <w:tcPr>
            <w:tcW w:w="4410" w:type="dxa"/>
          </w:tcPr>
          <w:p w:rsidR="007C50C8" w:rsidRPr="00A21D85" w:rsidRDefault="007C50C8" w:rsidP="00D95407">
            <w:pPr>
              <w:autoSpaceDE w:val="0"/>
              <w:autoSpaceDN w:val="0"/>
              <w:adjustRightInd w:val="0"/>
              <w:rPr>
                <w:rFonts w:ascii="Calibri" w:hAnsi="Calibri" w:cs="Calibri"/>
                <w:color w:val="000000"/>
              </w:rPr>
            </w:pPr>
            <w:r w:rsidRPr="00A21D85">
              <w:rPr>
                <w:rFonts w:ascii="Calibri" w:hAnsi="Calibri" w:cs="Calibri"/>
                <w:color w:val="000000"/>
              </w:rPr>
              <w:t xml:space="preserve">Ministry of Health </w:t>
            </w:r>
          </w:p>
        </w:tc>
      </w:tr>
      <w:tr w:rsidR="007C50C8" w:rsidRPr="00A21D85" w:rsidTr="0062398F">
        <w:trPr>
          <w:trHeight w:val="290"/>
        </w:trPr>
        <w:tc>
          <w:tcPr>
            <w:tcW w:w="1440" w:type="dxa"/>
          </w:tcPr>
          <w:p w:rsidR="007C50C8" w:rsidRPr="00A21D85" w:rsidRDefault="007C50C8" w:rsidP="00D95407">
            <w:pPr>
              <w:autoSpaceDE w:val="0"/>
              <w:autoSpaceDN w:val="0"/>
              <w:adjustRightInd w:val="0"/>
              <w:rPr>
                <w:rFonts w:ascii="Calibri" w:hAnsi="Calibri" w:cs="Calibri"/>
                <w:color w:val="000000"/>
              </w:rPr>
            </w:pPr>
            <w:r w:rsidRPr="00A21D85">
              <w:rPr>
                <w:rFonts w:ascii="Calibri" w:hAnsi="Calibri" w:cs="Calibri"/>
                <w:color w:val="000000"/>
              </w:rPr>
              <w:t>PSF</w:t>
            </w:r>
          </w:p>
        </w:tc>
        <w:tc>
          <w:tcPr>
            <w:tcW w:w="4410" w:type="dxa"/>
          </w:tcPr>
          <w:p w:rsidR="007C50C8" w:rsidRPr="00A21D85" w:rsidRDefault="007C50C8" w:rsidP="00D95407">
            <w:pPr>
              <w:autoSpaceDE w:val="0"/>
              <w:autoSpaceDN w:val="0"/>
              <w:adjustRightInd w:val="0"/>
              <w:rPr>
                <w:rFonts w:ascii="Calibri" w:hAnsi="Calibri" w:cs="Calibri"/>
                <w:color w:val="000000"/>
              </w:rPr>
            </w:pPr>
            <w:proofErr w:type="spellStart"/>
            <w:r w:rsidRPr="00A21D85">
              <w:rPr>
                <w:rFonts w:ascii="Calibri" w:hAnsi="Calibri" w:cs="Calibri"/>
                <w:color w:val="000000"/>
              </w:rPr>
              <w:t>Pr</w:t>
            </w:r>
            <w:r w:rsidR="00F475F0">
              <w:rPr>
                <w:rFonts w:ascii="Calibri" w:hAnsi="Calibri" w:cs="Calibri"/>
                <w:color w:val="000000"/>
              </w:rPr>
              <w:t>omotor</w:t>
            </w:r>
            <w:proofErr w:type="spellEnd"/>
            <w:r w:rsidR="00F475F0">
              <w:rPr>
                <w:rFonts w:ascii="Calibri" w:hAnsi="Calibri" w:cs="Calibri"/>
                <w:color w:val="000000"/>
              </w:rPr>
              <w:t xml:space="preserve"> </w:t>
            </w:r>
            <w:proofErr w:type="spellStart"/>
            <w:r w:rsidR="00F475F0">
              <w:rPr>
                <w:rFonts w:ascii="Calibri" w:hAnsi="Calibri" w:cs="Calibri"/>
                <w:color w:val="000000"/>
              </w:rPr>
              <w:t>Saude</w:t>
            </w:r>
            <w:proofErr w:type="spellEnd"/>
            <w:r w:rsidR="00F475F0">
              <w:rPr>
                <w:rFonts w:ascii="Calibri" w:hAnsi="Calibri" w:cs="Calibri"/>
                <w:color w:val="000000"/>
              </w:rPr>
              <w:t xml:space="preserve"> </w:t>
            </w:r>
            <w:proofErr w:type="spellStart"/>
            <w:r w:rsidR="00F475F0">
              <w:rPr>
                <w:rFonts w:ascii="Calibri" w:hAnsi="Calibri" w:cs="Calibri"/>
                <w:color w:val="000000"/>
              </w:rPr>
              <w:t>Familia</w:t>
            </w:r>
            <w:proofErr w:type="spellEnd"/>
            <w:r w:rsidR="00F475F0">
              <w:rPr>
                <w:rFonts w:ascii="Calibri" w:hAnsi="Calibri" w:cs="Calibri"/>
                <w:color w:val="000000"/>
              </w:rPr>
              <w:t xml:space="preserve"> (</w:t>
            </w:r>
            <w:r w:rsidRPr="00A21D85">
              <w:rPr>
                <w:rFonts w:ascii="Calibri" w:hAnsi="Calibri" w:cs="Calibri"/>
                <w:color w:val="000000"/>
              </w:rPr>
              <w:t>Family Health Promoters</w:t>
            </w:r>
            <w:r w:rsidR="00F475F0">
              <w:rPr>
                <w:rFonts w:ascii="Calibri" w:hAnsi="Calibri" w:cs="Calibri"/>
                <w:color w:val="000000"/>
              </w:rPr>
              <w:t>)</w:t>
            </w:r>
          </w:p>
        </w:tc>
      </w:tr>
      <w:tr w:rsidR="00F02DE7" w:rsidRPr="00A21D85" w:rsidTr="002D1483">
        <w:trPr>
          <w:trHeight w:val="290"/>
        </w:trPr>
        <w:tc>
          <w:tcPr>
            <w:tcW w:w="1440" w:type="dxa"/>
          </w:tcPr>
          <w:p w:rsidR="00F02DE7" w:rsidRPr="00A21D85" w:rsidRDefault="00F02DE7" w:rsidP="002D1483">
            <w:pPr>
              <w:autoSpaceDE w:val="0"/>
              <w:autoSpaceDN w:val="0"/>
              <w:adjustRightInd w:val="0"/>
              <w:rPr>
                <w:rFonts w:ascii="Calibri" w:hAnsi="Calibri" w:cs="Calibri"/>
                <w:color w:val="000000"/>
              </w:rPr>
            </w:pPr>
            <w:r>
              <w:rPr>
                <w:rFonts w:ascii="Calibri" w:hAnsi="Calibri" w:cs="Calibri"/>
                <w:color w:val="000000"/>
              </w:rPr>
              <w:t>PPC</w:t>
            </w:r>
          </w:p>
        </w:tc>
        <w:tc>
          <w:tcPr>
            <w:tcW w:w="4410" w:type="dxa"/>
          </w:tcPr>
          <w:p w:rsidR="00F02DE7" w:rsidRPr="00A21D85" w:rsidRDefault="00F02DE7" w:rsidP="002D1483">
            <w:pPr>
              <w:autoSpaceDE w:val="0"/>
              <w:autoSpaceDN w:val="0"/>
              <w:adjustRightInd w:val="0"/>
              <w:rPr>
                <w:rFonts w:ascii="Calibri" w:hAnsi="Calibri" w:cs="Calibri"/>
                <w:color w:val="000000"/>
              </w:rPr>
            </w:pPr>
            <w:r>
              <w:rPr>
                <w:rFonts w:ascii="Calibri" w:hAnsi="Calibri" w:cs="Calibri"/>
                <w:color w:val="000000"/>
              </w:rPr>
              <w:t>Postpartum Care</w:t>
            </w:r>
          </w:p>
        </w:tc>
      </w:tr>
      <w:tr w:rsidR="007C50C8" w:rsidRPr="00A21D85" w:rsidTr="0062398F">
        <w:trPr>
          <w:trHeight w:val="290"/>
        </w:trPr>
        <w:tc>
          <w:tcPr>
            <w:tcW w:w="1440" w:type="dxa"/>
          </w:tcPr>
          <w:p w:rsidR="007C50C8" w:rsidRPr="00A21D85" w:rsidRDefault="007C50C8" w:rsidP="00D95407">
            <w:pPr>
              <w:autoSpaceDE w:val="0"/>
              <w:autoSpaceDN w:val="0"/>
              <w:adjustRightInd w:val="0"/>
              <w:rPr>
                <w:rFonts w:ascii="Calibri" w:hAnsi="Calibri" w:cs="Calibri"/>
                <w:color w:val="000000"/>
              </w:rPr>
            </w:pPr>
            <w:proofErr w:type="spellStart"/>
            <w:r w:rsidRPr="00A21D85">
              <w:rPr>
                <w:rFonts w:ascii="Calibri" w:hAnsi="Calibri" w:cs="Calibri"/>
                <w:color w:val="000000"/>
              </w:rPr>
              <w:t>SISCa</w:t>
            </w:r>
            <w:proofErr w:type="spellEnd"/>
          </w:p>
        </w:tc>
        <w:tc>
          <w:tcPr>
            <w:tcW w:w="4410" w:type="dxa"/>
          </w:tcPr>
          <w:p w:rsidR="007C50C8" w:rsidRPr="00A21D85" w:rsidRDefault="007C50C8" w:rsidP="00D95407">
            <w:pPr>
              <w:autoSpaceDE w:val="0"/>
              <w:autoSpaceDN w:val="0"/>
              <w:adjustRightInd w:val="0"/>
              <w:rPr>
                <w:rFonts w:ascii="Calibri" w:hAnsi="Calibri" w:cs="Calibri"/>
                <w:color w:val="000000"/>
              </w:rPr>
            </w:pPr>
            <w:proofErr w:type="spellStart"/>
            <w:r w:rsidRPr="00A21D85">
              <w:rPr>
                <w:rFonts w:ascii="Calibri" w:hAnsi="Calibri" w:cs="Calibri"/>
                <w:color w:val="000000"/>
              </w:rPr>
              <w:t>Serviso</w:t>
            </w:r>
            <w:proofErr w:type="spellEnd"/>
            <w:r w:rsidRPr="00A21D85">
              <w:rPr>
                <w:rFonts w:ascii="Calibri" w:hAnsi="Calibri" w:cs="Calibri"/>
                <w:color w:val="000000"/>
              </w:rPr>
              <w:t xml:space="preserve"> </w:t>
            </w:r>
            <w:proofErr w:type="spellStart"/>
            <w:r w:rsidR="007359BC">
              <w:rPr>
                <w:rFonts w:ascii="Calibri" w:hAnsi="Calibri" w:cs="Calibri"/>
                <w:color w:val="000000"/>
              </w:rPr>
              <w:t>Integradu</w:t>
            </w:r>
            <w:proofErr w:type="spellEnd"/>
            <w:r w:rsidR="00F475F0">
              <w:rPr>
                <w:rFonts w:ascii="Calibri" w:hAnsi="Calibri" w:cs="Calibri"/>
                <w:color w:val="000000"/>
              </w:rPr>
              <w:t xml:space="preserve"> da </w:t>
            </w:r>
            <w:proofErr w:type="spellStart"/>
            <w:r w:rsidR="00F475F0">
              <w:rPr>
                <w:rFonts w:ascii="Calibri" w:hAnsi="Calibri" w:cs="Calibri"/>
                <w:color w:val="000000"/>
              </w:rPr>
              <w:t>Saude</w:t>
            </w:r>
            <w:proofErr w:type="spellEnd"/>
            <w:r w:rsidR="00F475F0">
              <w:rPr>
                <w:rFonts w:ascii="Calibri" w:hAnsi="Calibri" w:cs="Calibri"/>
                <w:color w:val="000000"/>
              </w:rPr>
              <w:t xml:space="preserve"> </w:t>
            </w:r>
            <w:proofErr w:type="spellStart"/>
            <w:r w:rsidR="00F475F0">
              <w:rPr>
                <w:rFonts w:ascii="Calibri" w:hAnsi="Calibri" w:cs="Calibri"/>
                <w:color w:val="000000"/>
              </w:rPr>
              <w:t>Communitaria</w:t>
            </w:r>
            <w:proofErr w:type="spellEnd"/>
            <w:r w:rsidR="00F475F0">
              <w:rPr>
                <w:rFonts w:ascii="Calibri" w:hAnsi="Calibri" w:cs="Calibri"/>
                <w:color w:val="000000"/>
              </w:rPr>
              <w:t xml:space="preserve"> (</w:t>
            </w:r>
            <w:r w:rsidR="00F475F0" w:rsidRPr="00F475F0">
              <w:rPr>
                <w:rFonts w:ascii="Calibri" w:hAnsi="Calibri" w:cs="Calibri"/>
                <w:color w:val="000000"/>
              </w:rPr>
              <w:t>Integrated Community Health Services)</w:t>
            </w:r>
          </w:p>
        </w:tc>
      </w:tr>
    </w:tbl>
    <w:p w:rsidR="007C50C8" w:rsidRPr="00876169" w:rsidRDefault="007C50C8" w:rsidP="007C50C8">
      <w:pPr>
        <w:pStyle w:val="GuidanceText"/>
        <w:ind w:left="120" w:right="-254"/>
        <w:rPr>
          <w:rFonts w:cs="Calibri"/>
          <w:color w:val="auto"/>
          <w:sz w:val="24"/>
          <w:szCs w:val="24"/>
        </w:rPr>
      </w:pPr>
    </w:p>
    <w:p w:rsidR="007C50C8" w:rsidRPr="00E806E7" w:rsidRDefault="00C50A67" w:rsidP="00E806E7">
      <w:pPr>
        <w:pStyle w:val="GuidanceText"/>
        <w:ind w:left="120" w:right="-254"/>
        <w:rPr>
          <w:rFonts w:cs="Calibri"/>
          <w:b/>
          <w:color w:val="auto"/>
          <w:sz w:val="24"/>
          <w:szCs w:val="24"/>
        </w:rPr>
      </w:pPr>
      <w:r w:rsidRPr="00E806E7">
        <w:rPr>
          <w:rFonts w:cs="Calibri"/>
          <w:b/>
          <w:color w:val="auto"/>
          <w:sz w:val="24"/>
          <w:szCs w:val="24"/>
        </w:rPr>
        <w:t>Guidelines for completion of the Activity Completion Report were followed in accordance with the available guidelines.</w:t>
      </w:r>
    </w:p>
    <w:p w:rsidR="00EE5C11" w:rsidRDefault="001B02DE" w:rsidP="007E302A">
      <w:pPr>
        <w:pStyle w:val="Heading1"/>
        <w:numPr>
          <w:ilvl w:val="0"/>
          <w:numId w:val="0"/>
        </w:numPr>
      </w:pPr>
      <w:r>
        <w:br w:type="page"/>
      </w:r>
      <w:bookmarkStart w:id="8" w:name="_Toc309720446"/>
      <w:bookmarkStart w:id="9" w:name="_Toc306723102"/>
      <w:bookmarkStart w:id="10" w:name="_Toc306723125"/>
      <w:r w:rsidR="00EE5C11">
        <w:lastRenderedPageBreak/>
        <w:t>Executive Summary</w:t>
      </w:r>
      <w:bookmarkEnd w:id="8"/>
    </w:p>
    <w:p w:rsidR="00F558C9" w:rsidRPr="00E84958" w:rsidRDefault="00EE5C11" w:rsidP="00F558C9">
      <w:pPr>
        <w:pStyle w:val="BodyText"/>
        <w:rPr>
          <w:rFonts w:ascii="Calibri" w:hAnsi="Calibri" w:cs="Calibri"/>
          <w:sz w:val="24"/>
          <w:szCs w:val="24"/>
        </w:rPr>
      </w:pPr>
      <w:r w:rsidRPr="00E84958">
        <w:rPr>
          <w:rFonts w:ascii="Calibri" w:hAnsi="Calibri" w:cs="Calibri"/>
          <w:sz w:val="24"/>
          <w:szCs w:val="24"/>
        </w:rPr>
        <w:t>Health Alliance International (HAI) has received support from the Australian International Development Agency (AusAID) since</w:t>
      </w:r>
      <w:r w:rsidR="00F558C9" w:rsidRPr="00E84958">
        <w:rPr>
          <w:rFonts w:ascii="Calibri" w:hAnsi="Calibri" w:cs="Calibri"/>
          <w:sz w:val="24"/>
          <w:szCs w:val="24"/>
        </w:rPr>
        <w:t xml:space="preserve"> March 2010</w:t>
      </w:r>
      <w:r w:rsidRPr="00E84958">
        <w:rPr>
          <w:rFonts w:ascii="Calibri" w:hAnsi="Calibri" w:cs="Calibri"/>
          <w:sz w:val="24"/>
          <w:szCs w:val="24"/>
        </w:rPr>
        <w:t xml:space="preserve"> to improve maternal and newborn care and family planning</w:t>
      </w:r>
      <w:r w:rsidR="00F558C9" w:rsidRPr="00E84958">
        <w:rPr>
          <w:rFonts w:ascii="Calibri" w:hAnsi="Calibri" w:cs="Calibri"/>
          <w:sz w:val="24"/>
          <w:szCs w:val="24"/>
        </w:rPr>
        <w:t>,</w:t>
      </w:r>
      <w:r w:rsidRPr="00E84958">
        <w:rPr>
          <w:rFonts w:ascii="Calibri" w:hAnsi="Calibri" w:cs="Calibri"/>
          <w:sz w:val="24"/>
          <w:szCs w:val="24"/>
        </w:rPr>
        <w:t xml:space="preserve"> in partnership with the Timor-Leste Ministry of Health (</w:t>
      </w:r>
      <w:proofErr w:type="spellStart"/>
      <w:r w:rsidRPr="00E84958">
        <w:rPr>
          <w:rFonts w:ascii="Calibri" w:hAnsi="Calibri" w:cs="Calibri"/>
          <w:sz w:val="24"/>
          <w:szCs w:val="24"/>
        </w:rPr>
        <w:t>MoH</w:t>
      </w:r>
      <w:proofErr w:type="spellEnd"/>
      <w:r w:rsidRPr="00E84958">
        <w:rPr>
          <w:rFonts w:ascii="Calibri" w:hAnsi="Calibri" w:cs="Calibri"/>
          <w:sz w:val="24"/>
          <w:szCs w:val="24"/>
        </w:rPr>
        <w:t xml:space="preserve">).  </w:t>
      </w:r>
      <w:r w:rsidR="00F558C9">
        <w:rPr>
          <w:rFonts w:ascii="Calibri" w:eastAsia="Arial Unicode MS" w:hAnsi="Calibri" w:cs="Calibri"/>
          <w:sz w:val="24"/>
        </w:rPr>
        <w:t xml:space="preserve">The project includes activities in the districts of </w:t>
      </w:r>
      <w:proofErr w:type="spellStart"/>
      <w:r w:rsidR="00F558C9" w:rsidRPr="00876169">
        <w:rPr>
          <w:rFonts w:ascii="Calibri" w:hAnsi="Calibri" w:cs="Calibri"/>
          <w:sz w:val="24"/>
        </w:rPr>
        <w:t>Manatuto</w:t>
      </w:r>
      <w:proofErr w:type="spellEnd"/>
      <w:r w:rsidR="00F558C9" w:rsidRPr="00876169">
        <w:rPr>
          <w:rFonts w:ascii="Calibri" w:hAnsi="Calibri" w:cs="Calibri"/>
          <w:sz w:val="24"/>
        </w:rPr>
        <w:t xml:space="preserve">, </w:t>
      </w:r>
      <w:proofErr w:type="spellStart"/>
      <w:r w:rsidR="00F558C9" w:rsidRPr="00876169">
        <w:rPr>
          <w:rFonts w:ascii="Calibri" w:hAnsi="Calibri" w:cs="Calibri"/>
          <w:sz w:val="24"/>
        </w:rPr>
        <w:t>Liquica</w:t>
      </w:r>
      <w:proofErr w:type="spellEnd"/>
      <w:r w:rsidR="00F558C9" w:rsidRPr="00876169">
        <w:rPr>
          <w:rFonts w:ascii="Calibri" w:hAnsi="Calibri" w:cs="Calibri"/>
          <w:sz w:val="24"/>
        </w:rPr>
        <w:t xml:space="preserve">, </w:t>
      </w:r>
      <w:proofErr w:type="spellStart"/>
      <w:r w:rsidR="00F558C9" w:rsidRPr="00876169">
        <w:rPr>
          <w:rFonts w:ascii="Calibri" w:hAnsi="Calibri" w:cs="Calibri"/>
          <w:sz w:val="24"/>
        </w:rPr>
        <w:t>Aileu</w:t>
      </w:r>
      <w:proofErr w:type="spellEnd"/>
      <w:r w:rsidR="00F558C9" w:rsidRPr="00876169">
        <w:rPr>
          <w:rFonts w:ascii="Calibri" w:hAnsi="Calibri" w:cs="Calibri"/>
          <w:sz w:val="24"/>
        </w:rPr>
        <w:t xml:space="preserve">, </w:t>
      </w:r>
      <w:proofErr w:type="spellStart"/>
      <w:r w:rsidR="00F558C9" w:rsidRPr="00876169">
        <w:rPr>
          <w:rFonts w:ascii="Calibri" w:hAnsi="Calibri" w:cs="Calibri"/>
          <w:sz w:val="24"/>
        </w:rPr>
        <w:t>Ermera</w:t>
      </w:r>
      <w:proofErr w:type="spellEnd"/>
      <w:r w:rsidR="00F558C9" w:rsidRPr="00876169">
        <w:rPr>
          <w:rFonts w:ascii="Calibri" w:hAnsi="Calibri" w:cs="Calibri"/>
          <w:sz w:val="24"/>
        </w:rPr>
        <w:t xml:space="preserve">, </w:t>
      </w:r>
      <w:proofErr w:type="spellStart"/>
      <w:r w:rsidR="00F558C9" w:rsidRPr="00876169">
        <w:rPr>
          <w:rFonts w:ascii="Calibri" w:hAnsi="Calibri" w:cs="Calibri"/>
          <w:sz w:val="24"/>
        </w:rPr>
        <w:t>Manufahi</w:t>
      </w:r>
      <w:proofErr w:type="spellEnd"/>
      <w:r w:rsidR="00F558C9" w:rsidRPr="00876169">
        <w:rPr>
          <w:rFonts w:ascii="Calibri" w:hAnsi="Calibri" w:cs="Calibri"/>
          <w:sz w:val="24"/>
        </w:rPr>
        <w:t xml:space="preserve">, </w:t>
      </w:r>
      <w:proofErr w:type="spellStart"/>
      <w:r w:rsidR="00F558C9" w:rsidRPr="00876169">
        <w:rPr>
          <w:rFonts w:ascii="Calibri" w:hAnsi="Calibri" w:cs="Calibri"/>
          <w:sz w:val="24"/>
        </w:rPr>
        <w:t>Ainaro</w:t>
      </w:r>
      <w:proofErr w:type="spellEnd"/>
      <w:r w:rsidR="00F558C9" w:rsidRPr="00876169">
        <w:rPr>
          <w:rFonts w:ascii="Calibri" w:hAnsi="Calibri" w:cs="Calibri"/>
          <w:sz w:val="24"/>
        </w:rPr>
        <w:t xml:space="preserve"> and </w:t>
      </w:r>
      <w:proofErr w:type="spellStart"/>
      <w:r w:rsidR="00F558C9" w:rsidRPr="00876169">
        <w:rPr>
          <w:rFonts w:ascii="Calibri" w:hAnsi="Calibri" w:cs="Calibri"/>
          <w:sz w:val="24"/>
        </w:rPr>
        <w:t>Dili</w:t>
      </w:r>
      <w:proofErr w:type="spellEnd"/>
      <w:r w:rsidR="00F558C9">
        <w:rPr>
          <w:rFonts w:ascii="Calibri" w:hAnsi="Calibri" w:cs="Calibri"/>
          <w:sz w:val="24"/>
        </w:rPr>
        <w:t xml:space="preserve">.  </w:t>
      </w:r>
      <w:r w:rsidR="00F558C9">
        <w:t xml:space="preserve"> </w:t>
      </w:r>
    </w:p>
    <w:p w:rsidR="00F558C9" w:rsidRDefault="00EE5C11" w:rsidP="00F558C9">
      <w:pPr>
        <w:pStyle w:val="BodyText"/>
        <w:rPr>
          <w:rFonts w:ascii="Calibri" w:hAnsi="Calibri" w:cs="Calibri"/>
          <w:sz w:val="24"/>
        </w:rPr>
      </w:pPr>
      <w:r w:rsidRPr="00E84958">
        <w:rPr>
          <w:rFonts w:ascii="Calibri" w:eastAsia="Arial Unicode MS" w:hAnsi="Calibri" w:cs="Calibri"/>
          <w:sz w:val="24"/>
          <w:szCs w:val="24"/>
        </w:rPr>
        <w:t>The overarching goal of the program is to improve health and reduce mortality and morbidity for mothers and their infants in Timor-Leste</w:t>
      </w:r>
      <w:r w:rsidR="00F558C9" w:rsidRPr="00E84958">
        <w:rPr>
          <w:rFonts w:ascii="Calibri" w:eastAsia="Arial Unicode MS" w:hAnsi="Calibri" w:cs="Calibri"/>
          <w:sz w:val="24"/>
          <w:szCs w:val="24"/>
        </w:rPr>
        <w:t>.</w:t>
      </w:r>
      <w:r w:rsidR="00F558C9">
        <w:rPr>
          <w:rFonts w:ascii="Calibri" w:eastAsia="Arial Unicode MS" w:hAnsi="Calibri" w:cs="Calibri"/>
          <w:sz w:val="24"/>
        </w:rPr>
        <w:t xml:space="preserve"> The objectives are to: 1) i</w:t>
      </w:r>
      <w:r w:rsidR="00F558C9" w:rsidRPr="004D0357">
        <w:rPr>
          <w:rFonts w:ascii="Calibri" w:hAnsi="Calibri" w:cs="Calibri"/>
          <w:sz w:val="24"/>
        </w:rPr>
        <w:t xml:space="preserve">mprove the </w:t>
      </w:r>
      <w:r w:rsidR="00583CE2">
        <w:rPr>
          <w:rFonts w:ascii="Calibri" w:hAnsi="Calibri" w:cs="Calibri"/>
          <w:sz w:val="24"/>
        </w:rPr>
        <w:t xml:space="preserve">national </w:t>
      </w:r>
      <w:r w:rsidR="00F558C9" w:rsidRPr="004D0357">
        <w:rPr>
          <w:rFonts w:ascii="Calibri" w:hAnsi="Calibri" w:cs="Calibri"/>
          <w:sz w:val="24"/>
        </w:rPr>
        <w:t>health policy environment and ensure national policies reflect the most up-to-date research in antenatal, delivery, postpartum and newborn care and family planning</w:t>
      </w:r>
      <w:r w:rsidR="00F558C9">
        <w:rPr>
          <w:rFonts w:ascii="Calibri" w:hAnsi="Calibri" w:cs="Calibri"/>
          <w:sz w:val="24"/>
        </w:rPr>
        <w:t xml:space="preserve">; 2) support the </w:t>
      </w:r>
      <w:proofErr w:type="spellStart"/>
      <w:r w:rsidR="00F558C9">
        <w:rPr>
          <w:rFonts w:ascii="Calibri" w:hAnsi="Calibri" w:cs="Calibri"/>
          <w:sz w:val="24"/>
        </w:rPr>
        <w:t>Mo</w:t>
      </w:r>
      <w:r w:rsidR="00F558C9" w:rsidRPr="004D0357">
        <w:rPr>
          <w:rFonts w:ascii="Calibri" w:hAnsi="Calibri" w:cs="Calibri"/>
          <w:sz w:val="24"/>
        </w:rPr>
        <w:t>H</w:t>
      </w:r>
      <w:proofErr w:type="spellEnd"/>
      <w:r w:rsidR="00F558C9" w:rsidRPr="004D0357">
        <w:rPr>
          <w:rFonts w:ascii="Calibri" w:hAnsi="Calibri" w:cs="Calibri"/>
          <w:sz w:val="24"/>
        </w:rPr>
        <w:t xml:space="preserve"> in cross-cutting areas such as information collection</w:t>
      </w:r>
      <w:r w:rsidR="00F558C9">
        <w:rPr>
          <w:rFonts w:ascii="Calibri" w:hAnsi="Calibri" w:cs="Calibri"/>
          <w:sz w:val="24"/>
        </w:rPr>
        <w:t xml:space="preserve"> skills development of MOH staff; 3) e</w:t>
      </w:r>
      <w:r w:rsidR="00F558C9" w:rsidRPr="004D0357">
        <w:rPr>
          <w:rFonts w:ascii="Calibri" w:hAnsi="Calibri" w:cs="Calibri"/>
          <w:sz w:val="24"/>
        </w:rPr>
        <w:t>xpand the capacity of the district health facilities</w:t>
      </w:r>
      <w:r w:rsidR="00F558C9">
        <w:rPr>
          <w:rFonts w:ascii="Calibri" w:hAnsi="Calibri" w:cs="Calibri"/>
          <w:sz w:val="24"/>
        </w:rPr>
        <w:t xml:space="preserve"> to deliver MNC services to strengthen quality of care and safe delivery practices; and 4) i</w:t>
      </w:r>
      <w:r w:rsidR="00F558C9" w:rsidRPr="00876169">
        <w:rPr>
          <w:rFonts w:ascii="Calibri" w:hAnsi="Calibri" w:cs="Calibri"/>
          <w:sz w:val="24"/>
        </w:rPr>
        <w:t>mprove selected behaviours among th</w:t>
      </w:r>
      <w:r w:rsidR="00F558C9">
        <w:rPr>
          <w:rFonts w:ascii="Calibri" w:hAnsi="Calibri" w:cs="Calibri"/>
          <w:sz w:val="24"/>
        </w:rPr>
        <w:t>e community with a focus on increases in the completion of four antenatal clinic visits for pregnant women; deliveries with a skilled birth attendant; deliveries at a health facility; the provision of postpartum/newborn care visits; and couple-years of protection with contraception.</w:t>
      </w:r>
    </w:p>
    <w:p w:rsidR="00583CE2" w:rsidRDefault="00E325A8" w:rsidP="00583CE2">
      <w:pPr>
        <w:pStyle w:val="MediumGrid21"/>
      </w:pPr>
      <w:r w:rsidRPr="006A2260">
        <w:rPr>
          <w:rFonts w:eastAsia="Calibri"/>
        </w:rPr>
        <w:t xml:space="preserve">HAI </w:t>
      </w:r>
      <w:r>
        <w:rPr>
          <w:rFonts w:eastAsia="Calibri"/>
        </w:rPr>
        <w:t>supports</w:t>
      </w:r>
      <w:r w:rsidRPr="006A2260">
        <w:rPr>
          <w:rFonts w:eastAsia="Calibri"/>
        </w:rPr>
        <w:t xml:space="preserve"> </w:t>
      </w:r>
      <w:r>
        <w:rPr>
          <w:rFonts w:eastAsia="Calibri"/>
        </w:rPr>
        <w:t xml:space="preserve">the MOH’s </w:t>
      </w:r>
      <w:r w:rsidRPr="006A2260">
        <w:rPr>
          <w:rFonts w:eastAsia="Calibri"/>
        </w:rPr>
        <w:t>maternal, newborn and family planning services</w:t>
      </w:r>
      <w:r>
        <w:rPr>
          <w:rFonts w:eastAsia="Calibri"/>
        </w:rPr>
        <w:t xml:space="preserve"> at the national, district, and health facility levels</w:t>
      </w:r>
      <w:r w:rsidR="00583CE2">
        <w:rPr>
          <w:rFonts w:eastAsia="Calibri"/>
        </w:rPr>
        <w:t>.  We worked to successfully</w:t>
      </w:r>
      <w:r>
        <w:rPr>
          <w:rFonts w:eastAsia="Calibri"/>
        </w:rPr>
        <w:t xml:space="preserve"> re-establish the national MCH and FP Working Groups</w:t>
      </w:r>
      <w:r w:rsidR="00583CE2">
        <w:rPr>
          <w:rFonts w:eastAsia="Calibri"/>
        </w:rPr>
        <w:t xml:space="preserve"> and support </w:t>
      </w:r>
      <w:r>
        <w:rPr>
          <w:rFonts w:eastAsia="Calibri"/>
        </w:rPr>
        <w:t>District Health Manage</w:t>
      </w:r>
      <w:r w:rsidR="00583CE2">
        <w:rPr>
          <w:rFonts w:eastAsia="Calibri"/>
        </w:rPr>
        <w:t xml:space="preserve">ment Team members </w:t>
      </w:r>
      <w:r>
        <w:rPr>
          <w:rFonts w:eastAsia="Calibri"/>
        </w:rPr>
        <w:t xml:space="preserve">to conduct supportive supervision </w:t>
      </w:r>
      <w:r w:rsidR="00583CE2">
        <w:rPr>
          <w:rFonts w:eastAsia="Calibri"/>
        </w:rPr>
        <w:t>visits and</w:t>
      </w:r>
      <w:r>
        <w:rPr>
          <w:rFonts w:eastAsia="Calibri"/>
        </w:rPr>
        <w:t xml:space="preserve"> utilize </w:t>
      </w:r>
      <w:r w:rsidR="00583CE2">
        <w:rPr>
          <w:rFonts w:eastAsia="Calibri"/>
        </w:rPr>
        <w:t xml:space="preserve">the national health information system. </w:t>
      </w:r>
      <w:r>
        <w:rPr>
          <w:rFonts w:eastAsia="Calibri"/>
        </w:rPr>
        <w:t xml:space="preserve"> </w:t>
      </w:r>
      <w:r w:rsidR="00583CE2">
        <w:rPr>
          <w:rFonts w:eastAsia="Calibri"/>
        </w:rPr>
        <w:t xml:space="preserve">Several HAI staff </w:t>
      </w:r>
      <w:proofErr w:type="gramStart"/>
      <w:r w:rsidR="00583CE2">
        <w:rPr>
          <w:rFonts w:eastAsia="Calibri"/>
        </w:rPr>
        <w:t>are</w:t>
      </w:r>
      <w:proofErr w:type="gramEnd"/>
      <w:r w:rsidR="00583CE2">
        <w:rPr>
          <w:rFonts w:eastAsia="Calibri"/>
        </w:rPr>
        <w:t xml:space="preserve"> MOH master trainers</w:t>
      </w:r>
      <w:r>
        <w:rPr>
          <w:rFonts w:eastAsia="Calibri"/>
        </w:rPr>
        <w:t xml:space="preserve"> </w:t>
      </w:r>
      <w:r w:rsidR="00583CE2">
        <w:rPr>
          <w:rFonts w:eastAsia="Calibri"/>
        </w:rPr>
        <w:t xml:space="preserve">for national Safe Motherhood, Family Planning and Essential Newborn Care trainings.  </w:t>
      </w:r>
      <w:r>
        <w:rPr>
          <w:rFonts w:eastAsia="Calibri"/>
        </w:rPr>
        <w:t xml:space="preserve">HAI staff also support health care and health education outreach to the communities by supporting </w:t>
      </w:r>
      <w:proofErr w:type="spellStart"/>
      <w:r>
        <w:rPr>
          <w:rFonts w:eastAsia="Calibri"/>
        </w:rPr>
        <w:t>SISCa</w:t>
      </w:r>
      <w:proofErr w:type="spellEnd"/>
      <w:r>
        <w:rPr>
          <w:rFonts w:eastAsia="Calibri"/>
        </w:rPr>
        <w:t xml:space="preserve"> (</w:t>
      </w:r>
      <w:proofErr w:type="spellStart"/>
      <w:r w:rsidR="007359BC">
        <w:rPr>
          <w:rFonts w:cs="Calibri"/>
          <w:i/>
          <w:color w:val="000000"/>
        </w:rPr>
        <w:t>Serviso</w:t>
      </w:r>
      <w:proofErr w:type="spellEnd"/>
      <w:r w:rsidR="007359BC">
        <w:rPr>
          <w:rFonts w:cs="Calibri"/>
          <w:i/>
          <w:color w:val="000000"/>
        </w:rPr>
        <w:t xml:space="preserve"> </w:t>
      </w:r>
      <w:proofErr w:type="spellStart"/>
      <w:r w:rsidR="007359BC">
        <w:rPr>
          <w:rFonts w:cs="Calibri"/>
          <w:i/>
          <w:color w:val="000000"/>
        </w:rPr>
        <w:t>Integradu</w:t>
      </w:r>
      <w:proofErr w:type="spellEnd"/>
      <w:r w:rsidRPr="00315E21">
        <w:rPr>
          <w:rFonts w:cs="Calibri"/>
          <w:i/>
          <w:color w:val="000000"/>
        </w:rPr>
        <w:t xml:space="preserve"> da </w:t>
      </w:r>
      <w:proofErr w:type="spellStart"/>
      <w:r w:rsidRPr="00315E21">
        <w:rPr>
          <w:rFonts w:cs="Calibri"/>
          <w:i/>
          <w:color w:val="000000"/>
        </w:rPr>
        <w:t>Saude</w:t>
      </w:r>
      <w:proofErr w:type="spellEnd"/>
      <w:r w:rsidRPr="00315E21">
        <w:rPr>
          <w:rFonts w:cs="Calibri"/>
          <w:i/>
          <w:color w:val="000000"/>
        </w:rPr>
        <w:t xml:space="preserve"> </w:t>
      </w:r>
      <w:proofErr w:type="spellStart"/>
      <w:r w:rsidRPr="00315E21">
        <w:rPr>
          <w:rFonts w:cs="Calibri"/>
          <w:i/>
          <w:color w:val="000000"/>
        </w:rPr>
        <w:t>Communitaria</w:t>
      </w:r>
      <w:proofErr w:type="spellEnd"/>
      <w:r>
        <w:rPr>
          <w:rFonts w:cs="Calibri"/>
          <w:color w:val="000000"/>
        </w:rPr>
        <w:t xml:space="preserve">, or </w:t>
      </w:r>
      <w:r w:rsidRPr="00F475F0">
        <w:rPr>
          <w:rFonts w:cs="Calibri"/>
          <w:color w:val="000000"/>
        </w:rPr>
        <w:t>Integrated Community Health Services)</w:t>
      </w:r>
      <w:r>
        <w:rPr>
          <w:rFonts w:cs="Calibri"/>
          <w:color w:val="000000"/>
        </w:rPr>
        <w:t xml:space="preserve"> </w:t>
      </w:r>
      <w:r>
        <w:rPr>
          <w:rFonts w:eastAsia="Calibri"/>
        </w:rPr>
        <w:t>events in six subdistricts.</w:t>
      </w:r>
      <w:r w:rsidR="00583CE2">
        <w:rPr>
          <w:rFonts w:eastAsia="Calibri"/>
        </w:rPr>
        <w:t xml:space="preserve">  Other direct community level support includes efforts</w:t>
      </w:r>
      <w:r w:rsidR="00583CE2">
        <w:t xml:space="preserve"> to spark demand for improved services; training and support of community based family health promoters (PSFs); developing and deploying </w:t>
      </w:r>
      <w:r w:rsidR="00583CE2" w:rsidRPr="00582F8D">
        <w:t>culturally-responsive, multimedia Behaviour Change Communication (BCC) tools</w:t>
      </w:r>
      <w:r w:rsidR="00583CE2" w:rsidRPr="00583CE2">
        <w:t xml:space="preserve"> </w:t>
      </w:r>
      <w:r w:rsidR="00583CE2">
        <w:t>including</w:t>
      </w:r>
      <w:r w:rsidR="00583CE2" w:rsidRPr="00582F8D">
        <w:t xml:space="preserve"> films, radio spots, songs, photo cards and posters.</w:t>
      </w:r>
    </w:p>
    <w:p w:rsidR="00930439" w:rsidRDefault="00930439" w:rsidP="00583CE2">
      <w:pPr>
        <w:pStyle w:val="MediumGrid21"/>
        <w:rPr>
          <w:rFonts w:cs="Calibri"/>
        </w:rPr>
      </w:pPr>
      <w:r>
        <w:t>Activities have been carried out as planned.</w:t>
      </w:r>
      <w:r w:rsidR="00B569F8">
        <w:t xml:space="preserve"> </w:t>
      </w:r>
      <w:r w:rsidR="005B569C">
        <w:t xml:space="preserve"> HAI continues to be the primary source of maternal and newborn care technical support to the MOH. </w:t>
      </w:r>
      <w:r w:rsidR="00875CCD">
        <w:t xml:space="preserve"> </w:t>
      </w:r>
      <w:r w:rsidR="00081389">
        <w:t>Although most program indicators have increased, district level data have not shown the levels of improvement that were</w:t>
      </w:r>
      <w:r w:rsidR="005B569C">
        <w:t xml:space="preserve"> initially</w:t>
      </w:r>
      <w:r w:rsidR="00081389">
        <w:t xml:space="preserve"> targeted.  </w:t>
      </w:r>
      <w:r w:rsidR="00875CCD">
        <w:rPr>
          <w:rFonts w:cs="Calibri"/>
        </w:rPr>
        <w:t xml:space="preserve">Constraints to the program include </w:t>
      </w:r>
      <w:r w:rsidR="00B569F8">
        <w:rPr>
          <w:rFonts w:cs="Calibri"/>
        </w:rPr>
        <w:t>inadequate</w:t>
      </w:r>
      <w:r w:rsidR="00875CCD">
        <w:rPr>
          <w:rFonts w:cs="Calibri"/>
        </w:rPr>
        <w:t xml:space="preserve"> numbers of service providers and lack of transportation for women. Future efforts </w:t>
      </w:r>
      <w:r w:rsidR="00B569F8">
        <w:rPr>
          <w:rFonts w:cs="Calibri"/>
        </w:rPr>
        <w:t xml:space="preserve">will </w:t>
      </w:r>
      <w:r w:rsidR="00875CCD">
        <w:rPr>
          <w:rFonts w:cs="Calibri"/>
        </w:rPr>
        <w:t>include measurement of service indicators such as quality of observed counselling visits or client’s knowledge of key health messages</w:t>
      </w:r>
      <w:r w:rsidR="00B569F8">
        <w:rPr>
          <w:rFonts w:cs="Calibri"/>
        </w:rPr>
        <w:t>, and efforts assure that pregnant women have improved access to quality care.</w:t>
      </w:r>
      <w:r w:rsidR="00875CCD">
        <w:rPr>
          <w:rFonts w:cs="Calibri"/>
        </w:rPr>
        <w:t xml:space="preserve">   </w:t>
      </w:r>
    </w:p>
    <w:p w:rsidR="00F558C9" w:rsidRPr="00876169" w:rsidRDefault="00930439" w:rsidP="005B569C">
      <w:pPr>
        <w:pStyle w:val="MediumGrid21"/>
        <w:rPr>
          <w:rFonts w:cs="Calibri"/>
        </w:rPr>
      </w:pPr>
      <w:r>
        <w:rPr>
          <w:rFonts w:cs="Calibri"/>
          <w:snapToGrid w:val="0"/>
        </w:rPr>
        <w:t xml:space="preserve">To date AUD$1,250,000 has </w:t>
      </w:r>
      <w:r w:rsidRPr="00930439">
        <w:rPr>
          <w:rFonts w:cs="Calibri"/>
          <w:snapToGrid w:val="0"/>
        </w:rPr>
        <w:t>been disbursed</w:t>
      </w:r>
      <w:r>
        <w:rPr>
          <w:rFonts w:cs="Calibri"/>
          <w:snapToGrid w:val="0"/>
        </w:rPr>
        <w:t xml:space="preserve"> for the project</w:t>
      </w:r>
      <w:r w:rsidRPr="00930439">
        <w:rPr>
          <w:rFonts w:cs="Calibri"/>
          <w:snapToGrid w:val="0"/>
        </w:rPr>
        <w:t>.</w:t>
      </w:r>
      <w:r>
        <w:rPr>
          <w:rFonts w:cs="Calibri"/>
          <w:snapToGrid w:val="0"/>
        </w:rPr>
        <w:t xml:space="preserve">  </w:t>
      </w:r>
      <w:r w:rsidR="005B569C">
        <w:rPr>
          <w:rFonts w:cs="Calibri"/>
          <w:snapToGrid w:val="0"/>
        </w:rPr>
        <w:t>HAI will submit</w:t>
      </w:r>
      <w:r>
        <w:rPr>
          <w:rFonts w:cs="Calibri"/>
          <w:snapToGrid w:val="0"/>
        </w:rPr>
        <w:t xml:space="preserve"> a cost extension </w:t>
      </w:r>
      <w:r w:rsidR="005B569C">
        <w:rPr>
          <w:rFonts w:cs="Calibri"/>
          <w:snapToGrid w:val="0"/>
        </w:rPr>
        <w:t xml:space="preserve">request </w:t>
      </w:r>
      <w:r>
        <w:rPr>
          <w:rFonts w:cs="Calibri"/>
          <w:snapToGrid w:val="0"/>
        </w:rPr>
        <w:t xml:space="preserve">for approval to add an additional funding tranche of </w:t>
      </w:r>
      <w:r w:rsidR="00BE7D79" w:rsidRPr="00137F99">
        <w:rPr>
          <w:rFonts w:cs="Calibri"/>
          <w:snapToGrid w:val="0"/>
        </w:rPr>
        <w:t>AU</w:t>
      </w:r>
      <w:r w:rsidRPr="00137F99">
        <w:rPr>
          <w:rFonts w:cs="Calibri"/>
          <w:snapToGrid w:val="0"/>
        </w:rPr>
        <w:t xml:space="preserve">D$ </w:t>
      </w:r>
      <w:r w:rsidR="00137F99">
        <w:rPr>
          <w:rFonts w:cs="Calibri"/>
          <w:snapToGrid w:val="0"/>
        </w:rPr>
        <w:t>950,232</w:t>
      </w:r>
      <w:r w:rsidR="008C587F">
        <w:rPr>
          <w:rFonts w:cs="Calibri"/>
          <w:snapToGrid w:val="0"/>
        </w:rPr>
        <w:t xml:space="preserve"> </w:t>
      </w:r>
      <w:r>
        <w:rPr>
          <w:rFonts w:cs="Calibri"/>
          <w:snapToGrid w:val="0"/>
        </w:rPr>
        <w:t xml:space="preserve">to extend the project from January to </w:t>
      </w:r>
      <w:r w:rsidRPr="008C587F">
        <w:rPr>
          <w:rFonts w:cs="Calibri"/>
          <w:snapToGrid w:val="0"/>
        </w:rPr>
        <w:t>December, 2012.</w:t>
      </w:r>
      <w:r w:rsidR="005B569C">
        <w:rPr>
          <w:rFonts w:cs="Calibri"/>
          <w:snapToGrid w:val="0"/>
        </w:rPr>
        <w:t xml:space="preserve"> </w:t>
      </w:r>
      <w:r w:rsidR="00583CE2" w:rsidRPr="00582F8D">
        <w:t xml:space="preserve"> </w:t>
      </w:r>
    </w:p>
    <w:p w:rsidR="001C27BA" w:rsidRDefault="001B02DE" w:rsidP="00735DD5">
      <w:pPr>
        <w:pStyle w:val="Heading1"/>
        <w:ind w:left="0"/>
      </w:pPr>
      <w:r>
        <w:br w:type="page"/>
      </w:r>
      <w:bookmarkStart w:id="11" w:name="_Toc309720447"/>
      <w:r w:rsidR="00FF3123" w:rsidRPr="00970725">
        <w:lastRenderedPageBreak/>
        <w:t>Activity summar</w:t>
      </w:r>
      <w:bookmarkEnd w:id="9"/>
      <w:bookmarkEnd w:id="10"/>
      <w:r w:rsidR="001C27BA">
        <w:t>y</w:t>
      </w:r>
      <w:bookmarkEnd w:id="11"/>
    </w:p>
    <w:p w:rsidR="009E1351" w:rsidRPr="001C27BA" w:rsidRDefault="008C587F" w:rsidP="001C27BA">
      <w:pPr>
        <w:pStyle w:val="Heading2"/>
      </w:pPr>
      <w:bookmarkStart w:id="12" w:name="_Toc309720448"/>
      <w:r>
        <w:t>1.  Summary data</w:t>
      </w:r>
      <w:bookmarkEnd w:id="12"/>
    </w:p>
    <w:p w:rsidR="004D336D" w:rsidRPr="00876169" w:rsidRDefault="004D336D" w:rsidP="00EB3B82">
      <w:pPr>
        <w:widowControl w:val="0"/>
        <w:autoSpaceDE w:val="0"/>
        <w:autoSpaceDN w:val="0"/>
        <w:adjustRightInd w:val="0"/>
        <w:rPr>
          <w:rFonts w:ascii="Calibri" w:eastAsia="Arial Unicode MS" w:hAnsi="Calibri" w:cs="Calibri"/>
          <w:sz w:val="24"/>
        </w:rPr>
      </w:pPr>
      <w:bookmarkStart w:id="13" w:name="Text7"/>
      <w:r w:rsidRPr="00876169">
        <w:rPr>
          <w:rFonts w:ascii="Calibri" w:hAnsi="Calibri" w:cs="Calibri"/>
          <w:sz w:val="24"/>
        </w:rPr>
        <w:t xml:space="preserve">Beginning in March 2010 the Australian Agency for International Development </w:t>
      </w:r>
      <w:r w:rsidR="00BE7D79">
        <w:rPr>
          <w:rFonts w:ascii="Calibri" w:hAnsi="Calibri" w:cs="Calibri"/>
          <w:sz w:val="24"/>
        </w:rPr>
        <w:t>(</w:t>
      </w:r>
      <w:proofErr w:type="spellStart"/>
      <w:r w:rsidR="00EE5C11">
        <w:rPr>
          <w:rFonts w:ascii="Calibri" w:hAnsi="Calibri" w:cs="Calibri"/>
          <w:sz w:val="24"/>
        </w:rPr>
        <w:t>AusAid</w:t>
      </w:r>
      <w:proofErr w:type="spellEnd"/>
      <w:r w:rsidR="00EE5C11">
        <w:rPr>
          <w:rFonts w:ascii="Calibri" w:hAnsi="Calibri" w:cs="Calibri"/>
          <w:sz w:val="24"/>
        </w:rPr>
        <w:t xml:space="preserve">) </w:t>
      </w:r>
      <w:r w:rsidRPr="00876169">
        <w:rPr>
          <w:rFonts w:ascii="Calibri" w:hAnsi="Calibri" w:cs="Calibri"/>
          <w:sz w:val="24"/>
        </w:rPr>
        <w:t>provided Health Alliance International</w:t>
      </w:r>
      <w:r w:rsidR="00EE5C11">
        <w:rPr>
          <w:rFonts w:ascii="Calibri" w:hAnsi="Calibri" w:cs="Calibri"/>
          <w:sz w:val="24"/>
        </w:rPr>
        <w:t xml:space="preserve"> (HAI)</w:t>
      </w:r>
      <w:r w:rsidRPr="00876169">
        <w:rPr>
          <w:rFonts w:ascii="Calibri" w:hAnsi="Calibri" w:cs="Calibri"/>
          <w:sz w:val="24"/>
        </w:rPr>
        <w:t xml:space="preserve"> funding to improve maternal and newborn care and family planning in partnership with the Timor-Leste Ministry of Health (</w:t>
      </w:r>
      <w:proofErr w:type="spellStart"/>
      <w:r w:rsidRPr="00876169">
        <w:rPr>
          <w:rFonts w:ascii="Calibri" w:hAnsi="Calibri" w:cs="Calibri"/>
          <w:sz w:val="24"/>
        </w:rPr>
        <w:t>M</w:t>
      </w:r>
      <w:r w:rsidR="00E806E7">
        <w:rPr>
          <w:rFonts w:ascii="Calibri" w:hAnsi="Calibri" w:cs="Calibri"/>
          <w:sz w:val="24"/>
        </w:rPr>
        <w:t>o</w:t>
      </w:r>
      <w:r w:rsidRPr="00876169">
        <w:rPr>
          <w:rFonts w:ascii="Calibri" w:hAnsi="Calibri" w:cs="Calibri"/>
          <w:sz w:val="24"/>
        </w:rPr>
        <w:t>H</w:t>
      </w:r>
      <w:proofErr w:type="spellEnd"/>
      <w:r w:rsidRPr="00876169">
        <w:rPr>
          <w:rFonts w:ascii="Calibri" w:hAnsi="Calibri" w:cs="Calibri"/>
          <w:sz w:val="24"/>
        </w:rPr>
        <w:t xml:space="preserve">).  </w:t>
      </w:r>
      <w:bookmarkStart w:id="14" w:name="OLE_LINK1"/>
      <w:bookmarkStart w:id="15" w:name="OLE_LINK2"/>
      <w:r w:rsidRPr="00876169">
        <w:rPr>
          <w:rFonts w:ascii="Calibri" w:eastAsia="Arial Unicode MS" w:hAnsi="Calibri" w:cs="Calibri"/>
          <w:b/>
          <w:sz w:val="24"/>
        </w:rPr>
        <w:t>The overarching goal of the program is to improve health and reduce mortality and morbidity for mothers and their infants in Timor-Leste thus contributing to the MDG goals four and five.</w:t>
      </w:r>
      <w:r w:rsidRPr="00876169">
        <w:rPr>
          <w:rFonts w:ascii="Calibri" w:eastAsia="Arial Unicode MS" w:hAnsi="Calibri" w:cs="Calibri"/>
          <w:sz w:val="24"/>
        </w:rPr>
        <w:t xml:space="preserve"> </w:t>
      </w:r>
      <w:bookmarkEnd w:id="14"/>
      <w:bookmarkEnd w:id="15"/>
      <w:r w:rsidRPr="00876169">
        <w:rPr>
          <w:rFonts w:ascii="Calibri" w:eastAsia="Arial Unicode MS" w:hAnsi="Calibri" w:cs="Calibri"/>
          <w:sz w:val="24"/>
        </w:rPr>
        <w:t>The original funding p</w:t>
      </w:r>
      <w:r w:rsidR="004A7046">
        <w:rPr>
          <w:rFonts w:ascii="Calibri" w:eastAsia="Arial Unicode MS" w:hAnsi="Calibri" w:cs="Calibri"/>
          <w:sz w:val="24"/>
        </w:rPr>
        <w:t>eriod was March 2010 through</w:t>
      </w:r>
      <w:r w:rsidR="00A21D85">
        <w:rPr>
          <w:rFonts w:ascii="Calibri" w:eastAsia="Arial Unicode MS" w:hAnsi="Calibri" w:cs="Calibri"/>
          <w:sz w:val="24"/>
        </w:rPr>
        <w:t xml:space="preserve"> December</w:t>
      </w:r>
      <w:r w:rsidRPr="00876169">
        <w:rPr>
          <w:rFonts w:ascii="Calibri" w:eastAsia="Arial Unicode MS" w:hAnsi="Calibri" w:cs="Calibri"/>
          <w:sz w:val="24"/>
        </w:rPr>
        <w:t xml:space="preserve"> 2011.  At the request of AusAID, HAI </w:t>
      </w:r>
      <w:r w:rsidR="00BE7D79">
        <w:rPr>
          <w:rFonts w:ascii="Calibri" w:eastAsia="Arial Unicode MS" w:hAnsi="Calibri" w:cs="Calibri"/>
          <w:sz w:val="24"/>
        </w:rPr>
        <w:t>is submitting</w:t>
      </w:r>
      <w:r w:rsidRPr="00876169">
        <w:rPr>
          <w:rFonts w:ascii="Calibri" w:eastAsia="Arial Unicode MS" w:hAnsi="Calibri" w:cs="Calibri"/>
          <w:sz w:val="24"/>
        </w:rPr>
        <w:t xml:space="preserve"> a proposal</w:t>
      </w:r>
      <w:r w:rsidR="00876169" w:rsidRPr="00876169">
        <w:rPr>
          <w:rFonts w:ascii="Calibri" w:eastAsia="Arial Unicode MS" w:hAnsi="Calibri" w:cs="Calibri"/>
          <w:sz w:val="24"/>
        </w:rPr>
        <w:t xml:space="preserve"> in </w:t>
      </w:r>
      <w:r w:rsidR="00BE7D79">
        <w:rPr>
          <w:rFonts w:ascii="Calibri" w:eastAsia="Arial Unicode MS" w:hAnsi="Calibri" w:cs="Calibri"/>
          <w:sz w:val="24"/>
        </w:rPr>
        <w:t xml:space="preserve">November </w:t>
      </w:r>
      <w:r w:rsidR="00876169" w:rsidRPr="00876169">
        <w:rPr>
          <w:rFonts w:ascii="Calibri" w:eastAsia="Arial Unicode MS" w:hAnsi="Calibri" w:cs="Calibri"/>
          <w:sz w:val="24"/>
        </w:rPr>
        <w:t xml:space="preserve">2011 </w:t>
      </w:r>
      <w:r w:rsidR="00BE7D79">
        <w:rPr>
          <w:rFonts w:ascii="Calibri" w:eastAsia="Arial Unicode MS" w:hAnsi="Calibri" w:cs="Calibri"/>
          <w:sz w:val="24"/>
        </w:rPr>
        <w:t>in support of a one-year</w:t>
      </w:r>
      <w:r w:rsidRPr="00876169">
        <w:rPr>
          <w:rFonts w:ascii="Calibri" w:eastAsia="Arial Unicode MS" w:hAnsi="Calibri" w:cs="Calibri"/>
          <w:sz w:val="24"/>
        </w:rPr>
        <w:t xml:space="preserve"> cost-extension to </w:t>
      </w:r>
      <w:r w:rsidR="00BE7D79">
        <w:rPr>
          <w:rFonts w:ascii="Calibri" w:eastAsia="Arial Unicode MS" w:hAnsi="Calibri" w:cs="Calibri"/>
          <w:sz w:val="24"/>
        </w:rPr>
        <w:t>extend this program through December</w:t>
      </w:r>
      <w:r w:rsidRPr="00876169">
        <w:rPr>
          <w:rFonts w:ascii="Calibri" w:eastAsia="Arial Unicode MS" w:hAnsi="Calibri" w:cs="Calibri"/>
          <w:sz w:val="24"/>
        </w:rPr>
        <w:t xml:space="preserve"> 2012.  </w:t>
      </w:r>
      <w:r w:rsidR="00954FAC">
        <w:rPr>
          <w:rFonts w:ascii="Calibri" w:eastAsia="Arial Unicode MS" w:hAnsi="Calibri" w:cs="Calibri"/>
          <w:sz w:val="24"/>
        </w:rPr>
        <w:t>Approval of the cost extension is pending.</w:t>
      </w:r>
    </w:p>
    <w:p w:rsidR="00876169" w:rsidRPr="00876169" w:rsidRDefault="00876169" w:rsidP="00EB3B82">
      <w:pPr>
        <w:widowControl w:val="0"/>
        <w:autoSpaceDE w:val="0"/>
        <w:autoSpaceDN w:val="0"/>
        <w:adjustRightInd w:val="0"/>
        <w:rPr>
          <w:rFonts w:ascii="Calibri" w:eastAsia="Arial Unicode MS" w:hAnsi="Calibri" w:cs="Calibri"/>
          <w:sz w:val="24"/>
        </w:rPr>
      </w:pPr>
    </w:p>
    <w:p w:rsidR="00876169" w:rsidRPr="00876169" w:rsidRDefault="0081366D" w:rsidP="00EB3B82">
      <w:pPr>
        <w:pStyle w:val="Heading3"/>
      </w:pPr>
      <w:bookmarkStart w:id="16" w:name="_Toc309720449"/>
      <w:r>
        <w:t>Activity l</w:t>
      </w:r>
      <w:r w:rsidR="00876169" w:rsidRPr="00876169">
        <w:t>ocation</w:t>
      </w:r>
      <w:bookmarkEnd w:id="16"/>
    </w:p>
    <w:p w:rsidR="00876169" w:rsidRPr="00876169" w:rsidRDefault="00876169" w:rsidP="00EB3B82">
      <w:pPr>
        <w:spacing w:after="360"/>
        <w:rPr>
          <w:rFonts w:ascii="Calibri" w:hAnsi="Calibri" w:cs="Calibri"/>
          <w:sz w:val="24"/>
        </w:rPr>
      </w:pPr>
      <w:r w:rsidRPr="00876169">
        <w:rPr>
          <w:rFonts w:ascii="Calibri" w:hAnsi="Calibri" w:cs="Calibri"/>
          <w:sz w:val="24"/>
        </w:rPr>
        <w:t xml:space="preserve">To achieve </w:t>
      </w:r>
      <w:r w:rsidR="00954FAC">
        <w:rPr>
          <w:rFonts w:ascii="Calibri" w:hAnsi="Calibri" w:cs="Calibri"/>
          <w:sz w:val="24"/>
        </w:rPr>
        <w:t>project</w:t>
      </w:r>
      <w:r w:rsidRPr="00876169">
        <w:rPr>
          <w:rFonts w:ascii="Calibri" w:hAnsi="Calibri" w:cs="Calibri"/>
          <w:sz w:val="24"/>
        </w:rPr>
        <w:t xml:space="preserve"> objectives a variety of activities </w:t>
      </w:r>
      <w:r w:rsidR="00954FAC">
        <w:rPr>
          <w:rFonts w:ascii="Calibri" w:hAnsi="Calibri" w:cs="Calibri"/>
          <w:sz w:val="24"/>
        </w:rPr>
        <w:t>have been</w:t>
      </w:r>
      <w:r w:rsidRPr="00876169">
        <w:rPr>
          <w:rFonts w:ascii="Calibri" w:hAnsi="Calibri" w:cs="Calibri"/>
          <w:sz w:val="24"/>
        </w:rPr>
        <w:t xml:space="preserve"> carried out in</w:t>
      </w:r>
      <w:r w:rsidR="00A62235">
        <w:rPr>
          <w:rFonts w:ascii="Calibri" w:hAnsi="Calibri" w:cs="Calibri"/>
          <w:sz w:val="24"/>
        </w:rPr>
        <w:t xml:space="preserve"> the following seven districts:</w:t>
      </w:r>
      <w:r w:rsidRPr="00876169">
        <w:rPr>
          <w:rFonts w:ascii="Calibri" w:hAnsi="Calibri" w:cs="Calibri"/>
          <w:sz w:val="24"/>
        </w:rPr>
        <w:t xml:space="preserve"> </w:t>
      </w:r>
      <w:proofErr w:type="spellStart"/>
      <w:r w:rsidRPr="00876169">
        <w:rPr>
          <w:rFonts w:ascii="Calibri" w:hAnsi="Calibri" w:cs="Calibri"/>
          <w:sz w:val="24"/>
        </w:rPr>
        <w:t>Manatuto</w:t>
      </w:r>
      <w:proofErr w:type="spellEnd"/>
      <w:r w:rsidRPr="00876169">
        <w:rPr>
          <w:rFonts w:ascii="Calibri" w:hAnsi="Calibri" w:cs="Calibri"/>
          <w:sz w:val="24"/>
        </w:rPr>
        <w:t xml:space="preserve">, </w:t>
      </w:r>
      <w:proofErr w:type="spellStart"/>
      <w:r w:rsidRPr="00876169">
        <w:rPr>
          <w:rFonts w:ascii="Calibri" w:hAnsi="Calibri" w:cs="Calibri"/>
          <w:sz w:val="24"/>
        </w:rPr>
        <w:t>Liquica</w:t>
      </w:r>
      <w:proofErr w:type="spellEnd"/>
      <w:r w:rsidRPr="00876169">
        <w:rPr>
          <w:rFonts w:ascii="Calibri" w:hAnsi="Calibri" w:cs="Calibri"/>
          <w:sz w:val="24"/>
        </w:rPr>
        <w:t xml:space="preserve">, </w:t>
      </w:r>
      <w:proofErr w:type="spellStart"/>
      <w:r w:rsidRPr="00876169">
        <w:rPr>
          <w:rFonts w:ascii="Calibri" w:hAnsi="Calibri" w:cs="Calibri"/>
          <w:sz w:val="24"/>
        </w:rPr>
        <w:t>Aileu</w:t>
      </w:r>
      <w:proofErr w:type="spellEnd"/>
      <w:r w:rsidRPr="00876169">
        <w:rPr>
          <w:rFonts w:ascii="Calibri" w:hAnsi="Calibri" w:cs="Calibri"/>
          <w:sz w:val="24"/>
        </w:rPr>
        <w:t xml:space="preserve">, </w:t>
      </w:r>
      <w:proofErr w:type="spellStart"/>
      <w:r w:rsidRPr="00876169">
        <w:rPr>
          <w:rFonts w:ascii="Calibri" w:hAnsi="Calibri" w:cs="Calibri"/>
          <w:sz w:val="24"/>
        </w:rPr>
        <w:t>Ermera</w:t>
      </w:r>
      <w:proofErr w:type="spellEnd"/>
      <w:r w:rsidRPr="00876169">
        <w:rPr>
          <w:rFonts w:ascii="Calibri" w:hAnsi="Calibri" w:cs="Calibri"/>
          <w:sz w:val="24"/>
        </w:rPr>
        <w:t xml:space="preserve">, </w:t>
      </w:r>
      <w:proofErr w:type="spellStart"/>
      <w:r w:rsidRPr="00876169">
        <w:rPr>
          <w:rFonts w:ascii="Calibri" w:hAnsi="Calibri" w:cs="Calibri"/>
          <w:sz w:val="24"/>
        </w:rPr>
        <w:t>Manufahi</w:t>
      </w:r>
      <w:proofErr w:type="spellEnd"/>
      <w:r w:rsidRPr="00876169">
        <w:rPr>
          <w:rFonts w:ascii="Calibri" w:hAnsi="Calibri" w:cs="Calibri"/>
          <w:sz w:val="24"/>
        </w:rPr>
        <w:t xml:space="preserve">, </w:t>
      </w:r>
      <w:proofErr w:type="spellStart"/>
      <w:r w:rsidRPr="00876169">
        <w:rPr>
          <w:rFonts w:ascii="Calibri" w:hAnsi="Calibri" w:cs="Calibri"/>
          <w:sz w:val="24"/>
        </w:rPr>
        <w:t>Ainaro</w:t>
      </w:r>
      <w:proofErr w:type="spellEnd"/>
      <w:r w:rsidRPr="00876169">
        <w:rPr>
          <w:rFonts w:ascii="Calibri" w:hAnsi="Calibri" w:cs="Calibri"/>
          <w:sz w:val="24"/>
        </w:rPr>
        <w:t xml:space="preserve"> and </w:t>
      </w:r>
      <w:proofErr w:type="spellStart"/>
      <w:r w:rsidRPr="00876169">
        <w:rPr>
          <w:rFonts w:ascii="Calibri" w:hAnsi="Calibri" w:cs="Calibri"/>
          <w:sz w:val="24"/>
        </w:rPr>
        <w:t>Dili</w:t>
      </w:r>
      <w:proofErr w:type="spellEnd"/>
      <w:r w:rsidRPr="00876169">
        <w:rPr>
          <w:rFonts w:ascii="Calibri" w:hAnsi="Calibri" w:cs="Calibri"/>
          <w:sz w:val="24"/>
        </w:rPr>
        <w:t xml:space="preserve">. </w:t>
      </w:r>
    </w:p>
    <w:p w:rsidR="00876169" w:rsidRPr="00876169" w:rsidRDefault="00E44761" w:rsidP="00F83ECE">
      <w:pPr>
        <w:pStyle w:val="NoSpacing1"/>
        <w:rPr>
          <w:noProof/>
        </w:rPr>
      </w:pPr>
      <w:r>
        <w:rPr>
          <w:noProof/>
          <w:lang w:val="en-AU" w:eastAsia="en-AU" w:bidi="ar-SA"/>
        </w:rPr>
        <w:drawing>
          <wp:inline distT="0" distB="0" distL="0" distR="0">
            <wp:extent cx="5419725" cy="3743325"/>
            <wp:effectExtent l="0" t="0" r="9525" b="9525"/>
            <wp:docPr id="1" name="Picture 1" descr="This map highlights current HIA districts" title="Map of Timor-Le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9725" cy="3743325"/>
                    </a:xfrm>
                    <a:prstGeom prst="rect">
                      <a:avLst/>
                    </a:prstGeom>
                    <a:noFill/>
                    <a:ln>
                      <a:noFill/>
                    </a:ln>
                  </pic:spPr>
                </pic:pic>
              </a:graphicData>
            </a:graphic>
          </wp:inline>
        </w:drawing>
      </w:r>
      <w:bookmarkStart w:id="17" w:name="Text9"/>
      <w:bookmarkEnd w:id="13"/>
    </w:p>
    <w:p w:rsidR="00876169" w:rsidRDefault="0081366D" w:rsidP="00F83ECE">
      <w:pPr>
        <w:pStyle w:val="Heading3"/>
        <w:numPr>
          <w:ilvl w:val="0"/>
          <w:numId w:val="0"/>
        </w:numPr>
      </w:pPr>
      <w:bookmarkStart w:id="18" w:name="_Toc309720450"/>
      <w:r>
        <w:t>Key d</w:t>
      </w:r>
      <w:r w:rsidR="005B6247" w:rsidRPr="005B6247">
        <w:t>ates</w:t>
      </w:r>
      <w:bookmarkEnd w:id="18"/>
    </w:p>
    <w:p w:rsidR="005B6247" w:rsidRDefault="005B6247" w:rsidP="00EB3B82">
      <w:pPr>
        <w:rPr>
          <w:rFonts w:ascii="Calibri" w:hAnsi="Calibri" w:cs="Calibri"/>
          <w:sz w:val="24"/>
        </w:rPr>
      </w:pPr>
      <w:r>
        <w:rPr>
          <w:rFonts w:ascii="Calibri" w:hAnsi="Calibri" w:cs="Calibri"/>
          <w:sz w:val="24"/>
        </w:rPr>
        <w:t xml:space="preserve">Health Alliance International began design of the </w:t>
      </w:r>
      <w:r>
        <w:rPr>
          <w:rFonts w:ascii="Calibri" w:hAnsi="Calibri" w:cs="Calibri"/>
          <w:i/>
          <w:sz w:val="24"/>
        </w:rPr>
        <w:t xml:space="preserve">Support for Improved Maternal and Newborn Care in Timor-Leste </w:t>
      </w:r>
      <w:r w:rsidR="00477B03">
        <w:rPr>
          <w:rFonts w:ascii="Calibri" w:hAnsi="Calibri" w:cs="Calibri"/>
          <w:sz w:val="24"/>
        </w:rPr>
        <w:t>program in December 2009</w:t>
      </w:r>
      <w:r>
        <w:rPr>
          <w:rFonts w:ascii="Calibri" w:hAnsi="Calibri" w:cs="Calibri"/>
          <w:sz w:val="24"/>
        </w:rPr>
        <w:t xml:space="preserve">.  It was approved for funding and activities commenced in March 2010.  Routine monitoring systems are in place to </w:t>
      </w:r>
      <w:r w:rsidR="006A1F7B">
        <w:rPr>
          <w:rFonts w:ascii="Calibri" w:hAnsi="Calibri" w:cs="Calibri"/>
          <w:sz w:val="24"/>
        </w:rPr>
        <w:t xml:space="preserve">track progress and an </w:t>
      </w:r>
      <w:r>
        <w:rPr>
          <w:rFonts w:ascii="Calibri" w:hAnsi="Calibri" w:cs="Calibri"/>
          <w:sz w:val="24"/>
        </w:rPr>
        <w:t>annual data review is conducted</w:t>
      </w:r>
      <w:r w:rsidR="006A1F7B">
        <w:rPr>
          <w:rFonts w:ascii="Calibri" w:hAnsi="Calibri" w:cs="Calibri"/>
          <w:sz w:val="24"/>
        </w:rPr>
        <w:t xml:space="preserve"> to assess progress toward i</w:t>
      </w:r>
      <w:r w:rsidR="00BE7D79">
        <w:rPr>
          <w:rFonts w:ascii="Calibri" w:hAnsi="Calibri" w:cs="Calibri"/>
          <w:sz w:val="24"/>
        </w:rPr>
        <w:t>dentified targets.  In November</w:t>
      </w:r>
      <w:r w:rsidR="006A1F7B">
        <w:rPr>
          <w:rFonts w:ascii="Calibri" w:hAnsi="Calibri" w:cs="Calibri"/>
          <w:sz w:val="24"/>
        </w:rPr>
        <w:t xml:space="preserve"> 2011 a cost extension proposal was submitted to AusAID for consideration of extending the program through </w:t>
      </w:r>
      <w:r w:rsidR="00AA7E6E">
        <w:rPr>
          <w:rFonts w:ascii="Calibri" w:hAnsi="Calibri" w:cs="Calibri"/>
          <w:sz w:val="24"/>
        </w:rPr>
        <w:t xml:space="preserve">December </w:t>
      </w:r>
      <w:r w:rsidR="006A1F7B">
        <w:rPr>
          <w:rFonts w:ascii="Calibri" w:hAnsi="Calibri" w:cs="Calibri"/>
          <w:sz w:val="24"/>
        </w:rPr>
        <w:t xml:space="preserve">2012. </w:t>
      </w:r>
    </w:p>
    <w:p w:rsidR="006A1F7B" w:rsidRDefault="006A1F7B" w:rsidP="00EB3B82">
      <w:pPr>
        <w:rPr>
          <w:rFonts w:ascii="Calibri" w:hAnsi="Calibri" w:cs="Calibri"/>
          <w:sz w:val="24"/>
        </w:rPr>
      </w:pPr>
    </w:p>
    <w:p w:rsidR="00B52B32" w:rsidRDefault="00B52B32" w:rsidP="00EB3B82">
      <w:pPr>
        <w:pStyle w:val="Heading3"/>
      </w:pPr>
      <w:bookmarkStart w:id="19" w:name="_Toc309720452"/>
      <w:bookmarkEnd w:id="17"/>
      <w:r w:rsidRPr="00B52B32">
        <w:t>Activity Governance</w:t>
      </w:r>
      <w:bookmarkEnd w:id="19"/>
    </w:p>
    <w:p w:rsidR="00B52B32" w:rsidRDefault="00A93912" w:rsidP="00EB3B82">
      <w:pPr>
        <w:pStyle w:val="GuidanceText"/>
        <w:ind w:right="-254"/>
        <w:rPr>
          <w:rFonts w:cs="Calibri"/>
          <w:color w:val="auto"/>
          <w:sz w:val="24"/>
          <w:szCs w:val="24"/>
        </w:rPr>
      </w:pPr>
      <w:r>
        <w:rPr>
          <w:rFonts w:cs="Calibri"/>
          <w:color w:val="auto"/>
          <w:sz w:val="24"/>
          <w:szCs w:val="24"/>
        </w:rPr>
        <w:t>As a non-profit 501</w:t>
      </w:r>
      <w:r w:rsidR="00B52B32">
        <w:rPr>
          <w:rFonts w:cs="Calibri"/>
          <w:color w:val="auto"/>
          <w:sz w:val="24"/>
          <w:szCs w:val="24"/>
        </w:rPr>
        <w:t>(c) organization, Hea</w:t>
      </w:r>
      <w:r w:rsidR="00A62235">
        <w:rPr>
          <w:rFonts w:cs="Calibri"/>
          <w:color w:val="auto"/>
          <w:sz w:val="24"/>
          <w:szCs w:val="24"/>
        </w:rPr>
        <w:t>lth Alliance International</w:t>
      </w:r>
      <w:r w:rsidR="00B52B32">
        <w:rPr>
          <w:rFonts w:cs="Calibri"/>
          <w:color w:val="auto"/>
          <w:sz w:val="24"/>
          <w:szCs w:val="24"/>
        </w:rPr>
        <w:t xml:space="preserve"> has a Board of Directors that oversees all projects in all country programs where HAI works.  Project management (both programmatic and fiscal) </w:t>
      </w:r>
      <w:r w:rsidR="00954FAC">
        <w:rPr>
          <w:rFonts w:cs="Calibri"/>
          <w:color w:val="auto"/>
          <w:sz w:val="24"/>
          <w:szCs w:val="24"/>
        </w:rPr>
        <w:t xml:space="preserve">for </w:t>
      </w:r>
      <w:r w:rsidR="00954FAC">
        <w:rPr>
          <w:rFonts w:cs="Calibri"/>
          <w:i/>
          <w:color w:val="auto"/>
          <w:sz w:val="24"/>
          <w:szCs w:val="24"/>
        </w:rPr>
        <w:t xml:space="preserve">Support of Improved and Maternal and Newborn Care in Timor-Leste </w:t>
      </w:r>
      <w:r w:rsidR="00B52B32">
        <w:rPr>
          <w:rFonts w:cs="Calibri"/>
          <w:color w:val="auto"/>
          <w:sz w:val="24"/>
          <w:szCs w:val="24"/>
        </w:rPr>
        <w:t>is carried out through HAI management systems in place at both the Headquarter</w:t>
      </w:r>
      <w:r w:rsidR="004A7046">
        <w:rPr>
          <w:rFonts w:cs="Calibri"/>
          <w:color w:val="auto"/>
          <w:sz w:val="24"/>
          <w:szCs w:val="24"/>
        </w:rPr>
        <w:t>s</w:t>
      </w:r>
      <w:r w:rsidR="00B52B32">
        <w:rPr>
          <w:rFonts w:cs="Calibri"/>
          <w:color w:val="auto"/>
          <w:sz w:val="24"/>
          <w:szCs w:val="24"/>
        </w:rPr>
        <w:t xml:space="preserve"> office in Seattle, WA and in the field office in </w:t>
      </w:r>
      <w:proofErr w:type="spellStart"/>
      <w:r w:rsidR="00B52B32">
        <w:rPr>
          <w:rFonts w:cs="Calibri"/>
          <w:color w:val="auto"/>
          <w:sz w:val="24"/>
          <w:szCs w:val="24"/>
        </w:rPr>
        <w:t>Dili</w:t>
      </w:r>
      <w:proofErr w:type="spellEnd"/>
      <w:r w:rsidR="00B52B32">
        <w:rPr>
          <w:rFonts w:cs="Calibri"/>
          <w:color w:val="auto"/>
          <w:sz w:val="24"/>
          <w:szCs w:val="24"/>
        </w:rPr>
        <w:t>, Timor-Leste.  A Project Management Committee was not established</w:t>
      </w:r>
      <w:r w:rsidR="00954FAC">
        <w:rPr>
          <w:rFonts w:cs="Calibri"/>
          <w:color w:val="auto"/>
          <w:sz w:val="24"/>
          <w:szCs w:val="24"/>
        </w:rPr>
        <w:t xml:space="preserve"> t</w:t>
      </w:r>
      <w:r w:rsidR="00477B03">
        <w:rPr>
          <w:rFonts w:cs="Calibri"/>
          <w:color w:val="auto"/>
          <w:sz w:val="24"/>
          <w:szCs w:val="24"/>
        </w:rPr>
        <w:t>o provide oversight for this pro</w:t>
      </w:r>
      <w:r w:rsidR="00954FAC">
        <w:rPr>
          <w:rFonts w:cs="Calibri"/>
          <w:color w:val="auto"/>
          <w:sz w:val="24"/>
          <w:szCs w:val="24"/>
        </w:rPr>
        <w:t>ject</w:t>
      </w:r>
      <w:r w:rsidR="00B52B32">
        <w:rPr>
          <w:rFonts w:cs="Calibri"/>
          <w:color w:val="auto"/>
          <w:sz w:val="24"/>
          <w:szCs w:val="24"/>
        </w:rPr>
        <w:t xml:space="preserve">. </w:t>
      </w:r>
      <w:r w:rsidR="007A55E6">
        <w:rPr>
          <w:rFonts w:cs="Calibri"/>
          <w:color w:val="auto"/>
          <w:sz w:val="24"/>
          <w:szCs w:val="24"/>
        </w:rPr>
        <w:t>With our primary partner, the Timo</w:t>
      </w:r>
      <w:r w:rsidR="00A62235">
        <w:rPr>
          <w:rFonts w:cs="Calibri"/>
          <w:color w:val="auto"/>
          <w:sz w:val="24"/>
          <w:szCs w:val="24"/>
        </w:rPr>
        <w:t>r-Leste Ministry of Health</w:t>
      </w:r>
      <w:r w:rsidR="007A55E6">
        <w:rPr>
          <w:rFonts w:cs="Calibri"/>
          <w:color w:val="auto"/>
          <w:sz w:val="24"/>
          <w:szCs w:val="24"/>
        </w:rPr>
        <w:t xml:space="preserve">, </w:t>
      </w:r>
      <w:r w:rsidR="00B52B32">
        <w:rPr>
          <w:rFonts w:cs="Calibri"/>
          <w:color w:val="auto"/>
          <w:sz w:val="24"/>
          <w:szCs w:val="24"/>
        </w:rPr>
        <w:t xml:space="preserve">HAI </w:t>
      </w:r>
      <w:r w:rsidR="007154B7">
        <w:rPr>
          <w:rFonts w:cs="Calibri"/>
          <w:color w:val="auto"/>
          <w:sz w:val="24"/>
          <w:szCs w:val="24"/>
        </w:rPr>
        <w:t xml:space="preserve">participates </w:t>
      </w:r>
      <w:r w:rsidR="00954FAC">
        <w:rPr>
          <w:rFonts w:cs="Calibri"/>
          <w:color w:val="auto"/>
          <w:sz w:val="24"/>
          <w:szCs w:val="24"/>
        </w:rPr>
        <w:t xml:space="preserve">in </w:t>
      </w:r>
      <w:r w:rsidR="007A55E6">
        <w:rPr>
          <w:rFonts w:cs="Calibri"/>
          <w:color w:val="auto"/>
          <w:sz w:val="24"/>
          <w:szCs w:val="24"/>
        </w:rPr>
        <w:t xml:space="preserve">consultative, coordination and planning mechanisms such as the Family Planning Working Group and the Maternal and Child Health Working Group.  </w:t>
      </w:r>
      <w:r w:rsidR="00954FAC">
        <w:rPr>
          <w:rFonts w:cs="Calibri"/>
          <w:color w:val="auto"/>
          <w:sz w:val="24"/>
          <w:szCs w:val="24"/>
        </w:rPr>
        <w:t>Partic</w:t>
      </w:r>
      <w:r w:rsidR="003307AE">
        <w:rPr>
          <w:rFonts w:cs="Calibri"/>
          <w:color w:val="auto"/>
          <w:sz w:val="24"/>
          <w:szCs w:val="24"/>
        </w:rPr>
        <w:t xml:space="preserve">ipation in these </w:t>
      </w:r>
      <w:proofErr w:type="spellStart"/>
      <w:r w:rsidR="003307AE">
        <w:rPr>
          <w:rFonts w:cs="Calibri"/>
          <w:color w:val="auto"/>
          <w:sz w:val="24"/>
          <w:szCs w:val="24"/>
        </w:rPr>
        <w:t>MoH</w:t>
      </w:r>
      <w:proofErr w:type="spellEnd"/>
      <w:r w:rsidR="003307AE">
        <w:rPr>
          <w:rFonts w:cs="Calibri"/>
          <w:color w:val="auto"/>
          <w:sz w:val="24"/>
          <w:szCs w:val="24"/>
        </w:rPr>
        <w:t xml:space="preserve"> governing </w:t>
      </w:r>
      <w:r w:rsidR="00954FAC">
        <w:rPr>
          <w:rFonts w:cs="Calibri"/>
          <w:color w:val="auto"/>
          <w:sz w:val="24"/>
          <w:szCs w:val="24"/>
        </w:rPr>
        <w:t>and policy bodies assure</w:t>
      </w:r>
      <w:r w:rsidR="003307AE">
        <w:rPr>
          <w:rFonts w:cs="Calibri"/>
          <w:color w:val="auto"/>
          <w:sz w:val="24"/>
          <w:szCs w:val="24"/>
        </w:rPr>
        <w:t>s</w:t>
      </w:r>
      <w:r w:rsidR="00954FAC">
        <w:rPr>
          <w:rFonts w:cs="Calibri"/>
          <w:color w:val="auto"/>
          <w:sz w:val="24"/>
          <w:szCs w:val="24"/>
        </w:rPr>
        <w:t xml:space="preserve"> that the project is aligned with the </w:t>
      </w:r>
      <w:proofErr w:type="spellStart"/>
      <w:r w:rsidR="00954FAC">
        <w:rPr>
          <w:rFonts w:cs="Calibri"/>
          <w:color w:val="auto"/>
          <w:sz w:val="24"/>
          <w:szCs w:val="24"/>
        </w:rPr>
        <w:t>MoH</w:t>
      </w:r>
      <w:proofErr w:type="spellEnd"/>
      <w:r w:rsidR="00954FAC">
        <w:rPr>
          <w:rFonts w:cs="Calibri"/>
          <w:color w:val="auto"/>
          <w:sz w:val="24"/>
          <w:szCs w:val="24"/>
        </w:rPr>
        <w:t xml:space="preserve"> strategic plan for maternal and newborn care and family planning.</w:t>
      </w:r>
    </w:p>
    <w:p w:rsidR="00C979C5" w:rsidRDefault="007A55E6" w:rsidP="00EB3B82">
      <w:pPr>
        <w:pStyle w:val="Heading3"/>
      </w:pPr>
      <w:bookmarkStart w:id="20" w:name="_Toc309720453"/>
      <w:r w:rsidRPr="007A55E6">
        <w:t>AusAID Agreement</w:t>
      </w:r>
      <w:bookmarkEnd w:id="20"/>
    </w:p>
    <w:p w:rsidR="00524B64" w:rsidRPr="00DC71C1" w:rsidRDefault="007A55E6" w:rsidP="00DC71C1">
      <w:pPr>
        <w:pStyle w:val="NoSpacing1"/>
      </w:pPr>
      <w:r w:rsidRPr="00DC71C1">
        <w:t xml:space="preserve">Please see Annex A for the AusAID Agreement 54456 covering this project. </w:t>
      </w:r>
    </w:p>
    <w:p w:rsidR="007A55E6" w:rsidRPr="00DC71C1" w:rsidRDefault="007A55E6" w:rsidP="00DC71C1">
      <w:pPr>
        <w:pStyle w:val="NoSpacing1"/>
      </w:pPr>
      <w:r w:rsidRPr="00DC71C1">
        <w:t xml:space="preserve">Regarding the aid modality used by this project:  </w:t>
      </w:r>
    </w:p>
    <w:p w:rsidR="00954FAC" w:rsidRPr="00DC71C1" w:rsidRDefault="007A55E6" w:rsidP="00535815">
      <w:pPr>
        <w:pStyle w:val="NoSpacing1"/>
        <w:spacing w:after="0"/>
        <w:rPr>
          <w:i/>
        </w:rPr>
      </w:pPr>
      <w:r w:rsidRPr="00DC71C1">
        <w:rPr>
          <w:i/>
        </w:rPr>
        <w:t xml:space="preserve">Were any of the activity funds </w:t>
      </w:r>
      <w:proofErr w:type="spellStart"/>
      <w:r w:rsidRPr="00DC71C1">
        <w:rPr>
          <w:i/>
        </w:rPr>
        <w:t>channelled</w:t>
      </w:r>
      <w:proofErr w:type="spellEnd"/>
      <w:r w:rsidRPr="00DC71C1">
        <w:rPr>
          <w:i/>
        </w:rPr>
        <w:t xml:space="preserve"> through partner government systems?  </w:t>
      </w:r>
    </w:p>
    <w:p w:rsidR="00B40467" w:rsidRDefault="007A55E6" w:rsidP="00B26CD0">
      <w:pPr>
        <w:pStyle w:val="NoSpacing1"/>
      </w:pPr>
      <w:r>
        <w:t>No</w:t>
      </w:r>
      <w:r w:rsidR="00A93912">
        <w:t>.</w:t>
      </w:r>
    </w:p>
    <w:p w:rsidR="00954FAC" w:rsidRPr="00DC71C1" w:rsidRDefault="007A55E6" w:rsidP="00535815">
      <w:pPr>
        <w:pStyle w:val="NoSpacing1"/>
        <w:spacing w:after="0"/>
        <w:rPr>
          <w:i/>
        </w:rPr>
      </w:pPr>
      <w:r w:rsidRPr="00DC71C1">
        <w:rPr>
          <w:i/>
        </w:rPr>
        <w:t xml:space="preserve">Were any funds </w:t>
      </w:r>
      <w:proofErr w:type="spellStart"/>
      <w:r w:rsidRPr="00DC71C1">
        <w:rPr>
          <w:i/>
        </w:rPr>
        <w:t>channelled</w:t>
      </w:r>
      <w:proofErr w:type="spellEnd"/>
      <w:r w:rsidRPr="00DC71C1">
        <w:rPr>
          <w:i/>
        </w:rPr>
        <w:t xml:space="preserve"> through partner government procurement systems?</w:t>
      </w:r>
    </w:p>
    <w:p w:rsidR="007A55E6" w:rsidRDefault="007A55E6" w:rsidP="00B26CD0">
      <w:pPr>
        <w:pStyle w:val="NoSpacing1"/>
      </w:pPr>
      <w:r>
        <w:t>No</w:t>
      </w:r>
      <w:r w:rsidR="00A93912">
        <w:t>.</w:t>
      </w:r>
    </w:p>
    <w:p w:rsidR="00954FAC" w:rsidRPr="00DC71C1" w:rsidRDefault="007A55E6" w:rsidP="00535815">
      <w:pPr>
        <w:pStyle w:val="NoSpacing1"/>
        <w:spacing w:after="0"/>
        <w:rPr>
          <w:i/>
        </w:rPr>
      </w:pPr>
      <w:r w:rsidRPr="00DC71C1">
        <w:rPr>
          <w:i/>
        </w:rPr>
        <w:t xml:space="preserve">Were any funds pooled with other donor or partner government funds?              </w:t>
      </w:r>
    </w:p>
    <w:p w:rsidR="007A55E6" w:rsidRPr="00B26CD0" w:rsidRDefault="00AA7E6E" w:rsidP="00B26CD0">
      <w:pPr>
        <w:pStyle w:val="NoSpacing1"/>
      </w:pPr>
      <w:r w:rsidRPr="00B26CD0">
        <w:t xml:space="preserve">No, </w:t>
      </w:r>
      <w:r w:rsidR="007A55E6" w:rsidRPr="00B26CD0">
        <w:t xml:space="preserve">AusAID funds under this agreement were </w:t>
      </w:r>
      <w:r w:rsidRPr="00B26CD0">
        <w:t xml:space="preserve">not pooled with other funds but were </w:t>
      </w:r>
      <w:r w:rsidR="005672FF" w:rsidRPr="00B26CD0">
        <w:t xml:space="preserve">implemented in tandem </w:t>
      </w:r>
      <w:r w:rsidR="007A55E6" w:rsidRPr="00B26CD0">
        <w:t>with two grants funded by USAID</w:t>
      </w:r>
      <w:r w:rsidRPr="00B26CD0">
        <w:t>,</w:t>
      </w:r>
      <w:r w:rsidR="007A55E6" w:rsidRPr="00B26CD0">
        <w:t xml:space="preserve"> </w:t>
      </w:r>
      <w:r w:rsidR="00C979C5" w:rsidRPr="00B26CD0">
        <w:t xml:space="preserve">also </w:t>
      </w:r>
      <w:r w:rsidR="007A55E6" w:rsidRPr="00B26CD0">
        <w:t xml:space="preserve">in partnership with the </w:t>
      </w:r>
      <w:proofErr w:type="spellStart"/>
      <w:r w:rsidR="007A55E6" w:rsidRPr="00B26CD0">
        <w:t>MoH</w:t>
      </w:r>
      <w:proofErr w:type="spellEnd"/>
      <w:r w:rsidR="007A55E6" w:rsidRPr="00B26CD0">
        <w:t xml:space="preserve"> in support of improved maternal and newborn care and family planning.  The first was a grant working </w:t>
      </w:r>
      <w:r w:rsidR="00477B03" w:rsidRPr="00B26CD0">
        <w:t>to improve</w:t>
      </w:r>
      <w:r w:rsidR="007A55E6" w:rsidRPr="00B26CD0">
        <w:t xml:space="preserve"> the quality of health services delivered </w:t>
      </w:r>
      <w:r w:rsidR="00C979C5" w:rsidRPr="00B26CD0">
        <w:t xml:space="preserve">through the </w:t>
      </w:r>
      <w:proofErr w:type="spellStart"/>
      <w:r w:rsidR="007A55E6" w:rsidRPr="00B26CD0">
        <w:t>MoH</w:t>
      </w:r>
      <w:proofErr w:type="spellEnd"/>
      <w:r w:rsidR="007A55E6" w:rsidRPr="00B26CD0">
        <w:t xml:space="preserve"> system for maternal and newborn care</w:t>
      </w:r>
      <w:r w:rsidR="00C979C5" w:rsidRPr="00B26CD0">
        <w:t xml:space="preserve">, </w:t>
      </w:r>
      <w:r w:rsidR="007A55E6" w:rsidRPr="00B26CD0">
        <w:t xml:space="preserve">and </w:t>
      </w:r>
      <w:r w:rsidR="00C979C5" w:rsidRPr="00B26CD0">
        <w:t xml:space="preserve">health promotion in </w:t>
      </w:r>
      <w:r w:rsidR="007A55E6" w:rsidRPr="00B26CD0">
        <w:t xml:space="preserve">communities to increase </w:t>
      </w:r>
      <w:r w:rsidR="00C979C5" w:rsidRPr="00B26CD0">
        <w:t>the demand for those services.  This grant commenced October 1, 2004 and ended September 30, 2010</w:t>
      </w:r>
      <w:r w:rsidR="00C61B61" w:rsidRPr="00B26CD0">
        <w:t>, seven months after the AusAID</w:t>
      </w:r>
      <w:r w:rsidR="00477B03" w:rsidRPr="00B26CD0">
        <w:t xml:space="preserve">-funded project commenced.  </w:t>
      </w:r>
      <w:r w:rsidR="00C979C5" w:rsidRPr="00B26CD0">
        <w:t xml:space="preserve">The second grant from USAID was focused exclusively on child spacing/family planning and </w:t>
      </w:r>
      <w:r w:rsidR="00477B03" w:rsidRPr="00B26CD0">
        <w:t xml:space="preserve">working on the </w:t>
      </w:r>
      <w:r w:rsidR="00C979C5" w:rsidRPr="00B26CD0">
        <w:t xml:space="preserve">supply side to improve the quality of the </w:t>
      </w:r>
      <w:r w:rsidR="00477B03" w:rsidRPr="00B26CD0">
        <w:t xml:space="preserve">family planning </w:t>
      </w:r>
      <w:r w:rsidR="00C979C5" w:rsidRPr="00B26CD0">
        <w:t>services delivered, and on the demand side to increase community awareness of the benefits of child spacing and contraceptive methods.  This grant commenced December 20, 2005 and closed on August 31, 2011</w:t>
      </w:r>
      <w:r w:rsidR="00A93912" w:rsidRPr="00B26CD0">
        <w:t>, 19</w:t>
      </w:r>
      <w:r w:rsidR="00477B03" w:rsidRPr="00B26CD0">
        <w:t xml:space="preserve"> months a</w:t>
      </w:r>
      <w:r w:rsidR="00C61B61" w:rsidRPr="00B26CD0">
        <w:t>fter the beginning of the AusAID</w:t>
      </w:r>
      <w:r w:rsidR="00477B03" w:rsidRPr="00B26CD0">
        <w:t>-supported project</w:t>
      </w:r>
      <w:r w:rsidR="00C979C5" w:rsidRPr="00B26CD0">
        <w:t>.  Both of the USAID grants were carried out in the same seven districts covered under the AusAID Agreement</w:t>
      </w:r>
      <w:r w:rsidR="00477B03" w:rsidRPr="00B26CD0">
        <w:t xml:space="preserve"> and were very complementary</w:t>
      </w:r>
      <w:r w:rsidR="00140238" w:rsidRPr="00B26CD0">
        <w:t xml:space="preserve"> to the AusAID funding</w:t>
      </w:r>
      <w:r w:rsidR="00477B03" w:rsidRPr="00B26CD0">
        <w:t xml:space="preserve"> in terms of activities and focus.</w:t>
      </w:r>
    </w:p>
    <w:p w:rsidR="00C979C5" w:rsidRPr="001C27BA" w:rsidRDefault="009E1351" w:rsidP="001C27BA">
      <w:pPr>
        <w:pStyle w:val="Heading2"/>
      </w:pPr>
      <w:bookmarkStart w:id="21" w:name="_Toc309720454"/>
      <w:r w:rsidRPr="001C27BA">
        <w:lastRenderedPageBreak/>
        <w:t xml:space="preserve">2. </w:t>
      </w:r>
      <w:r w:rsidR="00072AB9" w:rsidRPr="001C27BA">
        <w:t xml:space="preserve"> </w:t>
      </w:r>
      <w:bookmarkStart w:id="22" w:name="_Toc306723104"/>
      <w:bookmarkStart w:id="23" w:name="_Toc306723127"/>
      <w:r w:rsidR="00961A2F" w:rsidRPr="001C27BA">
        <w:t>Activity D</w:t>
      </w:r>
      <w:r w:rsidR="00233B5D" w:rsidRPr="001C27BA">
        <w:t>escription</w:t>
      </w:r>
      <w:bookmarkEnd w:id="21"/>
      <w:bookmarkEnd w:id="22"/>
      <w:bookmarkEnd w:id="23"/>
    </w:p>
    <w:p w:rsidR="00961A2F" w:rsidRPr="00961A2F" w:rsidRDefault="0081366D" w:rsidP="00EB3B82">
      <w:pPr>
        <w:pStyle w:val="Heading3"/>
      </w:pPr>
      <w:bookmarkStart w:id="24" w:name="_Toc309720455"/>
      <w:r>
        <w:t>Background and r</w:t>
      </w:r>
      <w:r w:rsidR="00961A2F" w:rsidRPr="00961A2F">
        <w:t>ationale</w:t>
      </w:r>
      <w:bookmarkEnd w:id="24"/>
    </w:p>
    <w:p w:rsidR="00C61B61" w:rsidRPr="00320DFD" w:rsidRDefault="00147EF1" w:rsidP="00EB3B82">
      <w:pPr>
        <w:autoSpaceDE w:val="0"/>
        <w:autoSpaceDN w:val="0"/>
        <w:adjustRightInd w:val="0"/>
        <w:rPr>
          <w:rFonts w:ascii="Calibri" w:hAnsi="Calibri" w:cs="Calibri"/>
          <w:snapToGrid w:val="0"/>
          <w:sz w:val="16"/>
          <w:szCs w:val="16"/>
        </w:rPr>
      </w:pPr>
      <w:r w:rsidRPr="00147EF1">
        <w:rPr>
          <w:rFonts w:ascii="Calibri" w:hAnsi="Calibri" w:cs="Calibri"/>
          <w:color w:val="211D1E"/>
          <w:sz w:val="24"/>
        </w:rPr>
        <w:t xml:space="preserve">Poverty and low literacy in Timor-Leste are widespread and despite achievements since gaining independence over a decade ago, maternal and child health remains among the worst in the region as evidenced by a maternal mortality ratio of </w:t>
      </w:r>
      <w:r w:rsidRPr="00147EF1">
        <w:rPr>
          <w:rFonts w:ascii="Calibri" w:hAnsi="Calibri" w:cs="Calibri"/>
          <w:snapToGrid w:val="0"/>
          <w:sz w:val="24"/>
        </w:rPr>
        <w:t>557 per 100,000</w:t>
      </w:r>
      <w:r w:rsidRPr="00147EF1">
        <w:rPr>
          <w:rStyle w:val="FootnoteReference"/>
          <w:rFonts w:ascii="Calibri" w:hAnsi="Calibri" w:cs="Calibri"/>
          <w:snapToGrid w:val="0"/>
          <w:sz w:val="16"/>
          <w:szCs w:val="16"/>
        </w:rPr>
        <w:footnoteReference w:id="2"/>
      </w:r>
      <w:r w:rsidRPr="00147EF1">
        <w:rPr>
          <w:rFonts w:ascii="Calibri" w:hAnsi="Calibri" w:cs="Calibri"/>
          <w:snapToGrid w:val="0"/>
          <w:sz w:val="24"/>
        </w:rPr>
        <w:t xml:space="preserve"> live births. Thus</w:t>
      </w:r>
      <w:r w:rsidR="00477B03">
        <w:rPr>
          <w:rFonts w:ascii="Calibri" w:hAnsi="Calibri" w:cs="Calibri"/>
          <w:snapToGrid w:val="0"/>
          <w:sz w:val="24"/>
        </w:rPr>
        <w:t>,</w:t>
      </w:r>
      <w:r w:rsidRPr="00147EF1">
        <w:rPr>
          <w:rFonts w:ascii="Calibri" w:hAnsi="Calibri" w:cs="Calibri"/>
          <w:snapToGrid w:val="0"/>
          <w:sz w:val="24"/>
        </w:rPr>
        <w:t xml:space="preserve"> while in Australia a woman dying in childbirth would be very rare, one in almost 12,000 births, in Timor-Leste</w:t>
      </w:r>
      <w:r w:rsidR="004A7046">
        <w:rPr>
          <w:rFonts w:ascii="Calibri" w:hAnsi="Calibri" w:cs="Calibri"/>
          <w:snapToGrid w:val="0"/>
          <w:sz w:val="24"/>
        </w:rPr>
        <w:t>, that number is one in</w:t>
      </w:r>
      <w:r w:rsidR="00477B03">
        <w:rPr>
          <w:rFonts w:ascii="Calibri" w:hAnsi="Calibri" w:cs="Calibri"/>
          <w:snapToGrid w:val="0"/>
          <w:sz w:val="24"/>
        </w:rPr>
        <w:t xml:space="preserve"> 180 wome</w:t>
      </w:r>
      <w:r w:rsidRPr="00147EF1">
        <w:rPr>
          <w:rFonts w:ascii="Calibri" w:hAnsi="Calibri" w:cs="Calibri"/>
          <w:snapToGrid w:val="0"/>
          <w:sz w:val="24"/>
        </w:rPr>
        <w:t>n who will die. This makes having a baby the number one risk of death for Timorese women.  Infant mortality is estimated at 44 per 1,000 per live births, of which one-half occurs in the neonatal period</w:t>
      </w:r>
      <w:r w:rsidR="004A7046">
        <w:rPr>
          <w:rStyle w:val="FootnoteReference"/>
          <w:rFonts w:cs="Calibri"/>
          <w:snapToGrid w:val="0"/>
        </w:rPr>
        <w:footnoteReference w:id="3"/>
      </w:r>
      <w:r w:rsidRPr="00147EF1">
        <w:rPr>
          <w:rFonts w:ascii="Calibri" w:hAnsi="Calibri" w:cs="Calibri"/>
          <w:snapToGrid w:val="0"/>
          <w:sz w:val="24"/>
        </w:rPr>
        <w:t>.  According to the T</w:t>
      </w:r>
      <w:r w:rsidR="00C61B61">
        <w:rPr>
          <w:rFonts w:ascii="Calibri" w:hAnsi="Calibri" w:cs="Calibri"/>
          <w:snapToGrid w:val="0"/>
          <w:sz w:val="24"/>
        </w:rPr>
        <w:t xml:space="preserve">imor-Leste Demographic and Health Survey </w:t>
      </w:r>
      <w:r w:rsidRPr="00147EF1">
        <w:rPr>
          <w:rFonts w:ascii="Calibri" w:hAnsi="Calibri" w:cs="Calibri"/>
          <w:snapToGrid w:val="0"/>
          <w:sz w:val="24"/>
        </w:rPr>
        <w:t>2009-2010</w:t>
      </w:r>
      <w:r w:rsidR="00C61B61">
        <w:rPr>
          <w:rFonts w:ascii="Calibri" w:hAnsi="Calibri" w:cs="Calibri"/>
          <w:snapToGrid w:val="0"/>
          <w:sz w:val="24"/>
        </w:rPr>
        <w:t xml:space="preserve">, </w:t>
      </w:r>
      <w:r w:rsidRPr="00147EF1">
        <w:rPr>
          <w:rFonts w:ascii="Calibri" w:hAnsi="Calibri" w:cs="Calibri"/>
          <w:snapToGrid w:val="0"/>
          <w:sz w:val="24"/>
        </w:rPr>
        <w:t>64 per 1,000 children in Timor-Leste die before reaching age five.</w:t>
      </w:r>
      <w:r w:rsidRPr="00147EF1">
        <w:rPr>
          <w:rFonts w:ascii="Calibri" w:hAnsi="Calibri" w:cs="Calibri"/>
          <w:snapToGrid w:val="0"/>
          <w:sz w:val="16"/>
          <w:szCs w:val="16"/>
        </w:rPr>
        <w:t xml:space="preserve"> </w:t>
      </w:r>
      <w:r w:rsidRPr="00147EF1">
        <w:rPr>
          <w:rFonts w:ascii="Calibri" w:hAnsi="Calibri" w:cs="Calibri"/>
          <w:snapToGrid w:val="0"/>
          <w:sz w:val="24"/>
        </w:rPr>
        <w:t xml:space="preserve"> Utilization of critical maternal health services is low.  While pregnant women receiving at least one prenatal care visit is common in Timor (86%), only 55% of women receive the WHO recommended four visits during pregnancy to assure that their pregnancy is being adequately monitored. The vast majority of deliveries (78%) still occur in the home and only 30% are assisted by a skilled attendant. Nearly one fifth of deliveries are carried out by a traditional birth attendant (18%) and nearly </w:t>
      </w:r>
      <w:r w:rsidR="004D0357">
        <w:rPr>
          <w:rFonts w:ascii="Calibri" w:hAnsi="Calibri" w:cs="Calibri"/>
          <w:snapToGrid w:val="0"/>
          <w:sz w:val="24"/>
        </w:rPr>
        <w:t>half</w:t>
      </w:r>
      <w:r w:rsidRPr="00147EF1">
        <w:rPr>
          <w:rFonts w:ascii="Calibri" w:hAnsi="Calibri" w:cs="Calibri"/>
          <w:snapToGrid w:val="0"/>
          <w:sz w:val="24"/>
        </w:rPr>
        <w:t xml:space="preserve"> are assisted by only a family member or friend.</w:t>
      </w:r>
      <w:r w:rsidRPr="00147EF1">
        <w:rPr>
          <w:rStyle w:val="FootnoteReference"/>
          <w:rFonts w:ascii="Calibri" w:hAnsi="Calibri" w:cs="Calibri"/>
          <w:snapToGrid w:val="0"/>
          <w:sz w:val="16"/>
          <w:szCs w:val="16"/>
        </w:rPr>
        <w:footnoteReference w:id="4"/>
      </w:r>
      <w:r w:rsidRPr="00147EF1">
        <w:rPr>
          <w:rFonts w:ascii="Calibri" w:hAnsi="Calibri" w:cs="Calibri"/>
          <w:snapToGrid w:val="0"/>
          <w:sz w:val="24"/>
        </w:rPr>
        <w:t xml:space="preserve">  As with many health indicators in Timor-Leste, there is wide disparity between urban and rural areas with 59% of urban births assisted by a skilled attendant compared to only 21% in rural areas.</w:t>
      </w:r>
      <w:r w:rsidRPr="00147EF1">
        <w:rPr>
          <w:rStyle w:val="FootnoteReference"/>
          <w:rFonts w:ascii="Calibri" w:hAnsi="Calibri" w:cs="Calibri"/>
          <w:snapToGrid w:val="0"/>
          <w:sz w:val="16"/>
          <w:szCs w:val="16"/>
        </w:rPr>
        <w:footnoteReference w:id="5"/>
      </w:r>
      <w:r w:rsidRPr="00147EF1">
        <w:rPr>
          <w:rFonts w:ascii="Calibri" w:hAnsi="Calibri" w:cs="Calibri"/>
          <w:snapToGrid w:val="0"/>
          <w:sz w:val="16"/>
          <w:szCs w:val="16"/>
        </w:rPr>
        <w:t xml:space="preserve">  </w:t>
      </w:r>
    </w:p>
    <w:p w:rsidR="00961A2F" w:rsidRPr="00961A2F" w:rsidRDefault="0081366D" w:rsidP="00EB3B82">
      <w:pPr>
        <w:pStyle w:val="Heading3"/>
        <w:rPr>
          <w:snapToGrid w:val="0"/>
        </w:rPr>
      </w:pPr>
      <w:bookmarkStart w:id="25" w:name="_Toc309720456"/>
      <w:r>
        <w:rPr>
          <w:snapToGrid w:val="0"/>
        </w:rPr>
        <w:t>Overall b</w:t>
      </w:r>
      <w:r w:rsidR="00961A2F" w:rsidRPr="00961A2F">
        <w:rPr>
          <w:snapToGrid w:val="0"/>
        </w:rPr>
        <w:t>udget</w:t>
      </w:r>
      <w:r w:rsidR="00961A2F">
        <w:rPr>
          <w:snapToGrid w:val="0"/>
        </w:rPr>
        <w:t xml:space="preserve"> and </w:t>
      </w:r>
      <w:r>
        <w:rPr>
          <w:snapToGrid w:val="0"/>
        </w:rPr>
        <w:t>project d</w:t>
      </w:r>
      <w:r w:rsidR="00961A2F">
        <w:rPr>
          <w:snapToGrid w:val="0"/>
        </w:rPr>
        <w:t>uration</w:t>
      </w:r>
      <w:bookmarkEnd w:id="25"/>
    </w:p>
    <w:p w:rsidR="00954FAC" w:rsidRDefault="0079019B" w:rsidP="00EB3B82">
      <w:pPr>
        <w:pStyle w:val="BodyText"/>
        <w:spacing w:before="0" w:after="0" w:line="240" w:lineRule="auto"/>
        <w:rPr>
          <w:rFonts w:ascii="Calibri" w:hAnsi="Calibri" w:cs="Calibri"/>
          <w:snapToGrid w:val="0"/>
          <w:sz w:val="24"/>
          <w:szCs w:val="24"/>
        </w:rPr>
      </w:pPr>
      <w:r>
        <w:rPr>
          <w:rFonts w:ascii="Calibri" w:hAnsi="Calibri" w:cs="Calibri"/>
          <w:snapToGrid w:val="0"/>
          <w:sz w:val="24"/>
          <w:szCs w:val="24"/>
        </w:rPr>
        <w:t>The initial ove</w:t>
      </w:r>
      <w:r w:rsidR="00755F54">
        <w:rPr>
          <w:rFonts w:ascii="Calibri" w:hAnsi="Calibri" w:cs="Calibri"/>
          <w:snapToGrid w:val="0"/>
          <w:sz w:val="24"/>
          <w:szCs w:val="24"/>
        </w:rPr>
        <w:t>rall budget for the project to date is A</w:t>
      </w:r>
      <w:r w:rsidR="00B248F7">
        <w:rPr>
          <w:rFonts w:ascii="Calibri" w:hAnsi="Calibri" w:cs="Calibri"/>
          <w:snapToGrid w:val="0"/>
          <w:sz w:val="24"/>
          <w:szCs w:val="24"/>
        </w:rPr>
        <w:t>UD</w:t>
      </w:r>
      <w:r w:rsidR="00755F54">
        <w:rPr>
          <w:rFonts w:ascii="Calibri" w:hAnsi="Calibri" w:cs="Calibri"/>
          <w:snapToGrid w:val="0"/>
          <w:sz w:val="24"/>
          <w:szCs w:val="24"/>
        </w:rPr>
        <w:t xml:space="preserve">$1,250,000 that has been </w:t>
      </w:r>
      <w:r w:rsidR="00930439">
        <w:rPr>
          <w:rFonts w:ascii="Calibri" w:hAnsi="Calibri" w:cs="Calibri"/>
          <w:snapToGrid w:val="0"/>
          <w:sz w:val="24"/>
          <w:szCs w:val="24"/>
        </w:rPr>
        <w:t xml:space="preserve">disbursed </w:t>
      </w:r>
      <w:r w:rsidR="00755F54">
        <w:rPr>
          <w:rFonts w:ascii="Calibri" w:hAnsi="Calibri" w:cs="Calibri"/>
          <w:snapToGrid w:val="0"/>
          <w:sz w:val="24"/>
          <w:szCs w:val="24"/>
        </w:rPr>
        <w:t>in three tranches of A</w:t>
      </w:r>
      <w:r w:rsidR="00B248F7">
        <w:rPr>
          <w:rFonts w:ascii="Calibri" w:hAnsi="Calibri" w:cs="Calibri"/>
          <w:snapToGrid w:val="0"/>
          <w:sz w:val="24"/>
          <w:szCs w:val="24"/>
        </w:rPr>
        <w:t>UD</w:t>
      </w:r>
      <w:r w:rsidR="00755F54">
        <w:rPr>
          <w:rFonts w:ascii="Calibri" w:hAnsi="Calibri" w:cs="Calibri"/>
          <w:snapToGrid w:val="0"/>
          <w:sz w:val="24"/>
          <w:szCs w:val="24"/>
        </w:rPr>
        <w:t>$600,000, A</w:t>
      </w:r>
      <w:r w:rsidR="00B248F7">
        <w:rPr>
          <w:rFonts w:ascii="Calibri" w:hAnsi="Calibri" w:cs="Calibri"/>
          <w:snapToGrid w:val="0"/>
          <w:sz w:val="24"/>
          <w:szCs w:val="24"/>
        </w:rPr>
        <w:t>UD</w:t>
      </w:r>
      <w:r w:rsidR="00755F54">
        <w:rPr>
          <w:rFonts w:ascii="Calibri" w:hAnsi="Calibri" w:cs="Calibri"/>
          <w:snapToGrid w:val="0"/>
          <w:sz w:val="24"/>
          <w:szCs w:val="24"/>
        </w:rPr>
        <w:t>$250,00</w:t>
      </w:r>
      <w:r w:rsidR="00C61B61">
        <w:rPr>
          <w:rFonts w:ascii="Calibri" w:hAnsi="Calibri" w:cs="Calibri"/>
          <w:snapToGrid w:val="0"/>
          <w:sz w:val="24"/>
          <w:szCs w:val="24"/>
        </w:rPr>
        <w:t>0</w:t>
      </w:r>
      <w:r w:rsidR="00755F54">
        <w:rPr>
          <w:rFonts w:ascii="Calibri" w:hAnsi="Calibri" w:cs="Calibri"/>
          <w:snapToGrid w:val="0"/>
          <w:sz w:val="24"/>
          <w:szCs w:val="24"/>
        </w:rPr>
        <w:t xml:space="preserve"> and A</w:t>
      </w:r>
      <w:r w:rsidR="00B248F7">
        <w:rPr>
          <w:rFonts w:ascii="Calibri" w:hAnsi="Calibri" w:cs="Calibri"/>
          <w:snapToGrid w:val="0"/>
          <w:sz w:val="24"/>
          <w:szCs w:val="24"/>
        </w:rPr>
        <w:t>UD</w:t>
      </w:r>
      <w:r w:rsidR="00755F54">
        <w:rPr>
          <w:rFonts w:ascii="Calibri" w:hAnsi="Calibri" w:cs="Calibri"/>
          <w:snapToGrid w:val="0"/>
          <w:sz w:val="24"/>
          <w:szCs w:val="24"/>
        </w:rPr>
        <w:t xml:space="preserve">$400,000.  In </w:t>
      </w:r>
      <w:r w:rsidR="00BE7D79">
        <w:rPr>
          <w:rFonts w:ascii="Calibri" w:hAnsi="Calibri" w:cs="Calibri"/>
          <w:snapToGrid w:val="0"/>
          <w:sz w:val="24"/>
          <w:szCs w:val="24"/>
        </w:rPr>
        <w:t>November</w:t>
      </w:r>
      <w:r w:rsidR="00755F54">
        <w:rPr>
          <w:rFonts w:ascii="Calibri" w:hAnsi="Calibri" w:cs="Calibri"/>
          <w:snapToGrid w:val="0"/>
          <w:sz w:val="24"/>
          <w:szCs w:val="24"/>
        </w:rPr>
        <w:t xml:space="preserve"> 2011 a cost extension was submitted for approval to add an additional funding tranche of </w:t>
      </w:r>
      <w:r w:rsidR="00137F99">
        <w:rPr>
          <w:rFonts w:ascii="Calibri" w:hAnsi="Calibri" w:cs="Calibri"/>
          <w:snapToGrid w:val="0"/>
          <w:sz w:val="24"/>
          <w:szCs w:val="24"/>
        </w:rPr>
        <w:t>A</w:t>
      </w:r>
      <w:r w:rsidR="00137F99" w:rsidRPr="00137F99">
        <w:rPr>
          <w:rFonts w:ascii="Calibri" w:hAnsi="Calibri" w:cs="Calibri"/>
          <w:snapToGrid w:val="0"/>
          <w:sz w:val="24"/>
          <w:szCs w:val="24"/>
        </w:rPr>
        <w:t>UD</w:t>
      </w:r>
      <w:r w:rsidR="00755F54" w:rsidRPr="00137F99">
        <w:rPr>
          <w:rFonts w:ascii="Calibri" w:hAnsi="Calibri" w:cs="Calibri"/>
          <w:snapToGrid w:val="0"/>
          <w:sz w:val="24"/>
          <w:szCs w:val="24"/>
        </w:rPr>
        <w:t>$</w:t>
      </w:r>
      <w:r w:rsidR="00137F99">
        <w:rPr>
          <w:rFonts w:ascii="Calibri" w:hAnsi="Calibri" w:cs="Calibri"/>
          <w:snapToGrid w:val="0"/>
          <w:sz w:val="24"/>
          <w:szCs w:val="24"/>
        </w:rPr>
        <w:t>950,232</w:t>
      </w:r>
      <w:r w:rsidR="00755F54">
        <w:rPr>
          <w:rFonts w:ascii="Calibri" w:hAnsi="Calibri" w:cs="Calibri"/>
          <w:snapToGrid w:val="0"/>
          <w:sz w:val="24"/>
          <w:szCs w:val="24"/>
        </w:rPr>
        <w:t xml:space="preserve"> to extend the project from January </w:t>
      </w:r>
      <w:r w:rsidR="00755F54" w:rsidRPr="008C587F">
        <w:rPr>
          <w:rFonts w:ascii="Calibri" w:hAnsi="Calibri" w:cs="Calibri"/>
          <w:snapToGrid w:val="0"/>
          <w:sz w:val="24"/>
          <w:szCs w:val="24"/>
        </w:rPr>
        <w:t xml:space="preserve">– </w:t>
      </w:r>
      <w:r w:rsidR="00140238" w:rsidRPr="008C587F">
        <w:rPr>
          <w:rFonts w:ascii="Calibri" w:hAnsi="Calibri" w:cs="Calibri"/>
          <w:snapToGrid w:val="0"/>
          <w:sz w:val="24"/>
          <w:szCs w:val="24"/>
        </w:rPr>
        <w:t xml:space="preserve">December </w:t>
      </w:r>
      <w:r w:rsidR="00755F54" w:rsidRPr="008C587F">
        <w:rPr>
          <w:rFonts w:ascii="Calibri" w:hAnsi="Calibri" w:cs="Calibri"/>
          <w:snapToGrid w:val="0"/>
          <w:sz w:val="24"/>
          <w:szCs w:val="24"/>
        </w:rPr>
        <w:t>2012.  Approval</w:t>
      </w:r>
      <w:r w:rsidR="00755F54">
        <w:rPr>
          <w:rFonts w:ascii="Calibri" w:hAnsi="Calibri" w:cs="Calibri"/>
          <w:snapToGrid w:val="0"/>
          <w:sz w:val="24"/>
          <w:szCs w:val="24"/>
        </w:rPr>
        <w:t xml:space="preserve"> of this request is pending. </w:t>
      </w:r>
    </w:p>
    <w:p w:rsidR="0079019B" w:rsidRPr="00876169" w:rsidRDefault="00961A2F" w:rsidP="00EB3B82">
      <w:pPr>
        <w:pStyle w:val="Heading3"/>
        <w:rPr>
          <w:rFonts w:eastAsia="Arial Unicode MS"/>
        </w:rPr>
      </w:pPr>
      <w:bookmarkStart w:id="26" w:name="_Toc309720457"/>
      <w:r>
        <w:rPr>
          <w:rFonts w:eastAsia="Arial Unicode MS"/>
        </w:rPr>
        <w:t xml:space="preserve">Goals and </w:t>
      </w:r>
      <w:r w:rsidR="0081366D">
        <w:rPr>
          <w:rFonts w:eastAsia="Arial Unicode MS"/>
        </w:rPr>
        <w:t>o</w:t>
      </w:r>
      <w:r w:rsidR="0079019B" w:rsidRPr="00876169">
        <w:rPr>
          <w:rFonts w:eastAsia="Arial Unicode MS"/>
        </w:rPr>
        <w:t>bjectives</w:t>
      </w:r>
      <w:bookmarkEnd w:id="26"/>
    </w:p>
    <w:p w:rsidR="0079019B" w:rsidRPr="00876169" w:rsidRDefault="00961A2F" w:rsidP="00320DFD">
      <w:pPr>
        <w:widowControl w:val="0"/>
        <w:autoSpaceDE w:val="0"/>
        <w:autoSpaceDN w:val="0"/>
        <w:adjustRightInd w:val="0"/>
        <w:rPr>
          <w:rFonts w:ascii="Calibri" w:eastAsia="Arial Unicode MS" w:hAnsi="Calibri" w:cs="Calibri"/>
          <w:sz w:val="24"/>
        </w:rPr>
      </w:pPr>
      <w:r w:rsidRPr="00961A2F">
        <w:rPr>
          <w:rFonts w:ascii="Calibri" w:eastAsia="Arial Unicode MS" w:hAnsi="Calibri" w:cs="Calibri"/>
          <w:sz w:val="24"/>
        </w:rPr>
        <w:t>The overarching goal of the program is to improve health and reduce mortality and morbidity for mothers and their infants in Timor-Leste</w:t>
      </w:r>
      <w:r w:rsidR="00B26CD0">
        <w:rPr>
          <w:rFonts w:ascii="Calibri" w:eastAsia="Arial Unicode MS" w:hAnsi="Calibri" w:cs="Calibri"/>
          <w:sz w:val="24"/>
        </w:rPr>
        <w:t>,</w:t>
      </w:r>
      <w:r w:rsidRPr="00961A2F">
        <w:rPr>
          <w:rFonts w:ascii="Calibri" w:eastAsia="Arial Unicode MS" w:hAnsi="Calibri" w:cs="Calibri"/>
          <w:sz w:val="24"/>
        </w:rPr>
        <w:t xml:space="preserve"> thus</w:t>
      </w:r>
      <w:r w:rsidR="004D0357">
        <w:rPr>
          <w:rFonts w:ascii="Calibri" w:eastAsia="Arial Unicode MS" w:hAnsi="Calibri" w:cs="Calibri"/>
          <w:sz w:val="24"/>
        </w:rPr>
        <w:t xml:space="preserve"> contributing to Millennium Development Goals Four and F</w:t>
      </w:r>
      <w:r w:rsidRPr="00961A2F">
        <w:rPr>
          <w:rFonts w:ascii="Calibri" w:eastAsia="Arial Unicode MS" w:hAnsi="Calibri" w:cs="Calibri"/>
          <w:sz w:val="24"/>
        </w:rPr>
        <w:t>ive.</w:t>
      </w:r>
      <w:r w:rsidRPr="00876169">
        <w:rPr>
          <w:rFonts w:ascii="Calibri" w:eastAsia="Arial Unicode MS" w:hAnsi="Calibri" w:cs="Calibri"/>
          <w:sz w:val="24"/>
        </w:rPr>
        <w:t xml:space="preserve"> </w:t>
      </w:r>
      <w:r w:rsidR="0079019B" w:rsidRPr="00876169">
        <w:rPr>
          <w:rFonts w:ascii="Calibri" w:eastAsia="Arial Unicode MS" w:hAnsi="Calibri" w:cs="Calibri"/>
          <w:sz w:val="24"/>
        </w:rPr>
        <w:t>The specific objectives of this program are:</w:t>
      </w:r>
    </w:p>
    <w:p w:rsidR="0079019B" w:rsidRPr="004D0357" w:rsidRDefault="0079019B" w:rsidP="00320DFD">
      <w:pPr>
        <w:numPr>
          <w:ilvl w:val="0"/>
          <w:numId w:val="22"/>
        </w:numPr>
        <w:tabs>
          <w:tab w:val="left" w:pos="360"/>
        </w:tabs>
        <w:autoSpaceDE w:val="0"/>
        <w:autoSpaceDN w:val="0"/>
        <w:contextualSpacing/>
        <w:rPr>
          <w:rFonts w:ascii="Calibri" w:hAnsi="Calibri" w:cs="Calibri"/>
          <w:sz w:val="24"/>
        </w:rPr>
      </w:pPr>
      <w:r w:rsidRPr="004D0357">
        <w:rPr>
          <w:rFonts w:ascii="Calibri" w:hAnsi="Calibri" w:cs="Calibri"/>
          <w:sz w:val="24"/>
        </w:rPr>
        <w:t>Improve the health policy environment and ensure national policies reflect the most up-to-date research in antenatal, delivery, postpartum and newborn care and family planning</w:t>
      </w:r>
      <w:r w:rsidR="004D0357">
        <w:rPr>
          <w:rFonts w:ascii="Calibri" w:hAnsi="Calibri" w:cs="Calibri"/>
          <w:sz w:val="24"/>
        </w:rPr>
        <w:t>.</w:t>
      </w:r>
    </w:p>
    <w:p w:rsidR="0079019B" w:rsidRPr="004D0357" w:rsidRDefault="009F2F7B" w:rsidP="00320DFD">
      <w:pPr>
        <w:numPr>
          <w:ilvl w:val="0"/>
          <w:numId w:val="22"/>
        </w:numPr>
        <w:tabs>
          <w:tab w:val="left" w:pos="360"/>
        </w:tabs>
        <w:autoSpaceDE w:val="0"/>
        <w:autoSpaceDN w:val="0"/>
        <w:contextualSpacing/>
        <w:rPr>
          <w:rFonts w:ascii="Calibri" w:hAnsi="Calibri" w:cs="Calibri"/>
          <w:sz w:val="24"/>
        </w:rPr>
      </w:pPr>
      <w:r>
        <w:rPr>
          <w:rFonts w:ascii="Calibri" w:hAnsi="Calibri" w:cs="Calibri"/>
          <w:sz w:val="24"/>
        </w:rPr>
        <w:t xml:space="preserve">Support the </w:t>
      </w:r>
      <w:proofErr w:type="spellStart"/>
      <w:r>
        <w:rPr>
          <w:rFonts w:ascii="Calibri" w:hAnsi="Calibri" w:cs="Calibri"/>
          <w:sz w:val="24"/>
        </w:rPr>
        <w:t>Mo</w:t>
      </w:r>
      <w:r w:rsidR="0079019B" w:rsidRPr="004D0357">
        <w:rPr>
          <w:rFonts w:ascii="Calibri" w:hAnsi="Calibri" w:cs="Calibri"/>
          <w:sz w:val="24"/>
        </w:rPr>
        <w:t>H</w:t>
      </w:r>
      <w:proofErr w:type="spellEnd"/>
      <w:r w:rsidR="0079019B" w:rsidRPr="004D0357">
        <w:rPr>
          <w:rFonts w:ascii="Calibri" w:hAnsi="Calibri" w:cs="Calibri"/>
          <w:sz w:val="24"/>
        </w:rPr>
        <w:t xml:space="preserve"> in cross-cutting areas such as information collection/use and supervision tools, and improving skills in program evaluation and operations research</w:t>
      </w:r>
      <w:r w:rsidR="004D0357">
        <w:rPr>
          <w:rFonts w:ascii="Calibri" w:hAnsi="Calibri" w:cs="Calibri"/>
          <w:sz w:val="24"/>
        </w:rPr>
        <w:t>.</w:t>
      </w:r>
    </w:p>
    <w:p w:rsidR="0079019B" w:rsidRPr="004D0357" w:rsidRDefault="0079019B" w:rsidP="00320DFD">
      <w:pPr>
        <w:numPr>
          <w:ilvl w:val="0"/>
          <w:numId w:val="22"/>
        </w:numPr>
        <w:tabs>
          <w:tab w:val="left" w:pos="360"/>
        </w:tabs>
        <w:autoSpaceDE w:val="0"/>
        <w:autoSpaceDN w:val="0"/>
        <w:contextualSpacing/>
        <w:rPr>
          <w:rFonts w:ascii="Calibri" w:hAnsi="Calibri" w:cs="Calibri"/>
          <w:sz w:val="24"/>
        </w:rPr>
      </w:pPr>
      <w:r w:rsidRPr="004D0357">
        <w:rPr>
          <w:rFonts w:ascii="Calibri" w:hAnsi="Calibri" w:cs="Calibri"/>
          <w:sz w:val="24"/>
        </w:rPr>
        <w:t>Expand the capacity of the district health facilities</w:t>
      </w:r>
      <w:r w:rsidR="006A2260">
        <w:rPr>
          <w:rFonts w:ascii="Calibri" w:hAnsi="Calibri" w:cs="Calibri"/>
          <w:sz w:val="24"/>
        </w:rPr>
        <w:t xml:space="preserve"> to deliver MNC services with the </w:t>
      </w:r>
      <w:r w:rsidRPr="004D0357">
        <w:rPr>
          <w:rFonts w:ascii="Calibri" w:hAnsi="Calibri" w:cs="Calibri"/>
          <w:sz w:val="24"/>
        </w:rPr>
        <w:t>goal</w:t>
      </w:r>
      <w:r w:rsidR="006A2260">
        <w:rPr>
          <w:rFonts w:ascii="Calibri" w:hAnsi="Calibri" w:cs="Calibri"/>
          <w:sz w:val="24"/>
        </w:rPr>
        <w:t>s</w:t>
      </w:r>
      <w:r w:rsidRPr="004D0357">
        <w:rPr>
          <w:rFonts w:ascii="Calibri" w:hAnsi="Calibri" w:cs="Calibri"/>
          <w:sz w:val="24"/>
        </w:rPr>
        <w:t xml:space="preserve"> of:</w:t>
      </w:r>
    </w:p>
    <w:p w:rsidR="0079019B" w:rsidRPr="00876169" w:rsidRDefault="006A2260" w:rsidP="00320DFD">
      <w:pPr>
        <w:numPr>
          <w:ilvl w:val="2"/>
          <w:numId w:val="22"/>
        </w:numPr>
        <w:tabs>
          <w:tab w:val="left" w:pos="1080"/>
        </w:tabs>
        <w:autoSpaceDE w:val="0"/>
        <w:autoSpaceDN w:val="0"/>
        <w:adjustRightInd w:val="0"/>
        <w:ind w:left="1080"/>
        <w:contextualSpacing/>
        <w:rPr>
          <w:rFonts w:ascii="Calibri" w:eastAsia="Arial Unicode MS" w:hAnsi="Calibri" w:cs="Calibri"/>
          <w:sz w:val="24"/>
        </w:rPr>
      </w:pPr>
      <w:r>
        <w:rPr>
          <w:rFonts w:ascii="Calibri" w:hAnsi="Calibri" w:cs="Calibri"/>
          <w:sz w:val="24"/>
        </w:rPr>
        <w:t>I</w:t>
      </w:r>
      <w:r w:rsidR="0079019B" w:rsidRPr="006A2260">
        <w:rPr>
          <w:rFonts w:ascii="Calibri" w:hAnsi="Calibri" w:cs="Calibri"/>
          <w:sz w:val="24"/>
        </w:rPr>
        <w:t>mproving quality of care delivered by district midwives through supportive</w:t>
      </w:r>
      <w:r w:rsidR="0079019B" w:rsidRPr="00876169">
        <w:rPr>
          <w:rFonts w:ascii="Calibri" w:eastAsia="Arial Unicode MS" w:hAnsi="Calibri" w:cs="Calibri"/>
          <w:sz w:val="24"/>
        </w:rPr>
        <w:t xml:space="preserve"> supervision</w:t>
      </w:r>
      <w:r w:rsidR="004D0357">
        <w:rPr>
          <w:rFonts w:ascii="Calibri" w:eastAsia="Arial Unicode MS" w:hAnsi="Calibri" w:cs="Calibri"/>
          <w:sz w:val="24"/>
        </w:rPr>
        <w:t>.</w:t>
      </w:r>
    </w:p>
    <w:p w:rsidR="0079019B" w:rsidRPr="006A2260" w:rsidRDefault="006A2260" w:rsidP="00320DFD">
      <w:pPr>
        <w:numPr>
          <w:ilvl w:val="2"/>
          <w:numId w:val="22"/>
        </w:numPr>
        <w:tabs>
          <w:tab w:val="left" w:pos="1080"/>
        </w:tabs>
        <w:autoSpaceDE w:val="0"/>
        <w:autoSpaceDN w:val="0"/>
        <w:adjustRightInd w:val="0"/>
        <w:ind w:left="1080"/>
        <w:contextualSpacing/>
        <w:rPr>
          <w:rFonts w:ascii="Calibri" w:hAnsi="Calibri" w:cs="Calibri"/>
          <w:sz w:val="24"/>
        </w:rPr>
      </w:pPr>
      <w:r>
        <w:rPr>
          <w:rFonts w:ascii="Calibri" w:hAnsi="Calibri" w:cs="Calibri"/>
          <w:sz w:val="24"/>
        </w:rPr>
        <w:lastRenderedPageBreak/>
        <w:t>S</w:t>
      </w:r>
      <w:r w:rsidR="0079019B" w:rsidRPr="006A2260">
        <w:rPr>
          <w:rFonts w:ascii="Calibri" w:hAnsi="Calibri" w:cs="Calibri"/>
          <w:sz w:val="24"/>
        </w:rPr>
        <w:t xml:space="preserve">upporting </w:t>
      </w:r>
      <w:r w:rsidR="004D0357" w:rsidRPr="006A2260">
        <w:rPr>
          <w:rFonts w:ascii="Calibri" w:hAnsi="Calibri" w:cs="Calibri"/>
          <w:sz w:val="24"/>
        </w:rPr>
        <w:t xml:space="preserve">safe delivery through </w:t>
      </w:r>
      <w:r w:rsidR="0079019B" w:rsidRPr="006A2260">
        <w:rPr>
          <w:rFonts w:ascii="Calibri" w:hAnsi="Calibri" w:cs="Calibri"/>
          <w:sz w:val="24"/>
        </w:rPr>
        <w:t>Birth Friendly Facilities in selected subdistricts</w:t>
      </w:r>
      <w:r w:rsidR="004D0357" w:rsidRPr="006A2260">
        <w:rPr>
          <w:rFonts w:ascii="Calibri" w:hAnsi="Calibri" w:cs="Calibri"/>
          <w:sz w:val="24"/>
        </w:rPr>
        <w:t>.</w:t>
      </w:r>
    </w:p>
    <w:p w:rsidR="0079019B" w:rsidRPr="00876169" w:rsidRDefault="0079019B" w:rsidP="00320DFD">
      <w:pPr>
        <w:numPr>
          <w:ilvl w:val="0"/>
          <w:numId w:val="22"/>
        </w:numPr>
        <w:tabs>
          <w:tab w:val="left" w:pos="360"/>
        </w:tabs>
        <w:autoSpaceDE w:val="0"/>
        <w:autoSpaceDN w:val="0"/>
        <w:contextualSpacing/>
        <w:rPr>
          <w:rFonts w:ascii="Calibri" w:hAnsi="Calibri" w:cs="Calibri"/>
          <w:sz w:val="24"/>
        </w:rPr>
      </w:pPr>
      <w:r w:rsidRPr="00876169">
        <w:rPr>
          <w:rFonts w:ascii="Calibri" w:hAnsi="Calibri" w:cs="Calibri"/>
          <w:sz w:val="24"/>
        </w:rPr>
        <w:t xml:space="preserve">Improve selected </w:t>
      </w:r>
      <w:r w:rsidR="003307AE" w:rsidRPr="00876169">
        <w:rPr>
          <w:rFonts w:ascii="Calibri" w:hAnsi="Calibri" w:cs="Calibri"/>
          <w:sz w:val="24"/>
        </w:rPr>
        <w:t>behaviours</w:t>
      </w:r>
      <w:r w:rsidRPr="00876169">
        <w:rPr>
          <w:rFonts w:ascii="Calibri" w:hAnsi="Calibri" w:cs="Calibri"/>
          <w:sz w:val="24"/>
        </w:rPr>
        <w:t xml:space="preserve"> among the community with a focus on the following goals:</w:t>
      </w:r>
      <w:r w:rsidRPr="006A2260">
        <w:rPr>
          <w:rFonts w:ascii="Calibri" w:hAnsi="Calibri" w:cs="Calibri"/>
          <w:sz w:val="24"/>
        </w:rPr>
        <w:t xml:space="preserve"> </w:t>
      </w:r>
    </w:p>
    <w:p w:rsidR="0079019B" w:rsidRPr="006A2260" w:rsidRDefault="0079019B" w:rsidP="00320DFD">
      <w:pPr>
        <w:numPr>
          <w:ilvl w:val="2"/>
          <w:numId w:val="22"/>
        </w:numPr>
        <w:tabs>
          <w:tab w:val="left" w:pos="1080"/>
        </w:tabs>
        <w:autoSpaceDE w:val="0"/>
        <w:autoSpaceDN w:val="0"/>
        <w:adjustRightInd w:val="0"/>
        <w:ind w:left="1080"/>
        <w:contextualSpacing/>
        <w:rPr>
          <w:rFonts w:ascii="Calibri" w:hAnsi="Calibri" w:cs="Calibri"/>
          <w:sz w:val="24"/>
        </w:rPr>
      </w:pPr>
      <w:proofErr w:type="spellStart"/>
      <w:r w:rsidRPr="006A2260">
        <w:rPr>
          <w:rFonts w:ascii="Calibri" w:hAnsi="Calibri" w:cs="Calibri"/>
          <w:sz w:val="24"/>
        </w:rPr>
        <w:t>Percent</w:t>
      </w:r>
      <w:proofErr w:type="spellEnd"/>
      <w:r w:rsidRPr="006A2260">
        <w:rPr>
          <w:rFonts w:ascii="Calibri" w:hAnsi="Calibri" w:cs="Calibri"/>
          <w:sz w:val="24"/>
        </w:rPr>
        <w:t xml:space="preserve"> of pregnant women who receive the recommended four antenatal </w:t>
      </w:r>
      <w:r w:rsidR="009F2F7B">
        <w:rPr>
          <w:rFonts w:ascii="Calibri" w:hAnsi="Calibri" w:cs="Calibri"/>
          <w:sz w:val="24"/>
        </w:rPr>
        <w:t xml:space="preserve">care visits (according to the </w:t>
      </w:r>
      <w:proofErr w:type="spellStart"/>
      <w:r w:rsidR="009F2F7B">
        <w:rPr>
          <w:rFonts w:ascii="Calibri" w:hAnsi="Calibri" w:cs="Calibri"/>
          <w:sz w:val="24"/>
        </w:rPr>
        <w:t>Mo</w:t>
      </w:r>
      <w:r w:rsidRPr="006A2260">
        <w:rPr>
          <w:rFonts w:ascii="Calibri" w:hAnsi="Calibri" w:cs="Calibri"/>
          <w:sz w:val="24"/>
        </w:rPr>
        <w:t>H</w:t>
      </w:r>
      <w:proofErr w:type="spellEnd"/>
      <w:r w:rsidRPr="006A2260">
        <w:rPr>
          <w:rFonts w:ascii="Calibri" w:hAnsi="Calibri" w:cs="Calibri"/>
          <w:sz w:val="24"/>
        </w:rPr>
        <w:t xml:space="preserve"> definition of K4) will increase from by 5 percentage points in HAI districts between 2009 and 2011</w:t>
      </w:r>
      <w:r w:rsidR="004D0357" w:rsidRPr="006A2260">
        <w:rPr>
          <w:rFonts w:ascii="Calibri" w:hAnsi="Calibri" w:cs="Calibri"/>
          <w:sz w:val="24"/>
        </w:rPr>
        <w:t>.</w:t>
      </w:r>
    </w:p>
    <w:p w:rsidR="0079019B" w:rsidRPr="006A2260" w:rsidRDefault="0079019B" w:rsidP="00320DFD">
      <w:pPr>
        <w:numPr>
          <w:ilvl w:val="2"/>
          <w:numId w:val="22"/>
        </w:numPr>
        <w:tabs>
          <w:tab w:val="left" w:pos="1080"/>
        </w:tabs>
        <w:autoSpaceDE w:val="0"/>
        <w:autoSpaceDN w:val="0"/>
        <w:adjustRightInd w:val="0"/>
        <w:ind w:left="1080"/>
        <w:contextualSpacing/>
        <w:rPr>
          <w:rFonts w:ascii="Calibri" w:hAnsi="Calibri" w:cs="Calibri"/>
          <w:sz w:val="24"/>
        </w:rPr>
      </w:pPr>
      <w:proofErr w:type="spellStart"/>
      <w:r w:rsidRPr="006A2260">
        <w:rPr>
          <w:rFonts w:ascii="Calibri" w:hAnsi="Calibri" w:cs="Calibri"/>
          <w:sz w:val="24"/>
        </w:rPr>
        <w:t>Percent</w:t>
      </w:r>
      <w:proofErr w:type="spellEnd"/>
      <w:r w:rsidRPr="006A2260">
        <w:rPr>
          <w:rFonts w:ascii="Calibri" w:hAnsi="Calibri" w:cs="Calibri"/>
          <w:sz w:val="24"/>
        </w:rPr>
        <w:t xml:space="preserve"> of women who deliver with a skilled birth attendant (SBA) will increase by 5 percentage points in HAI districts between 2009 and 2011</w:t>
      </w:r>
      <w:r w:rsidR="004D0357" w:rsidRPr="006A2260">
        <w:rPr>
          <w:rFonts w:ascii="Calibri" w:hAnsi="Calibri" w:cs="Calibri"/>
          <w:sz w:val="24"/>
        </w:rPr>
        <w:t>.</w:t>
      </w:r>
    </w:p>
    <w:p w:rsidR="0079019B" w:rsidRPr="006A2260" w:rsidRDefault="0079019B" w:rsidP="00320DFD">
      <w:pPr>
        <w:numPr>
          <w:ilvl w:val="2"/>
          <w:numId w:val="22"/>
        </w:numPr>
        <w:tabs>
          <w:tab w:val="left" w:pos="1080"/>
        </w:tabs>
        <w:autoSpaceDE w:val="0"/>
        <w:autoSpaceDN w:val="0"/>
        <w:adjustRightInd w:val="0"/>
        <w:ind w:left="1080"/>
        <w:contextualSpacing/>
        <w:rPr>
          <w:rFonts w:ascii="Calibri" w:hAnsi="Calibri" w:cs="Calibri"/>
          <w:sz w:val="24"/>
        </w:rPr>
      </w:pPr>
      <w:proofErr w:type="spellStart"/>
      <w:r w:rsidRPr="006A2260">
        <w:rPr>
          <w:rFonts w:ascii="Calibri" w:hAnsi="Calibri" w:cs="Calibri"/>
          <w:sz w:val="24"/>
        </w:rPr>
        <w:t>Percent</w:t>
      </w:r>
      <w:proofErr w:type="spellEnd"/>
      <w:r w:rsidRPr="006A2260">
        <w:rPr>
          <w:rFonts w:ascii="Calibri" w:hAnsi="Calibri" w:cs="Calibri"/>
          <w:sz w:val="24"/>
        </w:rPr>
        <w:t xml:space="preserve"> of annual deliveries that occur at a health facility will increase by 5 percentage points in HAI districts between 2009 and 2011</w:t>
      </w:r>
      <w:r w:rsidR="004D0357" w:rsidRPr="006A2260">
        <w:rPr>
          <w:rFonts w:ascii="Calibri" w:hAnsi="Calibri" w:cs="Calibri"/>
          <w:sz w:val="24"/>
        </w:rPr>
        <w:t>.</w:t>
      </w:r>
    </w:p>
    <w:p w:rsidR="0079019B" w:rsidRPr="006A2260" w:rsidRDefault="0079019B" w:rsidP="00320DFD">
      <w:pPr>
        <w:numPr>
          <w:ilvl w:val="2"/>
          <w:numId w:val="22"/>
        </w:numPr>
        <w:tabs>
          <w:tab w:val="left" w:pos="1080"/>
        </w:tabs>
        <w:autoSpaceDE w:val="0"/>
        <w:autoSpaceDN w:val="0"/>
        <w:adjustRightInd w:val="0"/>
        <w:ind w:left="1080"/>
        <w:contextualSpacing/>
        <w:rPr>
          <w:rFonts w:ascii="Calibri" w:hAnsi="Calibri" w:cs="Calibri"/>
          <w:sz w:val="24"/>
        </w:rPr>
      </w:pPr>
      <w:proofErr w:type="spellStart"/>
      <w:r w:rsidRPr="006A2260">
        <w:rPr>
          <w:rFonts w:ascii="Calibri" w:hAnsi="Calibri" w:cs="Calibri"/>
          <w:sz w:val="24"/>
        </w:rPr>
        <w:t>Percent</w:t>
      </w:r>
      <w:proofErr w:type="spellEnd"/>
      <w:r w:rsidRPr="006A2260">
        <w:rPr>
          <w:rFonts w:ascii="Calibri" w:hAnsi="Calibri" w:cs="Calibri"/>
          <w:sz w:val="24"/>
        </w:rPr>
        <w:t xml:space="preserve"> of annual postpartum and newborn visits within the first week will increase by 5 percentage points in HAI districts between 2009 and 2011</w:t>
      </w:r>
      <w:r w:rsidR="004D0357" w:rsidRPr="006A2260">
        <w:rPr>
          <w:rFonts w:ascii="Calibri" w:hAnsi="Calibri" w:cs="Calibri"/>
          <w:sz w:val="24"/>
        </w:rPr>
        <w:t>.</w:t>
      </w:r>
    </w:p>
    <w:p w:rsidR="00091B61" w:rsidRPr="00320DFD" w:rsidRDefault="0079019B" w:rsidP="00320DFD">
      <w:pPr>
        <w:numPr>
          <w:ilvl w:val="2"/>
          <w:numId w:val="22"/>
        </w:numPr>
        <w:tabs>
          <w:tab w:val="left" w:pos="1080"/>
        </w:tabs>
        <w:autoSpaceDE w:val="0"/>
        <w:autoSpaceDN w:val="0"/>
        <w:adjustRightInd w:val="0"/>
        <w:ind w:left="1080"/>
        <w:contextualSpacing/>
        <w:rPr>
          <w:rFonts w:ascii="Calibri" w:hAnsi="Calibri" w:cs="Calibri"/>
          <w:sz w:val="24"/>
        </w:rPr>
      </w:pPr>
      <w:r w:rsidRPr="006A2260">
        <w:rPr>
          <w:rFonts w:ascii="Calibri" w:hAnsi="Calibri" w:cs="Calibri"/>
          <w:sz w:val="24"/>
        </w:rPr>
        <w:t>Couple Years Protection will increase by 4% each year for HAI districts between 2009 and 2011</w:t>
      </w:r>
      <w:r w:rsidR="004D0357" w:rsidRPr="006A2260">
        <w:rPr>
          <w:rFonts w:ascii="Calibri" w:hAnsi="Calibri" w:cs="Calibri"/>
          <w:sz w:val="24"/>
        </w:rPr>
        <w:t>.</w:t>
      </w:r>
    </w:p>
    <w:p w:rsidR="006A2260" w:rsidRDefault="00320DFD" w:rsidP="006A2260">
      <w:pPr>
        <w:pStyle w:val="Heading3"/>
      </w:pPr>
      <w:bookmarkStart w:id="27" w:name="_Toc309720458"/>
      <w:r>
        <w:t>P</w:t>
      </w:r>
      <w:r w:rsidR="00E91523">
        <w:t>rogram overview</w:t>
      </w:r>
      <w:bookmarkEnd w:id="27"/>
    </w:p>
    <w:p w:rsidR="00320DFD" w:rsidRDefault="00320DFD" w:rsidP="00B26CD0">
      <w:pPr>
        <w:pStyle w:val="NoSpacing1"/>
      </w:pPr>
      <w:r w:rsidRPr="006A2260">
        <w:rPr>
          <w:rFonts w:eastAsia="Calibri"/>
        </w:rPr>
        <w:t xml:space="preserve">HAI works </w:t>
      </w:r>
      <w:r>
        <w:t xml:space="preserve">in close partnership with the </w:t>
      </w:r>
      <w:proofErr w:type="spellStart"/>
      <w:r>
        <w:t>Mo</w:t>
      </w:r>
      <w:r w:rsidRPr="006A2260">
        <w:rPr>
          <w:rFonts w:eastAsia="Calibri"/>
        </w:rPr>
        <w:t>H</w:t>
      </w:r>
      <w:proofErr w:type="spellEnd"/>
      <w:r w:rsidRPr="006A2260">
        <w:rPr>
          <w:rFonts w:eastAsia="Calibri"/>
        </w:rPr>
        <w:t xml:space="preserve"> to improve maternal, newborn and family planning services that are delivered through the government-run health system.  </w:t>
      </w:r>
      <w:r w:rsidR="001E60AD">
        <w:rPr>
          <w:rFonts w:eastAsia="Calibri"/>
        </w:rPr>
        <w:t xml:space="preserve">HAI supports health system strengthening activities at the national, district, and health facility levels.  At the national level we participate in the Maternal and Child Health Working Group and the Family Planning Working Group and support the Department of Maternal and Child Health in the </w:t>
      </w:r>
      <w:proofErr w:type="spellStart"/>
      <w:r w:rsidR="001E60AD">
        <w:rPr>
          <w:rFonts w:eastAsia="Calibri"/>
        </w:rPr>
        <w:t>MoH</w:t>
      </w:r>
      <w:proofErr w:type="spellEnd"/>
      <w:r w:rsidR="001E60AD">
        <w:rPr>
          <w:rFonts w:eastAsia="Calibri"/>
        </w:rPr>
        <w:t xml:space="preserve"> to conduct national activities.  We provide to the District Health Management Teams, specifically the MNC and Health Promotion Program Officers, to conduct supportive supervision and utilize program and national health systems data to direct programs.  Our trained midwives conduct on-the-spot mentoring when gaps are identified during facility checks.   HAI staff also support health care and health education outreach to the communities by supporting </w:t>
      </w:r>
      <w:proofErr w:type="spellStart"/>
      <w:r w:rsidR="001E60AD">
        <w:rPr>
          <w:rFonts w:eastAsia="Calibri"/>
        </w:rPr>
        <w:t>SISCa</w:t>
      </w:r>
      <w:proofErr w:type="spellEnd"/>
      <w:r w:rsidR="001E60AD">
        <w:rPr>
          <w:rFonts w:eastAsia="Calibri"/>
        </w:rPr>
        <w:t xml:space="preserve"> </w:t>
      </w:r>
      <w:r w:rsidR="00315E21">
        <w:rPr>
          <w:rFonts w:eastAsia="Calibri"/>
        </w:rPr>
        <w:t>(</w:t>
      </w:r>
      <w:proofErr w:type="spellStart"/>
      <w:r w:rsidR="00315E21" w:rsidRPr="00315E21">
        <w:rPr>
          <w:rFonts w:cs="Calibri"/>
          <w:i/>
          <w:color w:val="000000"/>
        </w:rPr>
        <w:t>S</w:t>
      </w:r>
      <w:r w:rsidR="007359BC">
        <w:rPr>
          <w:rFonts w:cs="Calibri"/>
          <w:i/>
          <w:color w:val="000000"/>
        </w:rPr>
        <w:t>erviso</w:t>
      </w:r>
      <w:proofErr w:type="spellEnd"/>
      <w:r w:rsidR="007359BC">
        <w:rPr>
          <w:rFonts w:cs="Calibri"/>
          <w:i/>
          <w:color w:val="000000"/>
        </w:rPr>
        <w:t xml:space="preserve"> </w:t>
      </w:r>
      <w:proofErr w:type="spellStart"/>
      <w:r w:rsidR="007359BC">
        <w:rPr>
          <w:rFonts w:cs="Calibri"/>
          <w:i/>
          <w:color w:val="000000"/>
        </w:rPr>
        <w:t>Integradu</w:t>
      </w:r>
      <w:proofErr w:type="spellEnd"/>
      <w:r w:rsidR="00315E21" w:rsidRPr="00315E21">
        <w:rPr>
          <w:rFonts w:cs="Calibri"/>
          <w:i/>
          <w:color w:val="000000"/>
        </w:rPr>
        <w:t xml:space="preserve"> da </w:t>
      </w:r>
      <w:proofErr w:type="spellStart"/>
      <w:r w:rsidR="00315E21" w:rsidRPr="00315E21">
        <w:rPr>
          <w:rFonts w:cs="Calibri"/>
          <w:i/>
          <w:color w:val="000000"/>
        </w:rPr>
        <w:t>Saude</w:t>
      </w:r>
      <w:proofErr w:type="spellEnd"/>
      <w:r w:rsidR="00315E21" w:rsidRPr="00315E21">
        <w:rPr>
          <w:rFonts w:cs="Calibri"/>
          <w:i/>
          <w:color w:val="000000"/>
        </w:rPr>
        <w:t xml:space="preserve"> </w:t>
      </w:r>
      <w:proofErr w:type="spellStart"/>
      <w:r w:rsidR="00315E21" w:rsidRPr="00315E21">
        <w:rPr>
          <w:rFonts w:cs="Calibri"/>
          <w:i/>
          <w:color w:val="000000"/>
        </w:rPr>
        <w:t>Communitaria</w:t>
      </w:r>
      <w:proofErr w:type="spellEnd"/>
      <w:r w:rsidR="00315E21">
        <w:rPr>
          <w:rFonts w:cs="Calibri"/>
          <w:color w:val="000000"/>
        </w:rPr>
        <w:t xml:space="preserve">, or </w:t>
      </w:r>
      <w:r w:rsidR="00315E21" w:rsidRPr="00F475F0">
        <w:rPr>
          <w:rFonts w:cs="Calibri"/>
          <w:color w:val="000000"/>
        </w:rPr>
        <w:t>Integrated Community Health Services)</w:t>
      </w:r>
      <w:r w:rsidR="00315E21">
        <w:rPr>
          <w:rFonts w:cs="Calibri"/>
          <w:color w:val="000000"/>
        </w:rPr>
        <w:t xml:space="preserve"> </w:t>
      </w:r>
      <w:r w:rsidR="001E60AD">
        <w:rPr>
          <w:rFonts w:eastAsia="Calibri"/>
        </w:rPr>
        <w:t xml:space="preserve">events in </w:t>
      </w:r>
      <w:r w:rsidR="00315E21">
        <w:rPr>
          <w:rFonts w:eastAsia="Calibri"/>
        </w:rPr>
        <w:t>six</w:t>
      </w:r>
      <w:r w:rsidR="001E60AD">
        <w:rPr>
          <w:rFonts w:eastAsia="Calibri"/>
        </w:rPr>
        <w:t xml:space="preserve"> </w:t>
      </w:r>
      <w:proofErr w:type="spellStart"/>
      <w:r w:rsidR="001E60AD">
        <w:rPr>
          <w:rFonts w:eastAsia="Calibri"/>
        </w:rPr>
        <w:t>subdistricts</w:t>
      </w:r>
      <w:proofErr w:type="spellEnd"/>
      <w:r w:rsidR="001E60AD">
        <w:rPr>
          <w:rFonts w:eastAsia="Calibri"/>
        </w:rPr>
        <w:t>.</w:t>
      </w:r>
    </w:p>
    <w:p w:rsidR="00320DFD" w:rsidRDefault="00320DFD" w:rsidP="00B26CD0">
      <w:pPr>
        <w:pStyle w:val="NoSpacing1"/>
      </w:pPr>
      <w:r>
        <w:t xml:space="preserve">An important complement to working to assure that high quality MNC and FP services are delivered at health facilities and through </w:t>
      </w:r>
      <w:proofErr w:type="spellStart"/>
      <w:r>
        <w:t>SISCa</w:t>
      </w:r>
      <w:proofErr w:type="spellEnd"/>
      <w:r>
        <w:t xml:space="preserve"> is to also work at the community level to spark demand for these services.  O</w:t>
      </w:r>
      <w:r w:rsidRPr="00582F8D">
        <w:t>ver the past few years</w:t>
      </w:r>
      <w:r>
        <w:t xml:space="preserve"> HAI </w:t>
      </w:r>
      <w:r w:rsidRPr="00582F8D">
        <w:t xml:space="preserve">has developed culturally-responsive, multimedia </w:t>
      </w:r>
      <w:proofErr w:type="spellStart"/>
      <w:r w:rsidRPr="00582F8D">
        <w:t>Behaviour</w:t>
      </w:r>
      <w:proofErr w:type="spellEnd"/>
      <w:r w:rsidRPr="00582F8D">
        <w:t xml:space="preserve"> Change Communication (BCC) tools to facilitate this work.  These resources include films, radio spots, songs, photo cards and posters.  AusAID funding has supported HAI to make these tools more </w:t>
      </w:r>
      <w:r>
        <w:t xml:space="preserve">widely available for </w:t>
      </w:r>
      <w:proofErr w:type="spellStart"/>
      <w:r>
        <w:t>Mo</w:t>
      </w:r>
      <w:r w:rsidRPr="00582F8D">
        <w:t>H</w:t>
      </w:r>
      <w:proofErr w:type="spellEnd"/>
      <w:r w:rsidRPr="00582F8D">
        <w:t xml:space="preserve"> staff</w:t>
      </w:r>
      <w:r>
        <w:t xml:space="preserve">, community health workers, </w:t>
      </w:r>
      <w:r w:rsidRPr="00582F8D">
        <w:t xml:space="preserve">and other partners.  </w:t>
      </w:r>
    </w:p>
    <w:p w:rsidR="00320DFD" w:rsidRPr="00B03225" w:rsidRDefault="00320DFD" w:rsidP="00B26CD0">
      <w:pPr>
        <w:pStyle w:val="NoSpacing1"/>
      </w:pPr>
      <w:r>
        <w:t>Please see</w:t>
      </w:r>
      <w:r w:rsidR="00E91523">
        <w:t xml:space="preserve"> </w:t>
      </w:r>
      <w:r w:rsidR="00E91523" w:rsidRPr="00E91523">
        <w:rPr>
          <w:b/>
        </w:rPr>
        <w:t>Approach Adopted</w:t>
      </w:r>
      <w:r w:rsidRPr="00E91523">
        <w:rPr>
          <w:b/>
        </w:rPr>
        <w:t xml:space="preserve"> </w:t>
      </w:r>
      <w:r w:rsidR="00E91523" w:rsidRPr="00E91523">
        <w:rPr>
          <w:b/>
        </w:rPr>
        <w:t>and Key Outputs</w:t>
      </w:r>
      <w:r w:rsidR="00E91523">
        <w:t xml:space="preserve"> (p </w:t>
      </w:r>
      <w:r w:rsidR="00E91523">
        <w:fldChar w:fldCharType="begin"/>
      </w:r>
      <w:r w:rsidR="00E91523">
        <w:instrText xml:space="preserve"> PAGEREF _Ref306952476 \h </w:instrText>
      </w:r>
      <w:r w:rsidR="00E91523">
        <w:fldChar w:fldCharType="separate"/>
      </w:r>
      <w:r w:rsidR="00A31A53">
        <w:rPr>
          <w:noProof/>
        </w:rPr>
        <w:t>10</w:t>
      </w:r>
      <w:r w:rsidR="00E91523">
        <w:fldChar w:fldCharType="end"/>
      </w:r>
      <w:r w:rsidR="00E91523">
        <w:t xml:space="preserve">) and the </w:t>
      </w:r>
      <w:proofErr w:type="spellStart"/>
      <w:r w:rsidR="00E91523">
        <w:t>workplan</w:t>
      </w:r>
      <w:proofErr w:type="spellEnd"/>
      <w:r w:rsidR="00E91523">
        <w:t xml:space="preserve"> in </w:t>
      </w:r>
      <w:r w:rsidRPr="00E91523">
        <w:t>Annex B</w:t>
      </w:r>
      <w:r w:rsidRPr="00B03225">
        <w:t xml:space="preserve"> for </w:t>
      </w:r>
      <w:r w:rsidR="00E91523">
        <w:t xml:space="preserve">a </w:t>
      </w:r>
      <w:r w:rsidR="00315E21">
        <w:t xml:space="preserve">more </w:t>
      </w:r>
      <w:r w:rsidR="00E91523">
        <w:t>detailed description of HAI’s</w:t>
      </w:r>
      <w:r w:rsidRPr="00B03225">
        <w:t xml:space="preserve"> activities and output</w:t>
      </w:r>
      <w:r w:rsidR="00E91523">
        <w:t>s</w:t>
      </w:r>
      <w:r w:rsidRPr="00B03225">
        <w:t xml:space="preserve">.  </w:t>
      </w:r>
    </w:p>
    <w:p w:rsidR="004A1BC4" w:rsidRDefault="00072AB9" w:rsidP="001C27BA">
      <w:pPr>
        <w:pStyle w:val="Heading2"/>
      </w:pPr>
      <w:r w:rsidRPr="001C27BA">
        <w:t xml:space="preserve"> </w:t>
      </w:r>
      <w:bookmarkStart w:id="28" w:name="_Toc309720459"/>
      <w:r w:rsidR="009E1351" w:rsidRPr="001C27BA">
        <w:t xml:space="preserve">3. </w:t>
      </w:r>
      <w:r w:rsidR="00147EF1" w:rsidRPr="001C27BA">
        <w:t>Expenditure/I</w:t>
      </w:r>
      <w:r w:rsidR="00551D29" w:rsidRPr="001C27BA">
        <w:t>nputs</w:t>
      </w:r>
      <w:bookmarkEnd w:id="28"/>
      <w:r w:rsidR="00551D29" w:rsidRPr="001C27BA">
        <w:t xml:space="preserve"> </w:t>
      </w:r>
    </w:p>
    <w:p w:rsidR="005E3B42" w:rsidRDefault="005E3B42" w:rsidP="00B26CD0">
      <w:pPr>
        <w:pStyle w:val="NoSpacing1"/>
      </w:pPr>
      <w:r>
        <w:t xml:space="preserve">Inputs to the program have included a full complement of staff time and expertise, </w:t>
      </w:r>
      <w:r w:rsidR="00BB6CA1">
        <w:t>both expatriate and Timorese.  Funds from other sources</w:t>
      </w:r>
      <w:r w:rsidR="008C587F">
        <w:t>,</w:t>
      </w:r>
      <w:r w:rsidR="00BB6CA1">
        <w:t xml:space="preserve"> </w:t>
      </w:r>
      <w:r w:rsidR="008C587F">
        <w:t xml:space="preserve">including USAID and UNFPA, </w:t>
      </w:r>
      <w:r w:rsidR="00BB6CA1">
        <w:t>have complemented HAI’s AusAID-funded efforts.  Support for improved services</w:t>
      </w:r>
      <w:r w:rsidR="008C587F">
        <w:t xml:space="preserve"> by </w:t>
      </w:r>
      <w:r w:rsidR="00BB6CA1">
        <w:t xml:space="preserve">Ministry of Health staff are the key to realization of HAI’s larger goals of strengthening the as-yet developing health system in Timor-Leste.  </w:t>
      </w:r>
      <w:r w:rsidR="00B13426">
        <w:t>For this reason, an extension of funding will focus on an even closer monitoring and evaluation of health system efforts and assuring access to high-quality care.</w:t>
      </w:r>
    </w:p>
    <w:p w:rsidR="007E302A" w:rsidRDefault="0081366D" w:rsidP="005672FF">
      <w:pPr>
        <w:pStyle w:val="Heading3"/>
      </w:pPr>
      <w:bookmarkStart w:id="29" w:name="_Toc309720460"/>
      <w:r>
        <w:lastRenderedPageBreak/>
        <w:t>Funds r</w:t>
      </w:r>
      <w:r w:rsidR="00F51E79" w:rsidRPr="00F51E79">
        <w:t>eceived/</w:t>
      </w:r>
      <w:r>
        <w:t>actual expenditure/pending cost extension r</w:t>
      </w:r>
      <w:r w:rsidR="00F51E79" w:rsidRPr="00F51E79">
        <w:t>equest</w:t>
      </w:r>
      <w:bookmarkEnd w:id="29"/>
      <w:r w:rsidR="00540276">
        <w:t xml:space="preserve"> </w:t>
      </w:r>
    </w:p>
    <w:p w:rsidR="00B715F5" w:rsidRDefault="00B715F5" w:rsidP="00B715F5">
      <w:pPr>
        <w:pStyle w:val="BodyText"/>
      </w:pPr>
    </w:p>
    <w:tbl>
      <w:tblPr>
        <w:tblW w:w="10140" w:type="dxa"/>
        <w:jc w:val="center"/>
        <w:tblInd w:w="93" w:type="dxa"/>
        <w:tblLook w:val="04A0" w:firstRow="1" w:lastRow="0" w:firstColumn="1" w:lastColumn="0" w:noHBand="0" w:noVBand="1"/>
      </w:tblPr>
      <w:tblGrid>
        <w:gridCol w:w="1740"/>
        <w:gridCol w:w="1540"/>
        <w:gridCol w:w="1540"/>
        <w:gridCol w:w="1820"/>
        <w:gridCol w:w="1660"/>
        <w:gridCol w:w="1840"/>
      </w:tblGrid>
      <w:tr w:rsidR="00B715F5" w:rsidRPr="00B715F5" w:rsidTr="00B715F5">
        <w:trPr>
          <w:trHeight w:val="315"/>
          <w:jc w:val="center"/>
        </w:trPr>
        <w:tc>
          <w:tcPr>
            <w:tcW w:w="1740" w:type="dxa"/>
            <w:tcBorders>
              <w:top w:val="single" w:sz="8" w:space="0" w:color="auto"/>
              <w:left w:val="single" w:sz="8" w:space="0" w:color="auto"/>
              <w:bottom w:val="single" w:sz="8" w:space="0" w:color="auto"/>
              <w:right w:val="nil"/>
            </w:tcBorders>
            <w:shd w:val="clear" w:color="auto" w:fill="auto"/>
            <w:noWrap/>
            <w:vAlign w:val="bottom"/>
            <w:hideMark/>
          </w:tcPr>
          <w:p w:rsidR="00B715F5" w:rsidRPr="00B715F5" w:rsidRDefault="00B715F5" w:rsidP="00B715F5">
            <w:pPr>
              <w:jc w:val="center"/>
              <w:rPr>
                <w:rFonts w:ascii="Arial" w:hAnsi="Arial" w:cs="Arial"/>
                <w:b/>
                <w:bCs/>
                <w:sz w:val="16"/>
                <w:szCs w:val="16"/>
                <w:lang w:val="en-US" w:eastAsia="en-US"/>
              </w:rPr>
            </w:pPr>
            <w:r w:rsidRPr="00B715F5">
              <w:rPr>
                <w:rFonts w:ascii="Arial" w:hAnsi="Arial" w:cs="Arial"/>
                <w:b/>
                <w:bCs/>
                <w:sz w:val="16"/>
                <w:szCs w:val="16"/>
                <w:lang w:val="en-US" w:eastAsia="en-US"/>
              </w:rPr>
              <w:t>USD Dollars</w:t>
            </w:r>
          </w:p>
        </w:tc>
        <w:tc>
          <w:tcPr>
            <w:tcW w:w="1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715F5" w:rsidRPr="00B715F5" w:rsidRDefault="00B715F5" w:rsidP="00B715F5">
            <w:pPr>
              <w:rPr>
                <w:rFonts w:ascii="Arial" w:hAnsi="Arial" w:cs="Arial"/>
                <w:sz w:val="16"/>
                <w:szCs w:val="16"/>
                <w:lang w:val="en-US" w:eastAsia="en-US"/>
              </w:rPr>
            </w:pPr>
            <w:r w:rsidRPr="00B715F5">
              <w:rPr>
                <w:rFonts w:ascii="Arial" w:hAnsi="Arial" w:cs="Arial"/>
                <w:sz w:val="16"/>
                <w:szCs w:val="16"/>
                <w:lang w:val="en-US" w:eastAsia="en-US"/>
              </w:rPr>
              <w:t> </w:t>
            </w:r>
          </w:p>
        </w:tc>
        <w:tc>
          <w:tcPr>
            <w:tcW w:w="1540" w:type="dxa"/>
            <w:tcBorders>
              <w:top w:val="single" w:sz="8" w:space="0" w:color="auto"/>
              <w:left w:val="nil"/>
              <w:bottom w:val="single" w:sz="8" w:space="0" w:color="auto"/>
              <w:right w:val="single" w:sz="8" w:space="0" w:color="auto"/>
            </w:tcBorders>
            <w:shd w:val="clear" w:color="auto" w:fill="auto"/>
            <w:vAlign w:val="bottom"/>
            <w:hideMark/>
          </w:tcPr>
          <w:p w:rsidR="00B715F5" w:rsidRPr="00B715F5" w:rsidRDefault="00B715F5" w:rsidP="00B715F5">
            <w:pPr>
              <w:jc w:val="center"/>
              <w:rPr>
                <w:rFonts w:ascii="Arial" w:hAnsi="Arial" w:cs="Arial"/>
                <w:b/>
                <w:bCs/>
                <w:sz w:val="16"/>
                <w:szCs w:val="16"/>
                <w:lang w:val="en-US" w:eastAsia="en-US"/>
              </w:rPr>
            </w:pPr>
            <w:r w:rsidRPr="00B715F5">
              <w:rPr>
                <w:rFonts w:ascii="Arial" w:hAnsi="Arial" w:cs="Arial"/>
                <w:b/>
                <w:bCs/>
                <w:sz w:val="16"/>
                <w:szCs w:val="16"/>
                <w:lang w:val="en-US" w:eastAsia="en-US"/>
              </w:rPr>
              <w:t> </w:t>
            </w:r>
          </w:p>
        </w:tc>
        <w:tc>
          <w:tcPr>
            <w:tcW w:w="1820" w:type="dxa"/>
            <w:tcBorders>
              <w:top w:val="single" w:sz="8" w:space="0" w:color="auto"/>
              <w:left w:val="nil"/>
              <w:bottom w:val="single" w:sz="8" w:space="0" w:color="auto"/>
              <w:right w:val="single" w:sz="8" w:space="0" w:color="auto"/>
            </w:tcBorders>
            <w:shd w:val="clear" w:color="auto" w:fill="auto"/>
            <w:noWrap/>
            <w:vAlign w:val="bottom"/>
            <w:hideMark/>
          </w:tcPr>
          <w:p w:rsidR="00B715F5" w:rsidRPr="00B715F5" w:rsidRDefault="00B715F5" w:rsidP="00B715F5">
            <w:pPr>
              <w:rPr>
                <w:rFonts w:ascii="Arial" w:hAnsi="Arial" w:cs="Arial"/>
                <w:b/>
                <w:bCs/>
                <w:sz w:val="16"/>
                <w:szCs w:val="16"/>
                <w:lang w:val="en-US" w:eastAsia="en-US"/>
              </w:rPr>
            </w:pPr>
            <w:r w:rsidRPr="00B715F5">
              <w:rPr>
                <w:rFonts w:ascii="Arial" w:hAnsi="Arial" w:cs="Arial"/>
                <w:b/>
                <w:bCs/>
                <w:sz w:val="16"/>
                <w:szCs w:val="16"/>
                <w:lang w:val="en-US" w:eastAsia="en-US"/>
              </w:rPr>
              <w:t> </w:t>
            </w:r>
          </w:p>
        </w:tc>
        <w:tc>
          <w:tcPr>
            <w:tcW w:w="1660" w:type="dxa"/>
            <w:tcBorders>
              <w:top w:val="single" w:sz="8" w:space="0" w:color="auto"/>
              <w:left w:val="nil"/>
              <w:bottom w:val="single" w:sz="8" w:space="0" w:color="auto"/>
              <w:right w:val="single" w:sz="8" w:space="0" w:color="auto"/>
            </w:tcBorders>
            <w:shd w:val="clear" w:color="auto" w:fill="auto"/>
            <w:noWrap/>
            <w:vAlign w:val="bottom"/>
            <w:hideMark/>
          </w:tcPr>
          <w:p w:rsidR="00B715F5" w:rsidRPr="00B715F5" w:rsidRDefault="00B715F5" w:rsidP="00B715F5">
            <w:pPr>
              <w:rPr>
                <w:rFonts w:ascii="Arial" w:hAnsi="Arial" w:cs="Arial"/>
                <w:b/>
                <w:bCs/>
                <w:sz w:val="16"/>
                <w:szCs w:val="16"/>
                <w:lang w:val="en-US" w:eastAsia="en-US"/>
              </w:rPr>
            </w:pPr>
            <w:r w:rsidRPr="00B715F5">
              <w:rPr>
                <w:rFonts w:ascii="Arial" w:hAnsi="Arial" w:cs="Arial"/>
                <w:b/>
                <w:bCs/>
                <w:sz w:val="16"/>
                <w:szCs w:val="16"/>
                <w:lang w:val="en-US" w:eastAsia="en-US"/>
              </w:rPr>
              <w:t> </w:t>
            </w:r>
          </w:p>
        </w:tc>
        <w:tc>
          <w:tcPr>
            <w:tcW w:w="1840" w:type="dxa"/>
            <w:tcBorders>
              <w:top w:val="single" w:sz="8" w:space="0" w:color="auto"/>
              <w:left w:val="nil"/>
              <w:bottom w:val="single" w:sz="8" w:space="0" w:color="auto"/>
              <w:right w:val="single" w:sz="8" w:space="0" w:color="auto"/>
            </w:tcBorders>
            <w:shd w:val="clear" w:color="auto" w:fill="auto"/>
            <w:noWrap/>
            <w:vAlign w:val="bottom"/>
            <w:hideMark/>
          </w:tcPr>
          <w:p w:rsidR="00B715F5" w:rsidRPr="00B715F5" w:rsidRDefault="00B715F5" w:rsidP="00B715F5">
            <w:pPr>
              <w:rPr>
                <w:rFonts w:ascii="Arial" w:hAnsi="Arial" w:cs="Arial"/>
                <w:b/>
                <w:bCs/>
                <w:sz w:val="16"/>
                <w:szCs w:val="16"/>
                <w:lang w:val="en-US" w:eastAsia="en-US"/>
              </w:rPr>
            </w:pPr>
            <w:r w:rsidRPr="00B715F5">
              <w:rPr>
                <w:rFonts w:ascii="Arial" w:hAnsi="Arial" w:cs="Arial"/>
                <w:b/>
                <w:bCs/>
                <w:sz w:val="16"/>
                <w:szCs w:val="16"/>
                <w:lang w:val="en-US" w:eastAsia="en-US"/>
              </w:rPr>
              <w:t> </w:t>
            </w:r>
          </w:p>
        </w:tc>
      </w:tr>
      <w:tr w:rsidR="00B715F5" w:rsidRPr="00B715F5" w:rsidTr="00B715F5">
        <w:trPr>
          <w:trHeight w:val="315"/>
          <w:jc w:val="center"/>
        </w:trPr>
        <w:tc>
          <w:tcPr>
            <w:tcW w:w="1740" w:type="dxa"/>
            <w:tcBorders>
              <w:top w:val="nil"/>
              <w:left w:val="single" w:sz="8" w:space="0" w:color="auto"/>
              <w:bottom w:val="single" w:sz="8" w:space="0" w:color="auto"/>
              <w:right w:val="nil"/>
            </w:tcBorders>
            <w:shd w:val="clear" w:color="auto" w:fill="auto"/>
            <w:noWrap/>
            <w:vAlign w:val="bottom"/>
            <w:hideMark/>
          </w:tcPr>
          <w:p w:rsidR="00B715F5" w:rsidRPr="00B715F5" w:rsidRDefault="00B715F5" w:rsidP="00B715F5">
            <w:pPr>
              <w:rPr>
                <w:rFonts w:ascii="Arial" w:hAnsi="Arial" w:cs="Arial"/>
                <w:sz w:val="16"/>
                <w:szCs w:val="16"/>
                <w:lang w:val="en-US" w:eastAsia="en-US"/>
              </w:rPr>
            </w:pPr>
            <w:r w:rsidRPr="00B715F5">
              <w:rPr>
                <w:rFonts w:ascii="Arial" w:hAnsi="Arial" w:cs="Arial"/>
                <w:sz w:val="16"/>
                <w:szCs w:val="16"/>
                <w:lang w:val="en-US" w:eastAsia="en-US"/>
              </w:rPr>
              <w:t> </w:t>
            </w:r>
          </w:p>
        </w:tc>
        <w:tc>
          <w:tcPr>
            <w:tcW w:w="1540" w:type="dxa"/>
            <w:tcBorders>
              <w:top w:val="nil"/>
              <w:left w:val="single" w:sz="8" w:space="0" w:color="auto"/>
              <w:bottom w:val="single" w:sz="8" w:space="0" w:color="auto"/>
              <w:right w:val="single" w:sz="8" w:space="0" w:color="auto"/>
            </w:tcBorders>
            <w:shd w:val="clear" w:color="auto" w:fill="auto"/>
            <w:noWrap/>
            <w:vAlign w:val="bottom"/>
            <w:hideMark/>
          </w:tcPr>
          <w:p w:rsidR="00B715F5" w:rsidRPr="00B715F5" w:rsidRDefault="00B715F5" w:rsidP="00B715F5">
            <w:pPr>
              <w:rPr>
                <w:rFonts w:ascii="Arial" w:hAnsi="Arial" w:cs="Arial"/>
                <w:sz w:val="16"/>
                <w:szCs w:val="16"/>
                <w:lang w:val="en-US" w:eastAsia="en-US"/>
              </w:rPr>
            </w:pPr>
            <w:r w:rsidRPr="00B715F5">
              <w:rPr>
                <w:rFonts w:ascii="Arial" w:hAnsi="Arial" w:cs="Arial"/>
                <w:sz w:val="16"/>
                <w:szCs w:val="16"/>
                <w:lang w:val="en-US" w:eastAsia="en-US"/>
              </w:rPr>
              <w:t> </w:t>
            </w:r>
          </w:p>
        </w:tc>
        <w:tc>
          <w:tcPr>
            <w:tcW w:w="1540" w:type="dxa"/>
            <w:tcBorders>
              <w:top w:val="nil"/>
              <w:left w:val="nil"/>
              <w:bottom w:val="single" w:sz="8" w:space="0" w:color="auto"/>
              <w:right w:val="single" w:sz="8" w:space="0" w:color="auto"/>
            </w:tcBorders>
            <w:shd w:val="clear" w:color="auto" w:fill="auto"/>
            <w:noWrap/>
            <w:vAlign w:val="bottom"/>
            <w:hideMark/>
          </w:tcPr>
          <w:p w:rsidR="00B715F5" w:rsidRPr="00B715F5" w:rsidRDefault="00B715F5" w:rsidP="00B715F5">
            <w:pPr>
              <w:rPr>
                <w:rFonts w:ascii="Arial" w:hAnsi="Arial" w:cs="Arial"/>
                <w:sz w:val="16"/>
                <w:szCs w:val="16"/>
                <w:lang w:val="en-US" w:eastAsia="en-US"/>
              </w:rPr>
            </w:pPr>
            <w:r w:rsidRPr="00B715F5">
              <w:rPr>
                <w:rFonts w:ascii="Arial" w:hAnsi="Arial" w:cs="Arial"/>
                <w:sz w:val="16"/>
                <w:szCs w:val="16"/>
                <w:lang w:val="en-US" w:eastAsia="en-US"/>
              </w:rPr>
              <w:t> </w:t>
            </w:r>
          </w:p>
        </w:tc>
        <w:tc>
          <w:tcPr>
            <w:tcW w:w="1820" w:type="dxa"/>
            <w:tcBorders>
              <w:top w:val="nil"/>
              <w:left w:val="nil"/>
              <w:bottom w:val="single" w:sz="8" w:space="0" w:color="auto"/>
              <w:right w:val="single" w:sz="8" w:space="0" w:color="auto"/>
            </w:tcBorders>
            <w:shd w:val="clear" w:color="auto" w:fill="auto"/>
            <w:noWrap/>
            <w:vAlign w:val="bottom"/>
            <w:hideMark/>
          </w:tcPr>
          <w:p w:rsidR="00B715F5" w:rsidRPr="00B715F5" w:rsidRDefault="00B715F5" w:rsidP="00B715F5">
            <w:pPr>
              <w:rPr>
                <w:rFonts w:ascii="Arial" w:hAnsi="Arial" w:cs="Arial"/>
                <w:sz w:val="16"/>
                <w:szCs w:val="16"/>
                <w:lang w:val="en-US" w:eastAsia="en-US"/>
              </w:rPr>
            </w:pPr>
            <w:r w:rsidRPr="00B715F5">
              <w:rPr>
                <w:rFonts w:ascii="Arial" w:hAnsi="Arial" w:cs="Arial"/>
                <w:sz w:val="16"/>
                <w:szCs w:val="16"/>
                <w:lang w:val="en-US" w:eastAsia="en-US"/>
              </w:rPr>
              <w:t> </w:t>
            </w:r>
          </w:p>
        </w:tc>
        <w:tc>
          <w:tcPr>
            <w:tcW w:w="1660" w:type="dxa"/>
            <w:tcBorders>
              <w:top w:val="nil"/>
              <w:left w:val="nil"/>
              <w:bottom w:val="single" w:sz="8" w:space="0" w:color="auto"/>
              <w:right w:val="single" w:sz="8" w:space="0" w:color="auto"/>
            </w:tcBorders>
            <w:shd w:val="clear" w:color="auto" w:fill="auto"/>
            <w:noWrap/>
            <w:vAlign w:val="bottom"/>
            <w:hideMark/>
          </w:tcPr>
          <w:p w:rsidR="00B715F5" w:rsidRPr="00B715F5" w:rsidRDefault="00B715F5" w:rsidP="00B715F5">
            <w:pPr>
              <w:jc w:val="center"/>
              <w:rPr>
                <w:rFonts w:ascii="Arial" w:hAnsi="Arial" w:cs="Arial"/>
                <w:b/>
                <w:bCs/>
                <w:sz w:val="16"/>
                <w:szCs w:val="16"/>
                <w:lang w:val="en-US" w:eastAsia="en-US"/>
              </w:rPr>
            </w:pPr>
            <w:r w:rsidRPr="00B715F5">
              <w:rPr>
                <w:rFonts w:ascii="Arial" w:hAnsi="Arial" w:cs="Arial"/>
                <w:b/>
                <w:bCs/>
                <w:sz w:val="16"/>
                <w:szCs w:val="16"/>
                <w:lang w:val="en-US" w:eastAsia="en-US"/>
              </w:rPr>
              <w:t xml:space="preserve"> IN USD </w:t>
            </w:r>
          </w:p>
        </w:tc>
        <w:tc>
          <w:tcPr>
            <w:tcW w:w="1840" w:type="dxa"/>
            <w:tcBorders>
              <w:top w:val="nil"/>
              <w:left w:val="single" w:sz="4" w:space="0" w:color="auto"/>
              <w:bottom w:val="single" w:sz="8" w:space="0" w:color="auto"/>
              <w:right w:val="single" w:sz="8" w:space="0" w:color="auto"/>
            </w:tcBorders>
            <w:shd w:val="clear" w:color="auto" w:fill="auto"/>
            <w:noWrap/>
            <w:vAlign w:val="bottom"/>
            <w:hideMark/>
          </w:tcPr>
          <w:p w:rsidR="00B715F5" w:rsidRPr="00B715F5" w:rsidRDefault="00B715F5" w:rsidP="00B715F5">
            <w:pPr>
              <w:jc w:val="center"/>
              <w:rPr>
                <w:rFonts w:ascii="Arial" w:hAnsi="Arial" w:cs="Arial"/>
                <w:b/>
                <w:bCs/>
                <w:sz w:val="16"/>
                <w:szCs w:val="16"/>
                <w:lang w:val="en-US" w:eastAsia="en-US"/>
              </w:rPr>
            </w:pPr>
            <w:r w:rsidRPr="00B715F5">
              <w:rPr>
                <w:rFonts w:ascii="Arial" w:hAnsi="Arial" w:cs="Arial"/>
                <w:b/>
                <w:bCs/>
                <w:sz w:val="16"/>
                <w:szCs w:val="16"/>
                <w:lang w:val="en-US" w:eastAsia="en-US"/>
              </w:rPr>
              <w:t xml:space="preserve"> IN AUS $ </w:t>
            </w:r>
          </w:p>
        </w:tc>
      </w:tr>
      <w:tr w:rsidR="00B715F5" w:rsidRPr="00B715F5" w:rsidTr="00B715F5">
        <w:trPr>
          <w:trHeight w:val="315"/>
          <w:jc w:val="center"/>
        </w:trPr>
        <w:tc>
          <w:tcPr>
            <w:tcW w:w="1740" w:type="dxa"/>
            <w:tcBorders>
              <w:top w:val="nil"/>
              <w:left w:val="single" w:sz="8" w:space="0" w:color="auto"/>
              <w:bottom w:val="nil"/>
              <w:right w:val="nil"/>
            </w:tcBorders>
            <w:shd w:val="clear" w:color="auto" w:fill="auto"/>
            <w:noWrap/>
            <w:vAlign w:val="bottom"/>
            <w:hideMark/>
          </w:tcPr>
          <w:p w:rsidR="00B715F5" w:rsidRPr="00B715F5" w:rsidRDefault="00B715F5" w:rsidP="00B715F5">
            <w:pPr>
              <w:rPr>
                <w:rFonts w:ascii="Arial" w:hAnsi="Arial" w:cs="Arial"/>
                <w:sz w:val="16"/>
                <w:szCs w:val="16"/>
                <w:lang w:val="en-US" w:eastAsia="en-US"/>
              </w:rPr>
            </w:pPr>
            <w:r w:rsidRPr="00B715F5">
              <w:rPr>
                <w:rFonts w:ascii="Arial" w:hAnsi="Arial" w:cs="Arial"/>
                <w:sz w:val="16"/>
                <w:szCs w:val="16"/>
                <w:lang w:val="en-US" w:eastAsia="en-US"/>
              </w:rPr>
              <w:t> </w:t>
            </w:r>
          </w:p>
        </w:tc>
        <w:tc>
          <w:tcPr>
            <w:tcW w:w="1540" w:type="dxa"/>
            <w:tcBorders>
              <w:top w:val="nil"/>
              <w:left w:val="single" w:sz="8" w:space="0" w:color="auto"/>
              <w:bottom w:val="nil"/>
              <w:right w:val="single" w:sz="8" w:space="0" w:color="auto"/>
            </w:tcBorders>
            <w:shd w:val="clear" w:color="auto" w:fill="auto"/>
            <w:noWrap/>
            <w:vAlign w:val="bottom"/>
            <w:hideMark/>
          </w:tcPr>
          <w:p w:rsidR="00B715F5" w:rsidRPr="00B715F5" w:rsidRDefault="00B715F5" w:rsidP="00B715F5">
            <w:pPr>
              <w:jc w:val="center"/>
              <w:rPr>
                <w:rFonts w:ascii="Arial" w:hAnsi="Arial" w:cs="Arial"/>
                <w:b/>
                <w:bCs/>
                <w:sz w:val="16"/>
                <w:szCs w:val="16"/>
                <w:lang w:val="en-US" w:eastAsia="en-US"/>
              </w:rPr>
            </w:pPr>
            <w:r w:rsidRPr="00B715F5">
              <w:rPr>
                <w:rFonts w:ascii="Arial" w:hAnsi="Arial" w:cs="Arial"/>
                <w:b/>
                <w:bCs/>
                <w:sz w:val="16"/>
                <w:szCs w:val="16"/>
                <w:lang w:val="en-US" w:eastAsia="en-US"/>
              </w:rPr>
              <w:t xml:space="preserve"> (a) </w:t>
            </w:r>
          </w:p>
        </w:tc>
        <w:tc>
          <w:tcPr>
            <w:tcW w:w="1540" w:type="dxa"/>
            <w:tcBorders>
              <w:top w:val="nil"/>
              <w:left w:val="nil"/>
              <w:bottom w:val="nil"/>
              <w:right w:val="single" w:sz="8" w:space="0" w:color="auto"/>
            </w:tcBorders>
            <w:shd w:val="clear" w:color="auto" w:fill="auto"/>
            <w:noWrap/>
            <w:vAlign w:val="bottom"/>
            <w:hideMark/>
          </w:tcPr>
          <w:p w:rsidR="00B715F5" w:rsidRPr="00B715F5" w:rsidRDefault="00B715F5" w:rsidP="00B715F5">
            <w:pPr>
              <w:jc w:val="center"/>
              <w:rPr>
                <w:rFonts w:ascii="Arial" w:hAnsi="Arial" w:cs="Arial"/>
                <w:b/>
                <w:bCs/>
                <w:sz w:val="16"/>
                <w:szCs w:val="16"/>
                <w:lang w:val="en-US" w:eastAsia="en-US"/>
              </w:rPr>
            </w:pPr>
            <w:r w:rsidRPr="00B715F5">
              <w:rPr>
                <w:rFonts w:ascii="Arial" w:hAnsi="Arial" w:cs="Arial"/>
                <w:b/>
                <w:bCs/>
                <w:sz w:val="16"/>
                <w:szCs w:val="16"/>
                <w:lang w:val="en-US" w:eastAsia="en-US"/>
              </w:rPr>
              <w:t> </w:t>
            </w:r>
          </w:p>
        </w:tc>
        <w:tc>
          <w:tcPr>
            <w:tcW w:w="1820" w:type="dxa"/>
            <w:tcBorders>
              <w:top w:val="nil"/>
              <w:left w:val="nil"/>
              <w:bottom w:val="nil"/>
              <w:right w:val="single" w:sz="8" w:space="0" w:color="auto"/>
            </w:tcBorders>
            <w:shd w:val="clear" w:color="auto" w:fill="auto"/>
            <w:noWrap/>
            <w:vAlign w:val="bottom"/>
            <w:hideMark/>
          </w:tcPr>
          <w:p w:rsidR="00B715F5" w:rsidRPr="00B715F5" w:rsidRDefault="00B715F5" w:rsidP="00B715F5">
            <w:pPr>
              <w:jc w:val="center"/>
              <w:rPr>
                <w:rFonts w:ascii="Arial" w:hAnsi="Arial" w:cs="Arial"/>
                <w:b/>
                <w:bCs/>
                <w:sz w:val="16"/>
                <w:szCs w:val="16"/>
                <w:lang w:val="en-US" w:eastAsia="en-US"/>
              </w:rPr>
            </w:pPr>
            <w:r w:rsidRPr="00B715F5">
              <w:rPr>
                <w:rFonts w:ascii="Arial" w:hAnsi="Arial" w:cs="Arial"/>
                <w:b/>
                <w:bCs/>
                <w:sz w:val="16"/>
                <w:szCs w:val="16"/>
                <w:lang w:val="en-US" w:eastAsia="en-US"/>
              </w:rPr>
              <w:t> </w:t>
            </w:r>
          </w:p>
        </w:tc>
        <w:tc>
          <w:tcPr>
            <w:tcW w:w="1660" w:type="dxa"/>
            <w:tcBorders>
              <w:top w:val="nil"/>
              <w:left w:val="nil"/>
              <w:bottom w:val="nil"/>
              <w:right w:val="single" w:sz="8" w:space="0" w:color="auto"/>
            </w:tcBorders>
            <w:shd w:val="clear" w:color="auto" w:fill="auto"/>
            <w:noWrap/>
            <w:vAlign w:val="bottom"/>
            <w:hideMark/>
          </w:tcPr>
          <w:p w:rsidR="00B715F5" w:rsidRPr="00B715F5" w:rsidRDefault="00B715F5" w:rsidP="00B715F5">
            <w:pPr>
              <w:jc w:val="center"/>
              <w:rPr>
                <w:rFonts w:ascii="Arial" w:hAnsi="Arial" w:cs="Arial"/>
                <w:b/>
                <w:bCs/>
                <w:sz w:val="16"/>
                <w:szCs w:val="16"/>
                <w:lang w:val="en-US" w:eastAsia="en-US"/>
              </w:rPr>
            </w:pPr>
            <w:r w:rsidRPr="00B715F5">
              <w:rPr>
                <w:rFonts w:ascii="Arial" w:hAnsi="Arial" w:cs="Arial"/>
                <w:b/>
                <w:bCs/>
                <w:sz w:val="16"/>
                <w:szCs w:val="16"/>
                <w:lang w:val="en-US" w:eastAsia="en-US"/>
              </w:rPr>
              <w:t> </w:t>
            </w:r>
          </w:p>
        </w:tc>
        <w:tc>
          <w:tcPr>
            <w:tcW w:w="1840" w:type="dxa"/>
            <w:tcBorders>
              <w:top w:val="nil"/>
              <w:left w:val="nil"/>
              <w:bottom w:val="nil"/>
              <w:right w:val="single" w:sz="8" w:space="0" w:color="auto"/>
            </w:tcBorders>
            <w:shd w:val="clear" w:color="auto" w:fill="auto"/>
            <w:noWrap/>
            <w:vAlign w:val="bottom"/>
            <w:hideMark/>
          </w:tcPr>
          <w:p w:rsidR="00B715F5" w:rsidRPr="00B715F5" w:rsidRDefault="00B715F5" w:rsidP="00B715F5">
            <w:pPr>
              <w:jc w:val="center"/>
              <w:rPr>
                <w:rFonts w:ascii="Arial" w:hAnsi="Arial" w:cs="Arial"/>
                <w:b/>
                <w:bCs/>
                <w:sz w:val="16"/>
                <w:szCs w:val="16"/>
                <w:lang w:val="en-US" w:eastAsia="en-US"/>
              </w:rPr>
            </w:pPr>
            <w:r w:rsidRPr="00B715F5">
              <w:rPr>
                <w:rFonts w:ascii="Arial" w:hAnsi="Arial" w:cs="Arial"/>
                <w:b/>
                <w:bCs/>
                <w:sz w:val="16"/>
                <w:szCs w:val="16"/>
                <w:lang w:val="en-US" w:eastAsia="en-US"/>
              </w:rPr>
              <w:t> </w:t>
            </w:r>
          </w:p>
        </w:tc>
      </w:tr>
      <w:tr w:rsidR="00B715F5" w:rsidRPr="00B715F5" w:rsidTr="00B715F5">
        <w:trPr>
          <w:trHeight w:val="465"/>
          <w:jc w:val="center"/>
        </w:trPr>
        <w:tc>
          <w:tcPr>
            <w:tcW w:w="1740" w:type="dxa"/>
            <w:tcBorders>
              <w:top w:val="nil"/>
              <w:left w:val="single" w:sz="8" w:space="0" w:color="auto"/>
              <w:bottom w:val="nil"/>
              <w:right w:val="nil"/>
            </w:tcBorders>
            <w:shd w:val="clear" w:color="auto" w:fill="auto"/>
            <w:noWrap/>
            <w:vAlign w:val="bottom"/>
            <w:hideMark/>
          </w:tcPr>
          <w:p w:rsidR="00B715F5" w:rsidRPr="00B715F5" w:rsidRDefault="00B715F5" w:rsidP="00B715F5">
            <w:pPr>
              <w:jc w:val="center"/>
              <w:rPr>
                <w:rFonts w:ascii="Arial" w:hAnsi="Arial" w:cs="Arial"/>
                <w:b/>
                <w:bCs/>
                <w:sz w:val="16"/>
                <w:szCs w:val="16"/>
                <w:lang w:val="en-US" w:eastAsia="en-US"/>
              </w:rPr>
            </w:pPr>
            <w:r w:rsidRPr="00B715F5">
              <w:rPr>
                <w:rFonts w:ascii="Arial" w:hAnsi="Arial" w:cs="Arial"/>
                <w:b/>
                <w:bCs/>
                <w:sz w:val="16"/>
                <w:szCs w:val="16"/>
                <w:lang w:val="en-US" w:eastAsia="en-US"/>
              </w:rPr>
              <w:t>Budget Line</w:t>
            </w:r>
          </w:p>
        </w:tc>
        <w:tc>
          <w:tcPr>
            <w:tcW w:w="1540" w:type="dxa"/>
            <w:tcBorders>
              <w:top w:val="nil"/>
              <w:left w:val="single" w:sz="8" w:space="0" w:color="auto"/>
              <w:bottom w:val="nil"/>
              <w:right w:val="single" w:sz="8" w:space="0" w:color="auto"/>
            </w:tcBorders>
            <w:shd w:val="clear" w:color="auto" w:fill="auto"/>
            <w:noWrap/>
            <w:vAlign w:val="bottom"/>
            <w:hideMark/>
          </w:tcPr>
          <w:p w:rsidR="00B715F5" w:rsidRPr="00B715F5" w:rsidRDefault="00B715F5" w:rsidP="00B715F5">
            <w:pPr>
              <w:jc w:val="center"/>
              <w:rPr>
                <w:rFonts w:ascii="Arial" w:hAnsi="Arial" w:cs="Arial"/>
                <w:b/>
                <w:bCs/>
                <w:sz w:val="16"/>
                <w:szCs w:val="16"/>
                <w:lang w:val="en-US" w:eastAsia="en-US"/>
              </w:rPr>
            </w:pPr>
            <w:r w:rsidRPr="00B715F5">
              <w:rPr>
                <w:rFonts w:ascii="Arial" w:hAnsi="Arial" w:cs="Arial"/>
                <w:b/>
                <w:bCs/>
                <w:sz w:val="16"/>
                <w:szCs w:val="16"/>
                <w:lang w:val="en-US" w:eastAsia="en-US"/>
              </w:rPr>
              <w:t xml:space="preserve"> Approved </w:t>
            </w:r>
          </w:p>
        </w:tc>
        <w:tc>
          <w:tcPr>
            <w:tcW w:w="1540" w:type="dxa"/>
            <w:tcBorders>
              <w:top w:val="nil"/>
              <w:left w:val="nil"/>
              <w:bottom w:val="nil"/>
              <w:right w:val="single" w:sz="8" w:space="0" w:color="auto"/>
            </w:tcBorders>
            <w:shd w:val="clear" w:color="auto" w:fill="auto"/>
            <w:vAlign w:val="bottom"/>
            <w:hideMark/>
          </w:tcPr>
          <w:p w:rsidR="00B715F5" w:rsidRPr="00B715F5" w:rsidRDefault="00B715F5" w:rsidP="00B715F5">
            <w:pPr>
              <w:jc w:val="center"/>
              <w:rPr>
                <w:rFonts w:ascii="Arial" w:hAnsi="Arial" w:cs="Arial"/>
                <w:b/>
                <w:bCs/>
                <w:sz w:val="16"/>
                <w:szCs w:val="16"/>
                <w:lang w:val="en-US" w:eastAsia="en-US"/>
              </w:rPr>
            </w:pPr>
            <w:r w:rsidRPr="00B715F5">
              <w:rPr>
                <w:rFonts w:ascii="Arial" w:hAnsi="Arial" w:cs="Arial"/>
                <w:b/>
                <w:bCs/>
                <w:sz w:val="16"/>
                <w:szCs w:val="16"/>
                <w:lang w:val="en-US" w:eastAsia="en-US"/>
              </w:rPr>
              <w:t xml:space="preserve"> Total Funds  </w:t>
            </w:r>
          </w:p>
        </w:tc>
        <w:tc>
          <w:tcPr>
            <w:tcW w:w="1820" w:type="dxa"/>
            <w:tcBorders>
              <w:top w:val="nil"/>
              <w:left w:val="nil"/>
              <w:bottom w:val="nil"/>
              <w:right w:val="single" w:sz="8" w:space="0" w:color="auto"/>
            </w:tcBorders>
            <w:shd w:val="clear" w:color="auto" w:fill="auto"/>
            <w:vAlign w:val="bottom"/>
            <w:hideMark/>
          </w:tcPr>
          <w:p w:rsidR="00B715F5" w:rsidRPr="00B715F5" w:rsidRDefault="00B715F5" w:rsidP="00B715F5">
            <w:pPr>
              <w:jc w:val="center"/>
              <w:rPr>
                <w:rFonts w:ascii="Arial" w:hAnsi="Arial" w:cs="Arial"/>
                <w:b/>
                <w:bCs/>
                <w:sz w:val="16"/>
                <w:szCs w:val="16"/>
                <w:lang w:val="en-US" w:eastAsia="en-US"/>
              </w:rPr>
            </w:pPr>
            <w:r w:rsidRPr="00B715F5">
              <w:rPr>
                <w:rFonts w:ascii="Arial" w:hAnsi="Arial" w:cs="Arial"/>
                <w:b/>
                <w:bCs/>
                <w:sz w:val="16"/>
                <w:szCs w:val="16"/>
                <w:lang w:val="en-US" w:eastAsia="en-US"/>
              </w:rPr>
              <w:t xml:space="preserve"> Estimated Balance of current funding </w:t>
            </w:r>
          </w:p>
        </w:tc>
        <w:tc>
          <w:tcPr>
            <w:tcW w:w="1660" w:type="dxa"/>
            <w:tcBorders>
              <w:top w:val="nil"/>
              <w:left w:val="nil"/>
              <w:bottom w:val="nil"/>
              <w:right w:val="single" w:sz="8" w:space="0" w:color="auto"/>
            </w:tcBorders>
            <w:shd w:val="clear" w:color="auto" w:fill="auto"/>
            <w:vAlign w:val="bottom"/>
            <w:hideMark/>
          </w:tcPr>
          <w:p w:rsidR="00B715F5" w:rsidRPr="00B715F5" w:rsidRDefault="00B715F5" w:rsidP="00B715F5">
            <w:pPr>
              <w:jc w:val="center"/>
              <w:rPr>
                <w:rFonts w:ascii="Arial" w:hAnsi="Arial" w:cs="Arial"/>
                <w:b/>
                <w:bCs/>
                <w:sz w:val="16"/>
                <w:szCs w:val="16"/>
                <w:lang w:val="en-US" w:eastAsia="en-US"/>
              </w:rPr>
            </w:pPr>
            <w:r w:rsidRPr="00B715F5">
              <w:rPr>
                <w:rFonts w:ascii="Arial" w:hAnsi="Arial" w:cs="Arial"/>
                <w:b/>
                <w:bCs/>
                <w:sz w:val="16"/>
                <w:szCs w:val="16"/>
                <w:lang w:val="en-US" w:eastAsia="en-US"/>
              </w:rPr>
              <w:t xml:space="preserve"> Estimated Expenditure </w:t>
            </w:r>
          </w:p>
        </w:tc>
        <w:tc>
          <w:tcPr>
            <w:tcW w:w="1840" w:type="dxa"/>
            <w:tcBorders>
              <w:top w:val="nil"/>
              <w:left w:val="nil"/>
              <w:bottom w:val="nil"/>
              <w:right w:val="single" w:sz="8" w:space="0" w:color="auto"/>
            </w:tcBorders>
            <w:shd w:val="clear" w:color="auto" w:fill="auto"/>
            <w:vAlign w:val="bottom"/>
            <w:hideMark/>
          </w:tcPr>
          <w:p w:rsidR="00B715F5" w:rsidRPr="00B715F5" w:rsidRDefault="00B715F5" w:rsidP="00B715F5">
            <w:pPr>
              <w:jc w:val="center"/>
              <w:rPr>
                <w:rFonts w:ascii="Arial" w:hAnsi="Arial" w:cs="Arial"/>
                <w:b/>
                <w:bCs/>
                <w:sz w:val="16"/>
                <w:szCs w:val="16"/>
                <w:lang w:val="en-US" w:eastAsia="en-US"/>
              </w:rPr>
            </w:pPr>
            <w:r w:rsidRPr="00B715F5">
              <w:rPr>
                <w:rFonts w:ascii="Arial" w:hAnsi="Arial" w:cs="Arial"/>
                <w:b/>
                <w:bCs/>
                <w:sz w:val="16"/>
                <w:szCs w:val="16"/>
                <w:lang w:val="en-US" w:eastAsia="en-US"/>
              </w:rPr>
              <w:t xml:space="preserve"> Additional Funding Requested </w:t>
            </w:r>
          </w:p>
        </w:tc>
      </w:tr>
      <w:tr w:rsidR="00B715F5" w:rsidRPr="00B715F5" w:rsidTr="00B715F5">
        <w:trPr>
          <w:trHeight w:val="315"/>
          <w:jc w:val="center"/>
        </w:trPr>
        <w:tc>
          <w:tcPr>
            <w:tcW w:w="1740" w:type="dxa"/>
            <w:tcBorders>
              <w:top w:val="nil"/>
              <w:left w:val="single" w:sz="8" w:space="0" w:color="auto"/>
              <w:bottom w:val="single" w:sz="8" w:space="0" w:color="auto"/>
              <w:right w:val="nil"/>
            </w:tcBorders>
            <w:shd w:val="clear" w:color="auto" w:fill="auto"/>
            <w:noWrap/>
            <w:vAlign w:val="bottom"/>
            <w:hideMark/>
          </w:tcPr>
          <w:p w:rsidR="00B715F5" w:rsidRPr="00B715F5" w:rsidRDefault="00B715F5" w:rsidP="00B715F5">
            <w:pPr>
              <w:jc w:val="center"/>
              <w:rPr>
                <w:rFonts w:ascii="Arial" w:hAnsi="Arial" w:cs="Arial"/>
                <w:b/>
                <w:bCs/>
                <w:sz w:val="16"/>
                <w:szCs w:val="16"/>
                <w:lang w:val="en-US" w:eastAsia="en-US"/>
              </w:rPr>
            </w:pPr>
            <w:r w:rsidRPr="00B715F5">
              <w:rPr>
                <w:rFonts w:ascii="Arial" w:hAnsi="Arial" w:cs="Arial"/>
                <w:b/>
                <w:bCs/>
                <w:sz w:val="16"/>
                <w:szCs w:val="16"/>
                <w:lang w:val="en-US" w:eastAsia="en-US"/>
              </w:rPr>
              <w:t>Items</w:t>
            </w:r>
          </w:p>
        </w:tc>
        <w:tc>
          <w:tcPr>
            <w:tcW w:w="1540" w:type="dxa"/>
            <w:tcBorders>
              <w:top w:val="nil"/>
              <w:left w:val="single" w:sz="8" w:space="0" w:color="auto"/>
              <w:bottom w:val="single" w:sz="8" w:space="0" w:color="auto"/>
              <w:right w:val="single" w:sz="8" w:space="0" w:color="auto"/>
            </w:tcBorders>
            <w:shd w:val="clear" w:color="auto" w:fill="auto"/>
            <w:noWrap/>
            <w:vAlign w:val="bottom"/>
            <w:hideMark/>
          </w:tcPr>
          <w:p w:rsidR="00B715F5" w:rsidRPr="00B715F5" w:rsidRDefault="00B715F5" w:rsidP="00B715F5">
            <w:pPr>
              <w:jc w:val="center"/>
              <w:rPr>
                <w:rFonts w:ascii="Arial" w:hAnsi="Arial" w:cs="Arial"/>
                <w:b/>
                <w:bCs/>
                <w:sz w:val="16"/>
                <w:szCs w:val="16"/>
                <w:lang w:val="en-US" w:eastAsia="en-US"/>
              </w:rPr>
            </w:pPr>
            <w:r w:rsidRPr="00B715F5">
              <w:rPr>
                <w:rFonts w:ascii="Arial" w:hAnsi="Arial" w:cs="Arial"/>
                <w:b/>
                <w:bCs/>
                <w:sz w:val="16"/>
                <w:szCs w:val="16"/>
                <w:lang w:val="en-US" w:eastAsia="en-US"/>
              </w:rPr>
              <w:t xml:space="preserve"> Budget </w:t>
            </w:r>
          </w:p>
        </w:tc>
        <w:tc>
          <w:tcPr>
            <w:tcW w:w="1540" w:type="dxa"/>
            <w:tcBorders>
              <w:top w:val="nil"/>
              <w:left w:val="nil"/>
              <w:bottom w:val="single" w:sz="8" w:space="0" w:color="auto"/>
              <w:right w:val="single" w:sz="8" w:space="0" w:color="auto"/>
            </w:tcBorders>
            <w:shd w:val="clear" w:color="auto" w:fill="auto"/>
            <w:noWrap/>
            <w:vAlign w:val="bottom"/>
            <w:hideMark/>
          </w:tcPr>
          <w:p w:rsidR="00B715F5" w:rsidRPr="00B715F5" w:rsidRDefault="00B715F5" w:rsidP="00B715F5">
            <w:pPr>
              <w:jc w:val="center"/>
              <w:rPr>
                <w:rFonts w:ascii="Arial" w:hAnsi="Arial" w:cs="Arial"/>
                <w:b/>
                <w:bCs/>
                <w:sz w:val="16"/>
                <w:szCs w:val="16"/>
                <w:lang w:val="en-US" w:eastAsia="en-US"/>
              </w:rPr>
            </w:pPr>
            <w:r w:rsidRPr="00B715F5">
              <w:rPr>
                <w:rFonts w:ascii="Arial" w:hAnsi="Arial" w:cs="Arial"/>
                <w:b/>
                <w:bCs/>
                <w:sz w:val="16"/>
                <w:szCs w:val="16"/>
                <w:lang w:val="en-US" w:eastAsia="en-US"/>
              </w:rPr>
              <w:t>Received to Date</w:t>
            </w:r>
          </w:p>
        </w:tc>
        <w:tc>
          <w:tcPr>
            <w:tcW w:w="1820" w:type="dxa"/>
            <w:tcBorders>
              <w:top w:val="nil"/>
              <w:left w:val="nil"/>
              <w:bottom w:val="single" w:sz="8" w:space="0" w:color="auto"/>
              <w:right w:val="single" w:sz="8" w:space="0" w:color="auto"/>
            </w:tcBorders>
            <w:shd w:val="clear" w:color="auto" w:fill="auto"/>
            <w:noWrap/>
            <w:vAlign w:val="bottom"/>
            <w:hideMark/>
          </w:tcPr>
          <w:p w:rsidR="00B715F5" w:rsidRPr="00B715F5" w:rsidRDefault="00B715F5" w:rsidP="00B715F5">
            <w:pPr>
              <w:jc w:val="center"/>
              <w:rPr>
                <w:rFonts w:ascii="Arial" w:hAnsi="Arial" w:cs="Arial"/>
                <w:b/>
                <w:bCs/>
                <w:sz w:val="16"/>
                <w:szCs w:val="16"/>
                <w:lang w:val="en-US" w:eastAsia="en-US"/>
              </w:rPr>
            </w:pPr>
            <w:r w:rsidRPr="00B715F5">
              <w:rPr>
                <w:rFonts w:ascii="Arial" w:hAnsi="Arial" w:cs="Arial"/>
                <w:b/>
                <w:bCs/>
                <w:sz w:val="16"/>
                <w:szCs w:val="16"/>
                <w:lang w:val="en-US" w:eastAsia="en-US"/>
              </w:rPr>
              <w:t xml:space="preserve"> at Dec 31, 2011 </w:t>
            </w:r>
          </w:p>
        </w:tc>
        <w:tc>
          <w:tcPr>
            <w:tcW w:w="1660" w:type="dxa"/>
            <w:tcBorders>
              <w:top w:val="nil"/>
              <w:left w:val="nil"/>
              <w:bottom w:val="single" w:sz="8" w:space="0" w:color="auto"/>
              <w:right w:val="single" w:sz="8" w:space="0" w:color="auto"/>
            </w:tcBorders>
            <w:shd w:val="clear" w:color="auto" w:fill="auto"/>
            <w:noWrap/>
            <w:vAlign w:val="bottom"/>
            <w:hideMark/>
          </w:tcPr>
          <w:p w:rsidR="00B715F5" w:rsidRPr="00B715F5" w:rsidRDefault="00B715F5" w:rsidP="00B715F5">
            <w:pPr>
              <w:jc w:val="center"/>
              <w:rPr>
                <w:rFonts w:ascii="Arial" w:hAnsi="Arial" w:cs="Arial"/>
                <w:b/>
                <w:bCs/>
                <w:sz w:val="16"/>
                <w:szCs w:val="16"/>
                <w:lang w:val="en-US" w:eastAsia="en-US"/>
              </w:rPr>
            </w:pPr>
            <w:r w:rsidRPr="00B715F5">
              <w:rPr>
                <w:rFonts w:ascii="Arial" w:hAnsi="Arial" w:cs="Arial"/>
                <w:b/>
                <w:bCs/>
                <w:sz w:val="16"/>
                <w:szCs w:val="16"/>
                <w:lang w:val="en-US" w:eastAsia="en-US"/>
              </w:rPr>
              <w:t xml:space="preserve"> Jan thru Dec 2012 </w:t>
            </w:r>
          </w:p>
        </w:tc>
        <w:tc>
          <w:tcPr>
            <w:tcW w:w="1840" w:type="dxa"/>
            <w:tcBorders>
              <w:top w:val="nil"/>
              <w:left w:val="nil"/>
              <w:bottom w:val="single" w:sz="8" w:space="0" w:color="auto"/>
              <w:right w:val="single" w:sz="8" w:space="0" w:color="auto"/>
            </w:tcBorders>
            <w:shd w:val="clear" w:color="auto" w:fill="auto"/>
            <w:noWrap/>
            <w:vAlign w:val="bottom"/>
            <w:hideMark/>
          </w:tcPr>
          <w:p w:rsidR="00B715F5" w:rsidRPr="00B715F5" w:rsidRDefault="00B715F5" w:rsidP="00B715F5">
            <w:pPr>
              <w:jc w:val="center"/>
              <w:rPr>
                <w:rFonts w:ascii="Arial" w:hAnsi="Arial" w:cs="Arial"/>
                <w:b/>
                <w:bCs/>
                <w:sz w:val="16"/>
                <w:szCs w:val="16"/>
                <w:lang w:val="en-US" w:eastAsia="en-US"/>
              </w:rPr>
            </w:pPr>
            <w:r w:rsidRPr="00B715F5">
              <w:rPr>
                <w:rFonts w:ascii="Arial" w:hAnsi="Arial" w:cs="Arial"/>
                <w:b/>
                <w:bCs/>
                <w:sz w:val="16"/>
                <w:szCs w:val="16"/>
                <w:lang w:val="en-US" w:eastAsia="en-US"/>
              </w:rPr>
              <w:t xml:space="preserve"> $1.00805 </w:t>
            </w:r>
            <w:proofErr w:type="spellStart"/>
            <w:r w:rsidRPr="00B715F5">
              <w:rPr>
                <w:rFonts w:ascii="Arial" w:hAnsi="Arial" w:cs="Arial"/>
                <w:b/>
                <w:bCs/>
                <w:sz w:val="16"/>
                <w:szCs w:val="16"/>
                <w:lang w:val="en-US" w:eastAsia="en-US"/>
              </w:rPr>
              <w:t>Aus</w:t>
            </w:r>
            <w:proofErr w:type="spellEnd"/>
            <w:r w:rsidRPr="00B715F5">
              <w:rPr>
                <w:rFonts w:ascii="Arial" w:hAnsi="Arial" w:cs="Arial"/>
                <w:b/>
                <w:bCs/>
                <w:sz w:val="16"/>
                <w:szCs w:val="16"/>
                <w:lang w:val="en-US" w:eastAsia="en-US"/>
              </w:rPr>
              <w:t xml:space="preserve"> = $1 USD </w:t>
            </w:r>
          </w:p>
        </w:tc>
      </w:tr>
      <w:tr w:rsidR="00B715F5" w:rsidRPr="00B715F5" w:rsidTr="00B715F5">
        <w:trPr>
          <w:trHeight w:val="300"/>
          <w:jc w:val="center"/>
        </w:trPr>
        <w:tc>
          <w:tcPr>
            <w:tcW w:w="1740" w:type="dxa"/>
            <w:tcBorders>
              <w:top w:val="nil"/>
              <w:left w:val="single" w:sz="8" w:space="0" w:color="auto"/>
              <w:bottom w:val="single" w:sz="4" w:space="0" w:color="auto"/>
              <w:right w:val="nil"/>
            </w:tcBorders>
            <w:shd w:val="clear" w:color="auto" w:fill="auto"/>
            <w:noWrap/>
            <w:vAlign w:val="bottom"/>
            <w:hideMark/>
          </w:tcPr>
          <w:p w:rsidR="00B715F5" w:rsidRPr="00B715F5" w:rsidRDefault="00B715F5" w:rsidP="00B715F5">
            <w:pPr>
              <w:rPr>
                <w:rFonts w:ascii="Arial" w:hAnsi="Arial" w:cs="Arial"/>
                <w:sz w:val="16"/>
                <w:szCs w:val="16"/>
                <w:lang w:val="en-US" w:eastAsia="en-US"/>
              </w:rPr>
            </w:pPr>
            <w:r w:rsidRPr="00B715F5">
              <w:rPr>
                <w:rFonts w:ascii="Arial" w:hAnsi="Arial" w:cs="Arial"/>
                <w:sz w:val="16"/>
                <w:szCs w:val="16"/>
                <w:lang w:val="en-US" w:eastAsia="en-US"/>
              </w:rPr>
              <w:t> </w:t>
            </w:r>
          </w:p>
        </w:tc>
        <w:tc>
          <w:tcPr>
            <w:tcW w:w="1540" w:type="dxa"/>
            <w:tcBorders>
              <w:top w:val="nil"/>
              <w:left w:val="single" w:sz="8" w:space="0" w:color="auto"/>
              <w:bottom w:val="single" w:sz="4" w:space="0" w:color="auto"/>
              <w:right w:val="single" w:sz="8" w:space="0" w:color="auto"/>
            </w:tcBorders>
            <w:shd w:val="clear" w:color="auto" w:fill="auto"/>
            <w:hideMark/>
          </w:tcPr>
          <w:p w:rsidR="00B715F5" w:rsidRPr="00B715F5" w:rsidRDefault="00B715F5" w:rsidP="00B715F5">
            <w:pPr>
              <w:jc w:val="center"/>
              <w:rPr>
                <w:rFonts w:ascii="Arial" w:hAnsi="Arial" w:cs="Arial"/>
                <w:sz w:val="16"/>
                <w:szCs w:val="16"/>
                <w:lang w:val="en-US" w:eastAsia="en-US"/>
              </w:rPr>
            </w:pPr>
            <w:r w:rsidRPr="00B715F5">
              <w:rPr>
                <w:rFonts w:ascii="Arial" w:hAnsi="Arial" w:cs="Arial"/>
                <w:sz w:val="16"/>
                <w:szCs w:val="16"/>
                <w:lang w:val="en-US" w:eastAsia="en-US"/>
              </w:rPr>
              <w:t> </w:t>
            </w:r>
          </w:p>
        </w:tc>
        <w:tc>
          <w:tcPr>
            <w:tcW w:w="1540" w:type="dxa"/>
            <w:tcBorders>
              <w:top w:val="nil"/>
              <w:left w:val="nil"/>
              <w:bottom w:val="single" w:sz="4" w:space="0" w:color="auto"/>
              <w:right w:val="single" w:sz="8" w:space="0" w:color="auto"/>
            </w:tcBorders>
            <w:shd w:val="clear" w:color="auto" w:fill="auto"/>
            <w:hideMark/>
          </w:tcPr>
          <w:p w:rsidR="00B715F5" w:rsidRPr="00B715F5" w:rsidRDefault="00B715F5" w:rsidP="00B715F5">
            <w:pPr>
              <w:jc w:val="center"/>
              <w:rPr>
                <w:rFonts w:ascii="Arial" w:hAnsi="Arial" w:cs="Arial"/>
                <w:sz w:val="16"/>
                <w:szCs w:val="16"/>
                <w:lang w:val="en-US" w:eastAsia="en-US"/>
              </w:rPr>
            </w:pPr>
            <w:r w:rsidRPr="00B715F5">
              <w:rPr>
                <w:rFonts w:ascii="Arial" w:hAnsi="Arial" w:cs="Arial"/>
                <w:sz w:val="16"/>
                <w:szCs w:val="16"/>
                <w:lang w:val="en-US" w:eastAsia="en-US"/>
              </w:rPr>
              <w:t> </w:t>
            </w:r>
          </w:p>
        </w:tc>
        <w:tc>
          <w:tcPr>
            <w:tcW w:w="1820" w:type="dxa"/>
            <w:tcBorders>
              <w:top w:val="nil"/>
              <w:left w:val="nil"/>
              <w:bottom w:val="single" w:sz="4" w:space="0" w:color="auto"/>
              <w:right w:val="single" w:sz="8" w:space="0" w:color="auto"/>
            </w:tcBorders>
            <w:shd w:val="clear" w:color="auto" w:fill="auto"/>
            <w:noWrap/>
            <w:vAlign w:val="bottom"/>
            <w:hideMark/>
          </w:tcPr>
          <w:p w:rsidR="00B715F5" w:rsidRPr="00B715F5" w:rsidRDefault="00B715F5" w:rsidP="00B715F5">
            <w:pPr>
              <w:rPr>
                <w:rFonts w:ascii="Arial" w:hAnsi="Arial" w:cs="Arial"/>
                <w:sz w:val="16"/>
                <w:szCs w:val="16"/>
                <w:lang w:val="en-US" w:eastAsia="en-US"/>
              </w:rPr>
            </w:pPr>
            <w:r w:rsidRPr="00B715F5">
              <w:rPr>
                <w:rFonts w:ascii="Arial" w:hAnsi="Arial" w:cs="Arial"/>
                <w:sz w:val="16"/>
                <w:szCs w:val="16"/>
                <w:lang w:val="en-US" w:eastAsia="en-US"/>
              </w:rPr>
              <w:t> </w:t>
            </w:r>
          </w:p>
        </w:tc>
        <w:tc>
          <w:tcPr>
            <w:tcW w:w="1660" w:type="dxa"/>
            <w:tcBorders>
              <w:top w:val="nil"/>
              <w:left w:val="nil"/>
              <w:bottom w:val="single" w:sz="4" w:space="0" w:color="auto"/>
              <w:right w:val="single" w:sz="8" w:space="0" w:color="auto"/>
            </w:tcBorders>
            <w:shd w:val="clear" w:color="auto" w:fill="auto"/>
            <w:noWrap/>
            <w:vAlign w:val="bottom"/>
            <w:hideMark/>
          </w:tcPr>
          <w:p w:rsidR="00B715F5" w:rsidRPr="00B715F5" w:rsidRDefault="00B715F5" w:rsidP="00B715F5">
            <w:pPr>
              <w:rPr>
                <w:rFonts w:ascii="Arial" w:hAnsi="Arial" w:cs="Arial"/>
                <w:sz w:val="16"/>
                <w:szCs w:val="16"/>
                <w:lang w:val="en-US" w:eastAsia="en-US"/>
              </w:rPr>
            </w:pPr>
            <w:r w:rsidRPr="00B715F5">
              <w:rPr>
                <w:rFonts w:ascii="Arial" w:hAnsi="Arial" w:cs="Arial"/>
                <w:sz w:val="16"/>
                <w:szCs w:val="16"/>
                <w:lang w:val="en-US" w:eastAsia="en-US"/>
              </w:rPr>
              <w:t> </w:t>
            </w:r>
          </w:p>
        </w:tc>
        <w:tc>
          <w:tcPr>
            <w:tcW w:w="1840" w:type="dxa"/>
            <w:tcBorders>
              <w:top w:val="nil"/>
              <w:left w:val="nil"/>
              <w:bottom w:val="single" w:sz="4" w:space="0" w:color="auto"/>
              <w:right w:val="single" w:sz="8" w:space="0" w:color="auto"/>
            </w:tcBorders>
            <w:shd w:val="clear" w:color="auto" w:fill="auto"/>
            <w:noWrap/>
            <w:vAlign w:val="bottom"/>
            <w:hideMark/>
          </w:tcPr>
          <w:p w:rsidR="00B715F5" w:rsidRPr="00B715F5" w:rsidRDefault="00B715F5" w:rsidP="00B715F5">
            <w:pPr>
              <w:rPr>
                <w:rFonts w:ascii="Arial" w:hAnsi="Arial" w:cs="Arial"/>
                <w:sz w:val="16"/>
                <w:szCs w:val="16"/>
                <w:lang w:val="en-US" w:eastAsia="en-US"/>
              </w:rPr>
            </w:pPr>
            <w:r w:rsidRPr="00B715F5">
              <w:rPr>
                <w:rFonts w:ascii="Arial" w:hAnsi="Arial" w:cs="Arial"/>
                <w:sz w:val="16"/>
                <w:szCs w:val="16"/>
                <w:lang w:val="en-US" w:eastAsia="en-US"/>
              </w:rPr>
              <w:t> </w:t>
            </w:r>
          </w:p>
        </w:tc>
      </w:tr>
      <w:tr w:rsidR="00B715F5" w:rsidRPr="00B715F5" w:rsidTr="00B715F5">
        <w:trPr>
          <w:trHeight w:val="300"/>
          <w:jc w:val="center"/>
        </w:trPr>
        <w:tc>
          <w:tcPr>
            <w:tcW w:w="1740" w:type="dxa"/>
            <w:tcBorders>
              <w:top w:val="nil"/>
              <w:left w:val="single" w:sz="8" w:space="0" w:color="auto"/>
              <w:bottom w:val="single" w:sz="4" w:space="0" w:color="auto"/>
              <w:right w:val="nil"/>
            </w:tcBorders>
            <w:shd w:val="clear" w:color="auto" w:fill="auto"/>
            <w:noWrap/>
            <w:vAlign w:val="bottom"/>
            <w:hideMark/>
          </w:tcPr>
          <w:p w:rsidR="00B715F5" w:rsidRPr="00B715F5" w:rsidRDefault="00B715F5" w:rsidP="00B715F5">
            <w:pPr>
              <w:rPr>
                <w:rFonts w:ascii="Arial" w:hAnsi="Arial" w:cs="Arial"/>
                <w:sz w:val="16"/>
                <w:szCs w:val="16"/>
                <w:lang w:val="en-US" w:eastAsia="en-US"/>
              </w:rPr>
            </w:pPr>
            <w:r w:rsidRPr="00B715F5">
              <w:rPr>
                <w:rFonts w:ascii="Arial" w:hAnsi="Arial" w:cs="Arial"/>
                <w:sz w:val="16"/>
                <w:szCs w:val="16"/>
                <w:lang w:val="en-US" w:eastAsia="en-US"/>
              </w:rPr>
              <w:t>Staff Costs</w:t>
            </w:r>
          </w:p>
        </w:tc>
        <w:tc>
          <w:tcPr>
            <w:tcW w:w="1540" w:type="dxa"/>
            <w:tcBorders>
              <w:top w:val="nil"/>
              <w:left w:val="single" w:sz="8" w:space="0" w:color="auto"/>
              <w:bottom w:val="single" w:sz="4" w:space="0" w:color="auto"/>
              <w:right w:val="single" w:sz="8" w:space="0" w:color="auto"/>
            </w:tcBorders>
            <w:shd w:val="clear" w:color="auto" w:fill="auto"/>
            <w:hideMark/>
          </w:tcPr>
          <w:p w:rsidR="00B715F5" w:rsidRPr="00B715F5" w:rsidRDefault="00B715F5" w:rsidP="00B715F5">
            <w:pPr>
              <w:jc w:val="center"/>
              <w:rPr>
                <w:rFonts w:ascii="Arial" w:hAnsi="Arial" w:cs="Arial"/>
                <w:sz w:val="16"/>
                <w:szCs w:val="16"/>
                <w:lang w:val="en-US" w:eastAsia="en-US"/>
              </w:rPr>
            </w:pPr>
            <w:r w:rsidRPr="00B715F5">
              <w:rPr>
                <w:rFonts w:ascii="Arial" w:hAnsi="Arial" w:cs="Arial"/>
                <w:sz w:val="16"/>
                <w:szCs w:val="16"/>
                <w:lang w:val="en-US" w:eastAsia="en-US"/>
              </w:rPr>
              <w:t xml:space="preserve">                  722,635 </w:t>
            </w:r>
          </w:p>
        </w:tc>
        <w:tc>
          <w:tcPr>
            <w:tcW w:w="1540" w:type="dxa"/>
            <w:tcBorders>
              <w:top w:val="nil"/>
              <w:left w:val="nil"/>
              <w:bottom w:val="single" w:sz="4" w:space="0" w:color="auto"/>
              <w:right w:val="single" w:sz="8" w:space="0" w:color="auto"/>
            </w:tcBorders>
            <w:shd w:val="clear" w:color="auto" w:fill="auto"/>
            <w:hideMark/>
          </w:tcPr>
          <w:p w:rsidR="00B715F5" w:rsidRPr="00B715F5" w:rsidRDefault="00B715F5" w:rsidP="00B715F5">
            <w:pPr>
              <w:jc w:val="center"/>
              <w:rPr>
                <w:rFonts w:ascii="Arial" w:hAnsi="Arial" w:cs="Arial"/>
                <w:sz w:val="16"/>
                <w:szCs w:val="16"/>
                <w:lang w:val="en-US" w:eastAsia="en-US"/>
              </w:rPr>
            </w:pPr>
            <w:r w:rsidRPr="00B715F5">
              <w:rPr>
                <w:rFonts w:ascii="Arial" w:hAnsi="Arial" w:cs="Arial"/>
                <w:sz w:val="16"/>
                <w:szCs w:val="16"/>
                <w:lang w:val="en-US" w:eastAsia="en-US"/>
              </w:rPr>
              <w:t xml:space="preserve">                  722,634 </w:t>
            </w:r>
          </w:p>
        </w:tc>
        <w:tc>
          <w:tcPr>
            <w:tcW w:w="1820" w:type="dxa"/>
            <w:tcBorders>
              <w:top w:val="nil"/>
              <w:left w:val="nil"/>
              <w:bottom w:val="single" w:sz="4" w:space="0" w:color="auto"/>
              <w:right w:val="single" w:sz="8" w:space="0" w:color="auto"/>
            </w:tcBorders>
            <w:shd w:val="clear" w:color="auto" w:fill="auto"/>
            <w:noWrap/>
            <w:vAlign w:val="bottom"/>
            <w:hideMark/>
          </w:tcPr>
          <w:p w:rsidR="00B715F5" w:rsidRPr="00B715F5" w:rsidRDefault="00B715F5" w:rsidP="00B715F5">
            <w:pPr>
              <w:rPr>
                <w:rFonts w:ascii="Arial" w:hAnsi="Arial" w:cs="Arial"/>
                <w:sz w:val="16"/>
                <w:szCs w:val="16"/>
                <w:lang w:val="en-US" w:eastAsia="en-US"/>
              </w:rPr>
            </w:pPr>
            <w:r w:rsidRPr="00B715F5">
              <w:rPr>
                <w:rFonts w:ascii="Arial" w:hAnsi="Arial" w:cs="Arial"/>
                <w:sz w:val="16"/>
                <w:szCs w:val="16"/>
                <w:lang w:val="en-US" w:eastAsia="en-US"/>
              </w:rPr>
              <w:t> </w:t>
            </w:r>
          </w:p>
        </w:tc>
        <w:tc>
          <w:tcPr>
            <w:tcW w:w="1660" w:type="dxa"/>
            <w:tcBorders>
              <w:top w:val="nil"/>
              <w:left w:val="nil"/>
              <w:bottom w:val="single" w:sz="4" w:space="0" w:color="auto"/>
              <w:right w:val="single" w:sz="8" w:space="0" w:color="auto"/>
            </w:tcBorders>
            <w:shd w:val="clear" w:color="auto" w:fill="auto"/>
            <w:noWrap/>
            <w:vAlign w:val="bottom"/>
            <w:hideMark/>
          </w:tcPr>
          <w:p w:rsidR="00B715F5" w:rsidRPr="00B715F5" w:rsidRDefault="00B715F5" w:rsidP="00B715F5">
            <w:pPr>
              <w:jc w:val="center"/>
              <w:rPr>
                <w:rFonts w:ascii="Arial" w:hAnsi="Arial" w:cs="Arial"/>
                <w:sz w:val="16"/>
                <w:szCs w:val="16"/>
                <w:lang w:val="en-US" w:eastAsia="en-US"/>
              </w:rPr>
            </w:pPr>
            <w:r w:rsidRPr="00B715F5">
              <w:rPr>
                <w:rFonts w:ascii="Arial" w:hAnsi="Arial" w:cs="Arial"/>
                <w:sz w:val="16"/>
                <w:szCs w:val="16"/>
                <w:lang w:val="en-US" w:eastAsia="en-US"/>
              </w:rPr>
              <w:t>476,527</w:t>
            </w:r>
          </w:p>
        </w:tc>
        <w:tc>
          <w:tcPr>
            <w:tcW w:w="1840" w:type="dxa"/>
            <w:tcBorders>
              <w:top w:val="nil"/>
              <w:left w:val="nil"/>
              <w:bottom w:val="single" w:sz="4" w:space="0" w:color="auto"/>
              <w:right w:val="single" w:sz="8" w:space="0" w:color="auto"/>
            </w:tcBorders>
            <w:shd w:val="clear" w:color="auto" w:fill="auto"/>
            <w:noWrap/>
            <w:vAlign w:val="bottom"/>
            <w:hideMark/>
          </w:tcPr>
          <w:p w:rsidR="00B715F5" w:rsidRPr="00B715F5" w:rsidRDefault="00B715F5" w:rsidP="00B715F5">
            <w:pPr>
              <w:jc w:val="center"/>
              <w:rPr>
                <w:rFonts w:ascii="Arial" w:hAnsi="Arial" w:cs="Arial"/>
                <w:sz w:val="16"/>
                <w:szCs w:val="16"/>
                <w:lang w:val="en-US" w:eastAsia="en-US"/>
              </w:rPr>
            </w:pPr>
            <w:r w:rsidRPr="00B715F5">
              <w:rPr>
                <w:rFonts w:ascii="Arial" w:hAnsi="Arial" w:cs="Arial"/>
                <w:sz w:val="16"/>
                <w:szCs w:val="16"/>
                <w:lang w:val="en-US" w:eastAsia="en-US"/>
              </w:rPr>
              <w:t>480,363</w:t>
            </w:r>
          </w:p>
        </w:tc>
      </w:tr>
      <w:tr w:rsidR="00B715F5" w:rsidRPr="00B715F5" w:rsidTr="00B715F5">
        <w:trPr>
          <w:trHeight w:val="300"/>
          <w:jc w:val="center"/>
        </w:trPr>
        <w:tc>
          <w:tcPr>
            <w:tcW w:w="1740" w:type="dxa"/>
            <w:tcBorders>
              <w:top w:val="nil"/>
              <w:left w:val="single" w:sz="8" w:space="0" w:color="auto"/>
              <w:bottom w:val="single" w:sz="4" w:space="0" w:color="auto"/>
              <w:right w:val="nil"/>
            </w:tcBorders>
            <w:shd w:val="clear" w:color="auto" w:fill="auto"/>
            <w:noWrap/>
            <w:vAlign w:val="bottom"/>
            <w:hideMark/>
          </w:tcPr>
          <w:p w:rsidR="00B715F5" w:rsidRPr="00B715F5" w:rsidRDefault="00B715F5" w:rsidP="00B715F5">
            <w:pPr>
              <w:rPr>
                <w:rFonts w:ascii="Arial" w:hAnsi="Arial" w:cs="Arial"/>
                <w:sz w:val="16"/>
                <w:szCs w:val="16"/>
                <w:lang w:val="en-US" w:eastAsia="en-US"/>
              </w:rPr>
            </w:pPr>
            <w:r w:rsidRPr="00B715F5">
              <w:rPr>
                <w:rFonts w:ascii="Arial" w:hAnsi="Arial" w:cs="Arial"/>
                <w:sz w:val="16"/>
                <w:szCs w:val="16"/>
                <w:lang w:val="en-US" w:eastAsia="en-US"/>
              </w:rPr>
              <w:t>Direct Activity Costs</w:t>
            </w:r>
          </w:p>
        </w:tc>
        <w:tc>
          <w:tcPr>
            <w:tcW w:w="1540" w:type="dxa"/>
            <w:tcBorders>
              <w:top w:val="nil"/>
              <w:left w:val="single" w:sz="8" w:space="0" w:color="auto"/>
              <w:bottom w:val="single" w:sz="4" w:space="0" w:color="auto"/>
              <w:right w:val="single" w:sz="8" w:space="0" w:color="auto"/>
            </w:tcBorders>
            <w:shd w:val="clear" w:color="auto" w:fill="auto"/>
            <w:hideMark/>
          </w:tcPr>
          <w:p w:rsidR="00B715F5" w:rsidRPr="00B715F5" w:rsidRDefault="00B715F5" w:rsidP="00B715F5">
            <w:pPr>
              <w:jc w:val="center"/>
              <w:rPr>
                <w:rFonts w:ascii="Arial" w:hAnsi="Arial" w:cs="Arial"/>
                <w:sz w:val="16"/>
                <w:szCs w:val="16"/>
                <w:lang w:val="en-US" w:eastAsia="en-US"/>
              </w:rPr>
            </w:pPr>
            <w:r w:rsidRPr="00B715F5">
              <w:rPr>
                <w:rFonts w:ascii="Arial" w:hAnsi="Arial" w:cs="Arial"/>
                <w:sz w:val="16"/>
                <w:szCs w:val="16"/>
                <w:lang w:val="en-US" w:eastAsia="en-US"/>
              </w:rPr>
              <w:t xml:space="preserve">                  190,998 </w:t>
            </w:r>
          </w:p>
        </w:tc>
        <w:tc>
          <w:tcPr>
            <w:tcW w:w="1540" w:type="dxa"/>
            <w:tcBorders>
              <w:top w:val="nil"/>
              <w:left w:val="nil"/>
              <w:bottom w:val="single" w:sz="4" w:space="0" w:color="auto"/>
              <w:right w:val="single" w:sz="8" w:space="0" w:color="auto"/>
            </w:tcBorders>
            <w:shd w:val="clear" w:color="auto" w:fill="auto"/>
            <w:hideMark/>
          </w:tcPr>
          <w:p w:rsidR="00B715F5" w:rsidRPr="00B715F5" w:rsidRDefault="00B715F5" w:rsidP="00B715F5">
            <w:pPr>
              <w:jc w:val="center"/>
              <w:rPr>
                <w:rFonts w:ascii="Arial" w:hAnsi="Arial" w:cs="Arial"/>
                <w:sz w:val="16"/>
                <w:szCs w:val="16"/>
                <w:lang w:val="en-US" w:eastAsia="en-US"/>
              </w:rPr>
            </w:pPr>
            <w:r w:rsidRPr="00B715F5">
              <w:rPr>
                <w:rFonts w:ascii="Arial" w:hAnsi="Arial" w:cs="Arial"/>
                <w:sz w:val="16"/>
                <w:szCs w:val="16"/>
                <w:lang w:val="en-US" w:eastAsia="en-US"/>
              </w:rPr>
              <w:t xml:space="preserve">                  190,998 </w:t>
            </w:r>
          </w:p>
        </w:tc>
        <w:tc>
          <w:tcPr>
            <w:tcW w:w="1820" w:type="dxa"/>
            <w:tcBorders>
              <w:top w:val="nil"/>
              <w:left w:val="nil"/>
              <w:bottom w:val="single" w:sz="4" w:space="0" w:color="auto"/>
              <w:right w:val="single" w:sz="8" w:space="0" w:color="auto"/>
            </w:tcBorders>
            <w:shd w:val="clear" w:color="auto" w:fill="auto"/>
            <w:noWrap/>
            <w:vAlign w:val="bottom"/>
            <w:hideMark/>
          </w:tcPr>
          <w:p w:rsidR="00B715F5" w:rsidRPr="00B715F5" w:rsidRDefault="00B715F5" w:rsidP="00B715F5">
            <w:pPr>
              <w:rPr>
                <w:rFonts w:ascii="Arial" w:hAnsi="Arial" w:cs="Arial"/>
                <w:sz w:val="16"/>
                <w:szCs w:val="16"/>
                <w:lang w:val="en-US" w:eastAsia="en-US"/>
              </w:rPr>
            </w:pPr>
            <w:r w:rsidRPr="00B715F5">
              <w:rPr>
                <w:rFonts w:ascii="Arial" w:hAnsi="Arial" w:cs="Arial"/>
                <w:sz w:val="16"/>
                <w:szCs w:val="16"/>
                <w:lang w:val="en-US" w:eastAsia="en-US"/>
              </w:rPr>
              <w:t> </w:t>
            </w:r>
          </w:p>
        </w:tc>
        <w:tc>
          <w:tcPr>
            <w:tcW w:w="1660" w:type="dxa"/>
            <w:tcBorders>
              <w:top w:val="nil"/>
              <w:left w:val="nil"/>
              <w:bottom w:val="single" w:sz="4" w:space="0" w:color="auto"/>
              <w:right w:val="single" w:sz="8" w:space="0" w:color="auto"/>
            </w:tcBorders>
            <w:shd w:val="clear" w:color="auto" w:fill="auto"/>
            <w:noWrap/>
            <w:vAlign w:val="bottom"/>
            <w:hideMark/>
          </w:tcPr>
          <w:p w:rsidR="00B715F5" w:rsidRPr="00B715F5" w:rsidRDefault="00B715F5" w:rsidP="00B715F5">
            <w:pPr>
              <w:jc w:val="center"/>
              <w:rPr>
                <w:rFonts w:ascii="Arial" w:hAnsi="Arial" w:cs="Arial"/>
                <w:sz w:val="16"/>
                <w:szCs w:val="16"/>
                <w:lang w:val="en-US" w:eastAsia="en-US"/>
              </w:rPr>
            </w:pPr>
            <w:r w:rsidRPr="00B715F5">
              <w:rPr>
                <w:rFonts w:ascii="Arial" w:hAnsi="Arial" w:cs="Arial"/>
                <w:sz w:val="16"/>
                <w:szCs w:val="16"/>
                <w:lang w:val="en-US" w:eastAsia="en-US"/>
              </w:rPr>
              <w:t>171,430</w:t>
            </w:r>
          </w:p>
        </w:tc>
        <w:tc>
          <w:tcPr>
            <w:tcW w:w="1840" w:type="dxa"/>
            <w:tcBorders>
              <w:top w:val="nil"/>
              <w:left w:val="nil"/>
              <w:bottom w:val="single" w:sz="4" w:space="0" w:color="auto"/>
              <w:right w:val="single" w:sz="8" w:space="0" w:color="auto"/>
            </w:tcBorders>
            <w:shd w:val="clear" w:color="auto" w:fill="auto"/>
            <w:noWrap/>
            <w:vAlign w:val="bottom"/>
            <w:hideMark/>
          </w:tcPr>
          <w:p w:rsidR="00B715F5" w:rsidRPr="00B715F5" w:rsidRDefault="00B715F5" w:rsidP="00B715F5">
            <w:pPr>
              <w:jc w:val="center"/>
              <w:rPr>
                <w:rFonts w:ascii="Arial" w:hAnsi="Arial" w:cs="Arial"/>
                <w:sz w:val="16"/>
                <w:szCs w:val="16"/>
                <w:lang w:val="en-US" w:eastAsia="en-US"/>
              </w:rPr>
            </w:pPr>
            <w:r w:rsidRPr="00B715F5">
              <w:rPr>
                <w:rFonts w:ascii="Arial" w:hAnsi="Arial" w:cs="Arial"/>
                <w:sz w:val="16"/>
                <w:szCs w:val="16"/>
                <w:lang w:val="en-US" w:eastAsia="en-US"/>
              </w:rPr>
              <w:t>172,810</w:t>
            </w:r>
          </w:p>
        </w:tc>
      </w:tr>
      <w:tr w:rsidR="00B715F5" w:rsidRPr="00B715F5" w:rsidTr="00B715F5">
        <w:trPr>
          <w:trHeight w:val="485"/>
          <w:jc w:val="center"/>
        </w:trPr>
        <w:tc>
          <w:tcPr>
            <w:tcW w:w="1740" w:type="dxa"/>
            <w:tcBorders>
              <w:top w:val="nil"/>
              <w:left w:val="single" w:sz="8" w:space="0" w:color="auto"/>
              <w:bottom w:val="single" w:sz="4" w:space="0" w:color="auto"/>
              <w:right w:val="nil"/>
            </w:tcBorders>
            <w:shd w:val="clear" w:color="auto" w:fill="auto"/>
            <w:noWrap/>
            <w:vAlign w:val="bottom"/>
            <w:hideMark/>
          </w:tcPr>
          <w:p w:rsidR="00B715F5" w:rsidRPr="00B715F5" w:rsidRDefault="00B715F5" w:rsidP="00B715F5">
            <w:pPr>
              <w:rPr>
                <w:rFonts w:ascii="Arial" w:hAnsi="Arial" w:cs="Arial"/>
                <w:sz w:val="16"/>
                <w:szCs w:val="16"/>
                <w:lang w:val="en-US" w:eastAsia="en-US"/>
              </w:rPr>
            </w:pPr>
            <w:r w:rsidRPr="00B715F5">
              <w:rPr>
                <w:rFonts w:ascii="Arial" w:hAnsi="Arial" w:cs="Arial"/>
                <w:sz w:val="16"/>
                <w:szCs w:val="16"/>
                <w:lang w:val="en-US" w:eastAsia="en-US"/>
              </w:rPr>
              <w:t>Other Direct Expenses</w:t>
            </w:r>
          </w:p>
        </w:tc>
        <w:tc>
          <w:tcPr>
            <w:tcW w:w="1540" w:type="dxa"/>
            <w:tcBorders>
              <w:top w:val="nil"/>
              <w:left w:val="single" w:sz="8" w:space="0" w:color="auto"/>
              <w:bottom w:val="single" w:sz="4" w:space="0" w:color="auto"/>
              <w:right w:val="single" w:sz="8" w:space="0" w:color="auto"/>
            </w:tcBorders>
            <w:shd w:val="clear" w:color="auto" w:fill="auto"/>
            <w:hideMark/>
          </w:tcPr>
          <w:p w:rsidR="00B715F5" w:rsidRPr="00B715F5" w:rsidRDefault="00B715F5" w:rsidP="00B715F5">
            <w:pPr>
              <w:jc w:val="center"/>
              <w:rPr>
                <w:rFonts w:ascii="Arial" w:hAnsi="Arial" w:cs="Arial"/>
                <w:sz w:val="16"/>
                <w:szCs w:val="16"/>
                <w:lang w:val="en-US" w:eastAsia="en-US"/>
              </w:rPr>
            </w:pPr>
            <w:r w:rsidRPr="00B715F5">
              <w:rPr>
                <w:rFonts w:ascii="Arial" w:hAnsi="Arial" w:cs="Arial"/>
                <w:sz w:val="16"/>
                <w:szCs w:val="16"/>
                <w:lang w:val="en-US" w:eastAsia="en-US"/>
              </w:rPr>
              <w:t xml:space="preserve">                  122,643 </w:t>
            </w:r>
          </w:p>
        </w:tc>
        <w:tc>
          <w:tcPr>
            <w:tcW w:w="1540" w:type="dxa"/>
            <w:tcBorders>
              <w:top w:val="nil"/>
              <w:left w:val="nil"/>
              <w:bottom w:val="single" w:sz="4" w:space="0" w:color="auto"/>
              <w:right w:val="single" w:sz="8" w:space="0" w:color="auto"/>
            </w:tcBorders>
            <w:shd w:val="clear" w:color="auto" w:fill="auto"/>
            <w:hideMark/>
          </w:tcPr>
          <w:p w:rsidR="00B715F5" w:rsidRPr="00B715F5" w:rsidRDefault="00B715F5" w:rsidP="00B715F5">
            <w:pPr>
              <w:jc w:val="center"/>
              <w:rPr>
                <w:rFonts w:ascii="Arial" w:hAnsi="Arial" w:cs="Arial"/>
                <w:sz w:val="16"/>
                <w:szCs w:val="16"/>
                <w:lang w:val="en-US" w:eastAsia="en-US"/>
              </w:rPr>
            </w:pPr>
            <w:r w:rsidRPr="00B715F5">
              <w:rPr>
                <w:rFonts w:ascii="Arial" w:hAnsi="Arial" w:cs="Arial"/>
                <w:sz w:val="16"/>
                <w:szCs w:val="16"/>
                <w:lang w:val="en-US" w:eastAsia="en-US"/>
              </w:rPr>
              <w:t xml:space="preserve">                  122,643 </w:t>
            </w:r>
          </w:p>
        </w:tc>
        <w:tc>
          <w:tcPr>
            <w:tcW w:w="1820" w:type="dxa"/>
            <w:tcBorders>
              <w:top w:val="nil"/>
              <w:left w:val="nil"/>
              <w:bottom w:val="single" w:sz="4" w:space="0" w:color="auto"/>
              <w:right w:val="single" w:sz="8" w:space="0" w:color="auto"/>
            </w:tcBorders>
            <w:shd w:val="clear" w:color="auto" w:fill="auto"/>
            <w:noWrap/>
            <w:vAlign w:val="bottom"/>
            <w:hideMark/>
          </w:tcPr>
          <w:p w:rsidR="00B715F5" w:rsidRPr="00B715F5" w:rsidRDefault="00B715F5" w:rsidP="00B715F5">
            <w:pPr>
              <w:rPr>
                <w:rFonts w:ascii="Arial" w:hAnsi="Arial" w:cs="Arial"/>
                <w:sz w:val="16"/>
                <w:szCs w:val="16"/>
                <w:lang w:val="en-US" w:eastAsia="en-US"/>
              </w:rPr>
            </w:pPr>
            <w:r w:rsidRPr="00B715F5">
              <w:rPr>
                <w:rFonts w:ascii="Arial" w:hAnsi="Arial" w:cs="Arial"/>
                <w:sz w:val="16"/>
                <w:szCs w:val="16"/>
                <w:lang w:val="en-US" w:eastAsia="en-US"/>
              </w:rPr>
              <w:t> </w:t>
            </w:r>
          </w:p>
        </w:tc>
        <w:tc>
          <w:tcPr>
            <w:tcW w:w="1660" w:type="dxa"/>
            <w:tcBorders>
              <w:top w:val="nil"/>
              <w:left w:val="nil"/>
              <w:bottom w:val="single" w:sz="4" w:space="0" w:color="auto"/>
              <w:right w:val="single" w:sz="8" w:space="0" w:color="auto"/>
            </w:tcBorders>
            <w:shd w:val="clear" w:color="auto" w:fill="auto"/>
            <w:noWrap/>
            <w:vAlign w:val="bottom"/>
            <w:hideMark/>
          </w:tcPr>
          <w:p w:rsidR="00B715F5" w:rsidRPr="00B715F5" w:rsidRDefault="00B715F5" w:rsidP="00B715F5">
            <w:pPr>
              <w:jc w:val="center"/>
              <w:rPr>
                <w:rFonts w:ascii="Arial" w:hAnsi="Arial" w:cs="Arial"/>
                <w:sz w:val="16"/>
                <w:szCs w:val="16"/>
                <w:lang w:val="en-US" w:eastAsia="en-US"/>
              </w:rPr>
            </w:pPr>
            <w:r w:rsidRPr="00B715F5">
              <w:rPr>
                <w:rFonts w:ascii="Arial" w:hAnsi="Arial" w:cs="Arial"/>
                <w:sz w:val="16"/>
                <w:szCs w:val="16"/>
                <w:lang w:val="en-US" w:eastAsia="en-US"/>
              </w:rPr>
              <w:t>137,580</w:t>
            </w:r>
          </w:p>
        </w:tc>
        <w:tc>
          <w:tcPr>
            <w:tcW w:w="1840" w:type="dxa"/>
            <w:tcBorders>
              <w:top w:val="nil"/>
              <w:left w:val="nil"/>
              <w:bottom w:val="single" w:sz="4" w:space="0" w:color="auto"/>
              <w:right w:val="single" w:sz="8" w:space="0" w:color="auto"/>
            </w:tcBorders>
            <w:shd w:val="clear" w:color="auto" w:fill="auto"/>
            <w:noWrap/>
            <w:vAlign w:val="bottom"/>
            <w:hideMark/>
          </w:tcPr>
          <w:p w:rsidR="00B715F5" w:rsidRPr="00B715F5" w:rsidRDefault="00B715F5" w:rsidP="00B715F5">
            <w:pPr>
              <w:jc w:val="center"/>
              <w:rPr>
                <w:rFonts w:ascii="Arial" w:hAnsi="Arial" w:cs="Arial"/>
                <w:sz w:val="16"/>
                <w:szCs w:val="16"/>
                <w:lang w:val="en-US" w:eastAsia="en-US"/>
              </w:rPr>
            </w:pPr>
            <w:r w:rsidRPr="00B715F5">
              <w:rPr>
                <w:rFonts w:ascii="Arial" w:hAnsi="Arial" w:cs="Arial"/>
                <w:sz w:val="16"/>
                <w:szCs w:val="16"/>
                <w:lang w:val="en-US" w:eastAsia="en-US"/>
              </w:rPr>
              <w:t>138,688</w:t>
            </w:r>
          </w:p>
        </w:tc>
      </w:tr>
      <w:tr w:rsidR="00B715F5" w:rsidRPr="00B715F5" w:rsidTr="00B715F5">
        <w:trPr>
          <w:trHeight w:val="300"/>
          <w:jc w:val="center"/>
        </w:trPr>
        <w:tc>
          <w:tcPr>
            <w:tcW w:w="1740" w:type="dxa"/>
            <w:tcBorders>
              <w:top w:val="nil"/>
              <w:left w:val="single" w:sz="8" w:space="0" w:color="auto"/>
              <w:bottom w:val="single" w:sz="4" w:space="0" w:color="auto"/>
              <w:right w:val="nil"/>
            </w:tcBorders>
            <w:shd w:val="clear" w:color="auto" w:fill="auto"/>
            <w:noWrap/>
            <w:vAlign w:val="bottom"/>
            <w:hideMark/>
          </w:tcPr>
          <w:p w:rsidR="00B715F5" w:rsidRPr="00B715F5" w:rsidRDefault="00B715F5" w:rsidP="00B715F5">
            <w:pPr>
              <w:rPr>
                <w:rFonts w:ascii="Arial" w:hAnsi="Arial" w:cs="Arial"/>
                <w:sz w:val="16"/>
                <w:szCs w:val="16"/>
                <w:lang w:val="en-US" w:eastAsia="en-US"/>
              </w:rPr>
            </w:pPr>
            <w:r w:rsidRPr="00B715F5">
              <w:rPr>
                <w:rFonts w:ascii="Arial" w:hAnsi="Arial" w:cs="Arial"/>
                <w:sz w:val="16"/>
                <w:szCs w:val="16"/>
                <w:lang w:val="en-US" w:eastAsia="en-US"/>
              </w:rPr>
              <w:t xml:space="preserve">Indirect Cost </w:t>
            </w:r>
          </w:p>
        </w:tc>
        <w:tc>
          <w:tcPr>
            <w:tcW w:w="1540" w:type="dxa"/>
            <w:tcBorders>
              <w:top w:val="nil"/>
              <w:left w:val="single" w:sz="8" w:space="0" w:color="auto"/>
              <w:bottom w:val="single" w:sz="4" w:space="0" w:color="auto"/>
              <w:right w:val="single" w:sz="8" w:space="0" w:color="auto"/>
            </w:tcBorders>
            <w:shd w:val="clear" w:color="auto" w:fill="auto"/>
            <w:hideMark/>
          </w:tcPr>
          <w:p w:rsidR="00B715F5" w:rsidRPr="00B715F5" w:rsidRDefault="00B715F5" w:rsidP="00B715F5">
            <w:pPr>
              <w:jc w:val="center"/>
              <w:rPr>
                <w:rFonts w:ascii="Arial" w:hAnsi="Arial" w:cs="Arial"/>
                <w:sz w:val="16"/>
                <w:szCs w:val="16"/>
                <w:lang w:val="en-US" w:eastAsia="en-US"/>
              </w:rPr>
            </w:pPr>
            <w:r w:rsidRPr="00B715F5">
              <w:rPr>
                <w:rFonts w:ascii="Arial" w:hAnsi="Arial" w:cs="Arial"/>
                <w:sz w:val="16"/>
                <w:szCs w:val="16"/>
                <w:lang w:val="en-US" w:eastAsia="en-US"/>
              </w:rPr>
              <w:t xml:space="preserve">                  166,115 </w:t>
            </w:r>
          </w:p>
        </w:tc>
        <w:tc>
          <w:tcPr>
            <w:tcW w:w="1540" w:type="dxa"/>
            <w:tcBorders>
              <w:top w:val="nil"/>
              <w:left w:val="nil"/>
              <w:bottom w:val="single" w:sz="4" w:space="0" w:color="auto"/>
              <w:right w:val="single" w:sz="8" w:space="0" w:color="auto"/>
            </w:tcBorders>
            <w:shd w:val="clear" w:color="auto" w:fill="auto"/>
            <w:hideMark/>
          </w:tcPr>
          <w:p w:rsidR="00B715F5" w:rsidRPr="00B715F5" w:rsidRDefault="00B715F5" w:rsidP="00B715F5">
            <w:pPr>
              <w:jc w:val="center"/>
              <w:rPr>
                <w:rFonts w:ascii="Arial" w:hAnsi="Arial" w:cs="Arial"/>
                <w:sz w:val="16"/>
                <w:szCs w:val="16"/>
                <w:lang w:val="en-US" w:eastAsia="en-US"/>
              </w:rPr>
            </w:pPr>
            <w:r w:rsidRPr="00B715F5">
              <w:rPr>
                <w:rFonts w:ascii="Arial" w:hAnsi="Arial" w:cs="Arial"/>
                <w:sz w:val="16"/>
                <w:szCs w:val="16"/>
                <w:lang w:val="en-US" w:eastAsia="en-US"/>
              </w:rPr>
              <w:t xml:space="preserve">                  166,115 </w:t>
            </w:r>
          </w:p>
        </w:tc>
        <w:tc>
          <w:tcPr>
            <w:tcW w:w="1820" w:type="dxa"/>
            <w:tcBorders>
              <w:top w:val="nil"/>
              <w:left w:val="nil"/>
              <w:bottom w:val="single" w:sz="4" w:space="0" w:color="auto"/>
              <w:right w:val="single" w:sz="8" w:space="0" w:color="auto"/>
            </w:tcBorders>
            <w:shd w:val="clear" w:color="auto" w:fill="auto"/>
            <w:noWrap/>
            <w:vAlign w:val="bottom"/>
            <w:hideMark/>
          </w:tcPr>
          <w:p w:rsidR="00B715F5" w:rsidRPr="00B715F5" w:rsidRDefault="00B715F5" w:rsidP="00B715F5">
            <w:pPr>
              <w:rPr>
                <w:rFonts w:ascii="Arial" w:hAnsi="Arial" w:cs="Arial"/>
                <w:sz w:val="16"/>
                <w:szCs w:val="16"/>
                <w:lang w:val="en-US" w:eastAsia="en-US"/>
              </w:rPr>
            </w:pPr>
            <w:r w:rsidRPr="00B715F5">
              <w:rPr>
                <w:rFonts w:ascii="Arial" w:hAnsi="Arial" w:cs="Arial"/>
                <w:sz w:val="16"/>
                <w:szCs w:val="16"/>
                <w:lang w:val="en-US" w:eastAsia="en-US"/>
              </w:rPr>
              <w:t> </w:t>
            </w:r>
          </w:p>
        </w:tc>
        <w:tc>
          <w:tcPr>
            <w:tcW w:w="1660" w:type="dxa"/>
            <w:tcBorders>
              <w:top w:val="nil"/>
              <w:left w:val="nil"/>
              <w:bottom w:val="single" w:sz="4" w:space="0" w:color="auto"/>
              <w:right w:val="single" w:sz="8" w:space="0" w:color="auto"/>
            </w:tcBorders>
            <w:shd w:val="clear" w:color="auto" w:fill="auto"/>
            <w:noWrap/>
            <w:vAlign w:val="bottom"/>
            <w:hideMark/>
          </w:tcPr>
          <w:p w:rsidR="00B715F5" w:rsidRPr="00B715F5" w:rsidRDefault="00B715F5" w:rsidP="00B715F5">
            <w:pPr>
              <w:jc w:val="center"/>
              <w:rPr>
                <w:rFonts w:ascii="Arial" w:hAnsi="Arial" w:cs="Arial"/>
                <w:sz w:val="16"/>
                <w:szCs w:val="16"/>
                <w:lang w:val="en-US" w:eastAsia="en-US"/>
              </w:rPr>
            </w:pPr>
            <w:r w:rsidRPr="00B715F5">
              <w:rPr>
                <w:rFonts w:ascii="Arial" w:hAnsi="Arial" w:cs="Arial"/>
                <w:sz w:val="16"/>
                <w:szCs w:val="16"/>
                <w:lang w:val="en-US" w:eastAsia="en-US"/>
              </w:rPr>
              <w:t>157,107</w:t>
            </w:r>
          </w:p>
        </w:tc>
        <w:tc>
          <w:tcPr>
            <w:tcW w:w="1840" w:type="dxa"/>
            <w:tcBorders>
              <w:top w:val="nil"/>
              <w:left w:val="nil"/>
              <w:bottom w:val="single" w:sz="4" w:space="0" w:color="auto"/>
              <w:right w:val="single" w:sz="8" w:space="0" w:color="auto"/>
            </w:tcBorders>
            <w:shd w:val="clear" w:color="auto" w:fill="auto"/>
            <w:noWrap/>
            <w:vAlign w:val="bottom"/>
            <w:hideMark/>
          </w:tcPr>
          <w:p w:rsidR="00B715F5" w:rsidRPr="00B715F5" w:rsidRDefault="00B715F5" w:rsidP="00B715F5">
            <w:pPr>
              <w:jc w:val="center"/>
              <w:rPr>
                <w:rFonts w:ascii="Arial" w:hAnsi="Arial" w:cs="Arial"/>
                <w:sz w:val="16"/>
                <w:szCs w:val="16"/>
                <w:lang w:val="en-US" w:eastAsia="en-US"/>
              </w:rPr>
            </w:pPr>
            <w:r w:rsidRPr="00B715F5">
              <w:rPr>
                <w:rFonts w:ascii="Arial" w:hAnsi="Arial" w:cs="Arial"/>
                <w:sz w:val="16"/>
                <w:szCs w:val="16"/>
                <w:lang w:val="en-US" w:eastAsia="en-US"/>
              </w:rPr>
              <w:t>158,372</w:t>
            </w:r>
          </w:p>
        </w:tc>
      </w:tr>
      <w:tr w:rsidR="00B715F5" w:rsidRPr="00B715F5" w:rsidTr="00B715F5">
        <w:trPr>
          <w:trHeight w:val="300"/>
          <w:jc w:val="center"/>
        </w:trPr>
        <w:tc>
          <w:tcPr>
            <w:tcW w:w="1740" w:type="dxa"/>
            <w:tcBorders>
              <w:top w:val="nil"/>
              <w:left w:val="single" w:sz="8" w:space="0" w:color="auto"/>
              <w:bottom w:val="single" w:sz="4" w:space="0" w:color="auto"/>
              <w:right w:val="nil"/>
            </w:tcBorders>
            <w:shd w:val="clear" w:color="auto" w:fill="auto"/>
            <w:noWrap/>
            <w:vAlign w:val="bottom"/>
            <w:hideMark/>
          </w:tcPr>
          <w:p w:rsidR="00B715F5" w:rsidRPr="00B715F5" w:rsidRDefault="00B715F5" w:rsidP="00B715F5">
            <w:pPr>
              <w:rPr>
                <w:rFonts w:ascii="Arial" w:hAnsi="Arial" w:cs="Arial"/>
                <w:sz w:val="16"/>
                <w:szCs w:val="16"/>
                <w:lang w:val="en-US" w:eastAsia="en-US"/>
              </w:rPr>
            </w:pPr>
            <w:r w:rsidRPr="00B715F5">
              <w:rPr>
                <w:rFonts w:ascii="Arial" w:hAnsi="Arial" w:cs="Arial"/>
                <w:sz w:val="16"/>
                <w:szCs w:val="16"/>
                <w:lang w:val="en-US" w:eastAsia="en-US"/>
              </w:rPr>
              <w:t> </w:t>
            </w:r>
          </w:p>
        </w:tc>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B715F5" w:rsidRPr="00B715F5" w:rsidRDefault="00B715F5" w:rsidP="00B715F5">
            <w:pPr>
              <w:jc w:val="center"/>
              <w:rPr>
                <w:rFonts w:ascii="Arial" w:hAnsi="Arial" w:cs="Arial"/>
                <w:sz w:val="16"/>
                <w:szCs w:val="16"/>
                <w:lang w:val="en-US" w:eastAsia="en-US"/>
              </w:rPr>
            </w:pPr>
            <w:r w:rsidRPr="00B715F5">
              <w:rPr>
                <w:rFonts w:ascii="Arial" w:hAnsi="Arial" w:cs="Arial"/>
                <w:sz w:val="16"/>
                <w:szCs w:val="16"/>
                <w:lang w:val="en-US" w:eastAsia="en-US"/>
              </w:rPr>
              <w:t> </w:t>
            </w:r>
          </w:p>
        </w:tc>
        <w:tc>
          <w:tcPr>
            <w:tcW w:w="1540" w:type="dxa"/>
            <w:tcBorders>
              <w:top w:val="nil"/>
              <w:left w:val="nil"/>
              <w:bottom w:val="single" w:sz="4" w:space="0" w:color="auto"/>
              <w:right w:val="single" w:sz="8" w:space="0" w:color="auto"/>
            </w:tcBorders>
            <w:shd w:val="clear" w:color="auto" w:fill="auto"/>
            <w:noWrap/>
            <w:vAlign w:val="bottom"/>
            <w:hideMark/>
          </w:tcPr>
          <w:p w:rsidR="00B715F5" w:rsidRPr="00B715F5" w:rsidRDefault="00B715F5" w:rsidP="00B715F5">
            <w:pPr>
              <w:jc w:val="center"/>
              <w:rPr>
                <w:rFonts w:ascii="Arial" w:hAnsi="Arial" w:cs="Arial"/>
                <w:sz w:val="16"/>
                <w:szCs w:val="16"/>
                <w:lang w:val="en-US" w:eastAsia="en-US"/>
              </w:rPr>
            </w:pPr>
            <w:r w:rsidRPr="00B715F5">
              <w:rPr>
                <w:rFonts w:ascii="Arial" w:hAnsi="Arial" w:cs="Arial"/>
                <w:sz w:val="16"/>
                <w:szCs w:val="16"/>
                <w:lang w:val="en-US" w:eastAsia="en-US"/>
              </w:rPr>
              <w:t> </w:t>
            </w:r>
          </w:p>
        </w:tc>
        <w:tc>
          <w:tcPr>
            <w:tcW w:w="1820" w:type="dxa"/>
            <w:tcBorders>
              <w:top w:val="nil"/>
              <w:left w:val="nil"/>
              <w:bottom w:val="single" w:sz="4" w:space="0" w:color="auto"/>
              <w:right w:val="single" w:sz="8" w:space="0" w:color="auto"/>
            </w:tcBorders>
            <w:shd w:val="clear" w:color="auto" w:fill="auto"/>
            <w:noWrap/>
            <w:vAlign w:val="bottom"/>
            <w:hideMark/>
          </w:tcPr>
          <w:p w:rsidR="00B715F5" w:rsidRPr="00B715F5" w:rsidRDefault="00B715F5" w:rsidP="00B715F5">
            <w:pPr>
              <w:jc w:val="center"/>
              <w:rPr>
                <w:rFonts w:ascii="Arial" w:hAnsi="Arial" w:cs="Arial"/>
                <w:sz w:val="16"/>
                <w:szCs w:val="16"/>
                <w:lang w:val="en-US" w:eastAsia="en-US"/>
              </w:rPr>
            </w:pPr>
            <w:r w:rsidRPr="00B715F5">
              <w:rPr>
                <w:rFonts w:ascii="Arial" w:hAnsi="Arial" w:cs="Arial"/>
                <w:sz w:val="16"/>
                <w:szCs w:val="16"/>
                <w:lang w:val="en-US" w:eastAsia="en-US"/>
              </w:rPr>
              <w:t> </w:t>
            </w:r>
          </w:p>
        </w:tc>
        <w:tc>
          <w:tcPr>
            <w:tcW w:w="1660" w:type="dxa"/>
            <w:tcBorders>
              <w:top w:val="nil"/>
              <w:left w:val="nil"/>
              <w:bottom w:val="single" w:sz="4" w:space="0" w:color="auto"/>
              <w:right w:val="single" w:sz="8" w:space="0" w:color="auto"/>
            </w:tcBorders>
            <w:shd w:val="clear" w:color="auto" w:fill="auto"/>
            <w:noWrap/>
            <w:vAlign w:val="bottom"/>
            <w:hideMark/>
          </w:tcPr>
          <w:p w:rsidR="00B715F5" w:rsidRPr="00B715F5" w:rsidRDefault="00B715F5" w:rsidP="00B715F5">
            <w:pPr>
              <w:jc w:val="center"/>
              <w:rPr>
                <w:rFonts w:ascii="Arial" w:hAnsi="Arial" w:cs="Arial"/>
                <w:sz w:val="16"/>
                <w:szCs w:val="16"/>
                <w:lang w:val="en-US" w:eastAsia="en-US"/>
              </w:rPr>
            </w:pPr>
          </w:p>
        </w:tc>
        <w:tc>
          <w:tcPr>
            <w:tcW w:w="1840" w:type="dxa"/>
            <w:tcBorders>
              <w:top w:val="nil"/>
              <w:left w:val="nil"/>
              <w:bottom w:val="single" w:sz="4" w:space="0" w:color="auto"/>
              <w:right w:val="single" w:sz="8" w:space="0" w:color="auto"/>
            </w:tcBorders>
            <w:shd w:val="clear" w:color="auto" w:fill="auto"/>
            <w:noWrap/>
            <w:vAlign w:val="bottom"/>
            <w:hideMark/>
          </w:tcPr>
          <w:p w:rsidR="00B715F5" w:rsidRPr="00B715F5" w:rsidRDefault="00B715F5" w:rsidP="00B715F5">
            <w:pPr>
              <w:jc w:val="center"/>
              <w:rPr>
                <w:rFonts w:ascii="Arial" w:hAnsi="Arial" w:cs="Arial"/>
                <w:sz w:val="16"/>
                <w:szCs w:val="16"/>
                <w:lang w:val="en-US" w:eastAsia="en-US"/>
              </w:rPr>
            </w:pPr>
          </w:p>
        </w:tc>
      </w:tr>
      <w:tr w:rsidR="00B715F5" w:rsidRPr="00B715F5" w:rsidTr="00B715F5">
        <w:trPr>
          <w:trHeight w:val="300"/>
          <w:jc w:val="center"/>
        </w:trPr>
        <w:tc>
          <w:tcPr>
            <w:tcW w:w="1740" w:type="dxa"/>
            <w:tcBorders>
              <w:top w:val="nil"/>
              <w:left w:val="single" w:sz="8" w:space="0" w:color="auto"/>
              <w:bottom w:val="single" w:sz="4" w:space="0" w:color="auto"/>
              <w:right w:val="nil"/>
            </w:tcBorders>
            <w:shd w:val="clear" w:color="auto" w:fill="auto"/>
            <w:noWrap/>
            <w:vAlign w:val="bottom"/>
            <w:hideMark/>
          </w:tcPr>
          <w:p w:rsidR="00B715F5" w:rsidRPr="00B715F5" w:rsidRDefault="00B715F5" w:rsidP="00B715F5">
            <w:pPr>
              <w:rPr>
                <w:rFonts w:ascii="Arial" w:hAnsi="Arial" w:cs="Arial"/>
                <w:b/>
                <w:bCs/>
                <w:sz w:val="16"/>
                <w:szCs w:val="16"/>
                <w:lang w:val="en-US" w:eastAsia="en-US"/>
              </w:rPr>
            </w:pPr>
            <w:r w:rsidRPr="00B715F5">
              <w:rPr>
                <w:rFonts w:ascii="Arial" w:hAnsi="Arial" w:cs="Arial"/>
                <w:b/>
                <w:bCs/>
                <w:sz w:val="16"/>
                <w:szCs w:val="16"/>
                <w:lang w:val="en-US" w:eastAsia="en-US"/>
              </w:rPr>
              <w:t>Total</w:t>
            </w:r>
          </w:p>
        </w:tc>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B715F5" w:rsidRPr="00B715F5" w:rsidRDefault="00B715F5" w:rsidP="00B715F5">
            <w:pPr>
              <w:jc w:val="center"/>
              <w:rPr>
                <w:rFonts w:ascii="Arial" w:hAnsi="Arial" w:cs="Arial"/>
                <w:b/>
                <w:bCs/>
                <w:sz w:val="16"/>
                <w:szCs w:val="16"/>
                <w:lang w:val="en-US" w:eastAsia="en-US"/>
              </w:rPr>
            </w:pPr>
            <w:r w:rsidRPr="00B715F5">
              <w:rPr>
                <w:rFonts w:ascii="Arial" w:hAnsi="Arial" w:cs="Arial"/>
                <w:b/>
                <w:bCs/>
                <w:sz w:val="16"/>
                <w:szCs w:val="16"/>
                <w:lang w:val="en-US" w:eastAsia="en-US"/>
              </w:rPr>
              <w:t xml:space="preserve">               1,202,391 </w:t>
            </w:r>
          </w:p>
        </w:tc>
        <w:tc>
          <w:tcPr>
            <w:tcW w:w="1540" w:type="dxa"/>
            <w:tcBorders>
              <w:top w:val="nil"/>
              <w:left w:val="nil"/>
              <w:bottom w:val="single" w:sz="4" w:space="0" w:color="auto"/>
              <w:right w:val="single" w:sz="8" w:space="0" w:color="auto"/>
            </w:tcBorders>
            <w:shd w:val="clear" w:color="auto" w:fill="auto"/>
            <w:noWrap/>
            <w:vAlign w:val="bottom"/>
            <w:hideMark/>
          </w:tcPr>
          <w:p w:rsidR="00B715F5" w:rsidRPr="00B715F5" w:rsidRDefault="00B715F5" w:rsidP="00B715F5">
            <w:pPr>
              <w:jc w:val="center"/>
              <w:rPr>
                <w:rFonts w:ascii="Arial" w:hAnsi="Arial" w:cs="Arial"/>
                <w:b/>
                <w:bCs/>
                <w:sz w:val="16"/>
                <w:szCs w:val="16"/>
                <w:lang w:val="en-US" w:eastAsia="en-US"/>
              </w:rPr>
            </w:pPr>
            <w:r w:rsidRPr="00B715F5">
              <w:rPr>
                <w:rFonts w:ascii="Arial" w:hAnsi="Arial" w:cs="Arial"/>
                <w:b/>
                <w:bCs/>
                <w:sz w:val="16"/>
                <w:szCs w:val="16"/>
                <w:lang w:val="en-US" w:eastAsia="en-US"/>
              </w:rPr>
              <w:t xml:space="preserve">               1,202,390 </w:t>
            </w:r>
          </w:p>
        </w:tc>
        <w:tc>
          <w:tcPr>
            <w:tcW w:w="1820" w:type="dxa"/>
            <w:tcBorders>
              <w:top w:val="nil"/>
              <w:left w:val="nil"/>
              <w:bottom w:val="single" w:sz="4" w:space="0" w:color="auto"/>
              <w:right w:val="single" w:sz="8" w:space="0" w:color="auto"/>
            </w:tcBorders>
            <w:shd w:val="clear" w:color="auto" w:fill="auto"/>
            <w:noWrap/>
            <w:vAlign w:val="bottom"/>
            <w:hideMark/>
          </w:tcPr>
          <w:p w:rsidR="00B715F5" w:rsidRPr="00B715F5" w:rsidRDefault="00B715F5" w:rsidP="00B715F5">
            <w:pPr>
              <w:jc w:val="center"/>
              <w:rPr>
                <w:rFonts w:ascii="Arial" w:hAnsi="Arial" w:cs="Arial"/>
                <w:b/>
                <w:bCs/>
                <w:sz w:val="16"/>
                <w:szCs w:val="16"/>
                <w:lang w:val="en-US" w:eastAsia="en-US"/>
              </w:rPr>
            </w:pPr>
            <w:r w:rsidRPr="00B715F5">
              <w:rPr>
                <w:rFonts w:ascii="Arial" w:hAnsi="Arial" w:cs="Arial"/>
                <w:b/>
                <w:bCs/>
                <w:sz w:val="16"/>
                <w:szCs w:val="16"/>
                <w:lang w:val="en-US" w:eastAsia="en-US"/>
              </w:rPr>
              <w:t xml:space="preserve">                                  (0)</w:t>
            </w:r>
          </w:p>
        </w:tc>
        <w:tc>
          <w:tcPr>
            <w:tcW w:w="1660" w:type="dxa"/>
            <w:tcBorders>
              <w:top w:val="nil"/>
              <w:left w:val="nil"/>
              <w:bottom w:val="single" w:sz="4" w:space="0" w:color="auto"/>
              <w:right w:val="single" w:sz="8" w:space="0" w:color="auto"/>
            </w:tcBorders>
            <w:shd w:val="clear" w:color="auto" w:fill="auto"/>
            <w:noWrap/>
            <w:vAlign w:val="bottom"/>
            <w:hideMark/>
          </w:tcPr>
          <w:p w:rsidR="00B715F5" w:rsidRPr="00B715F5" w:rsidRDefault="00B715F5" w:rsidP="00B715F5">
            <w:pPr>
              <w:jc w:val="center"/>
              <w:rPr>
                <w:rFonts w:ascii="Arial" w:hAnsi="Arial" w:cs="Arial"/>
                <w:b/>
                <w:bCs/>
                <w:sz w:val="16"/>
                <w:szCs w:val="16"/>
                <w:lang w:val="en-US" w:eastAsia="en-US"/>
              </w:rPr>
            </w:pPr>
            <w:r w:rsidRPr="00B715F5">
              <w:rPr>
                <w:rFonts w:ascii="Arial" w:hAnsi="Arial" w:cs="Arial"/>
                <w:b/>
                <w:bCs/>
                <w:sz w:val="16"/>
                <w:szCs w:val="16"/>
                <w:lang w:val="en-US" w:eastAsia="en-US"/>
              </w:rPr>
              <w:t xml:space="preserve">                     942,644 </w:t>
            </w:r>
          </w:p>
        </w:tc>
        <w:tc>
          <w:tcPr>
            <w:tcW w:w="1840" w:type="dxa"/>
            <w:tcBorders>
              <w:top w:val="nil"/>
              <w:left w:val="nil"/>
              <w:bottom w:val="single" w:sz="4" w:space="0" w:color="auto"/>
              <w:right w:val="single" w:sz="8" w:space="0" w:color="auto"/>
            </w:tcBorders>
            <w:shd w:val="clear" w:color="auto" w:fill="auto"/>
            <w:noWrap/>
            <w:vAlign w:val="bottom"/>
            <w:hideMark/>
          </w:tcPr>
          <w:p w:rsidR="00B715F5" w:rsidRPr="00B715F5" w:rsidRDefault="00B715F5" w:rsidP="00B715F5">
            <w:pPr>
              <w:jc w:val="center"/>
              <w:rPr>
                <w:rFonts w:ascii="Arial" w:hAnsi="Arial" w:cs="Arial"/>
                <w:b/>
                <w:bCs/>
                <w:sz w:val="16"/>
                <w:szCs w:val="16"/>
                <w:lang w:val="en-US" w:eastAsia="en-US"/>
              </w:rPr>
            </w:pPr>
            <w:r w:rsidRPr="00B715F5">
              <w:rPr>
                <w:rFonts w:ascii="Arial" w:hAnsi="Arial" w:cs="Arial"/>
                <w:b/>
                <w:bCs/>
                <w:sz w:val="16"/>
                <w:szCs w:val="16"/>
                <w:lang w:val="en-US" w:eastAsia="en-US"/>
              </w:rPr>
              <w:t xml:space="preserve">                         950,233 </w:t>
            </w:r>
          </w:p>
        </w:tc>
      </w:tr>
      <w:tr w:rsidR="00B715F5" w:rsidRPr="00B715F5" w:rsidTr="00B715F5">
        <w:trPr>
          <w:trHeight w:val="315"/>
          <w:jc w:val="center"/>
        </w:trPr>
        <w:tc>
          <w:tcPr>
            <w:tcW w:w="1740" w:type="dxa"/>
            <w:tcBorders>
              <w:top w:val="nil"/>
              <w:left w:val="single" w:sz="8" w:space="0" w:color="auto"/>
              <w:bottom w:val="single" w:sz="8" w:space="0" w:color="auto"/>
              <w:right w:val="nil"/>
            </w:tcBorders>
            <w:shd w:val="clear" w:color="auto" w:fill="auto"/>
            <w:noWrap/>
            <w:vAlign w:val="bottom"/>
            <w:hideMark/>
          </w:tcPr>
          <w:p w:rsidR="00B715F5" w:rsidRPr="00B715F5" w:rsidRDefault="00B715F5" w:rsidP="00B715F5">
            <w:pPr>
              <w:rPr>
                <w:rFonts w:ascii="Arial" w:hAnsi="Arial" w:cs="Arial"/>
                <w:b/>
                <w:bCs/>
                <w:sz w:val="16"/>
                <w:szCs w:val="16"/>
                <w:lang w:val="en-US" w:eastAsia="en-US"/>
              </w:rPr>
            </w:pPr>
            <w:r w:rsidRPr="00B715F5">
              <w:rPr>
                <w:rFonts w:ascii="Arial" w:hAnsi="Arial" w:cs="Arial"/>
                <w:b/>
                <w:bCs/>
                <w:sz w:val="16"/>
                <w:szCs w:val="16"/>
                <w:lang w:val="en-US" w:eastAsia="en-US"/>
              </w:rPr>
              <w:t> </w:t>
            </w:r>
          </w:p>
        </w:tc>
        <w:tc>
          <w:tcPr>
            <w:tcW w:w="1540" w:type="dxa"/>
            <w:tcBorders>
              <w:top w:val="nil"/>
              <w:left w:val="single" w:sz="8" w:space="0" w:color="auto"/>
              <w:bottom w:val="single" w:sz="8" w:space="0" w:color="auto"/>
              <w:right w:val="single" w:sz="8" w:space="0" w:color="auto"/>
            </w:tcBorders>
            <w:shd w:val="clear" w:color="auto" w:fill="auto"/>
            <w:noWrap/>
            <w:vAlign w:val="bottom"/>
            <w:hideMark/>
          </w:tcPr>
          <w:p w:rsidR="00B715F5" w:rsidRPr="00B715F5" w:rsidRDefault="00B715F5" w:rsidP="00B715F5">
            <w:pPr>
              <w:jc w:val="center"/>
              <w:rPr>
                <w:rFonts w:ascii="Arial" w:hAnsi="Arial" w:cs="Arial"/>
                <w:b/>
                <w:bCs/>
                <w:sz w:val="16"/>
                <w:szCs w:val="16"/>
                <w:lang w:val="en-US" w:eastAsia="en-US"/>
              </w:rPr>
            </w:pPr>
            <w:r w:rsidRPr="00B715F5">
              <w:rPr>
                <w:rFonts w:ascii="Arial" w:hAnsi="Arial" w:cs="Arial"/>
                <w:b/>
                <w:bCs/>
                <w:sz w:val="16"/>
                <w:szCs w:val="16"/>
                <w:lang w:val="en-US" w:eastAsia="en-US"/>
              </w:rPr>
              <w:t> </w:t>
            </w:r>
          </w:p>
        </w:tc>
        <w:tc>
          <w:tcPr>
            <w:tcW w:w="1540" w:type="dxa"/>
            <w:tcBorders>
              <w:top w:val="nil"/>
              <w:left w:val="nil"/>
              <w:bottom w:val="single" w:sz="8" w:space="0" w:color="auto"/>
              <w:right w:val="single" w:sz="8" w:space="0" w:color="auto"/>
            </w:tcBorders>
            <w:shd w:val="clear" w:color="auto" w:fill="auto"/>
            <w:noWrap/>
            <w:vAlign w:val="bottom"/>
            <w:hideMark/>
          </w:tcPr>
          <w:p w:rsidR="00B715F5" w:rsidRPr="00B715F5" w:rsidRDefault="00B715F5" w:rsidP="00B715F5">
            <w:pPr>
              <w:jc w:val="center"/>
              <w:rPr>
                <w:rFonts w:ascii="Arial" w:hAnsi="Arial" w:cs="Arial"/>
                <w:b/>
                <w:bCs/>
                <w:sz w:val="16"/>
                <w:szCs w:val="16"/>
                <w:lang w:val="en-US" w:eastAsia="en-US"/>
              </w:rPr>
            </w:pPr>
            <w:r w:rsidRPr="00B715F5">
              <w:rPr>
                <w:rFonts w:ascii="Arial" w:hAnsi="Arial" w:cs="Arial"/>
                <w:b/>
                <w:bCs/>
                <w:sz w:val="16"/>
                <w:szCs w:val="16"/>
                <w:lang w:val="en-US" w:eastAsia="en-US"/>
              </w:rPr>
              <w:t> </w:t>
            </w:r>
          </w:p>
        </w:tc>
        <w:tc>
          <w:tcPr>
            <w:tcW w:w="1820" w:type="dxa"/>
            <w:tcBorders>
              <w:top w:val="nil"/>
              <w:left w:val="nil"/>
              <w:bottom w:val="single" w:sz="8" w:space="0" w:color="auto"/>
              <w:right w:val="single" w:sz="8" w:space="0" w:color="auto"/>
            </w:tcBorders>
            <w:shd w:val="clear" w:color="auto" w:fill="auto"/>
            <w:noWrap/>
            <w:vAlign w:val="bottom"/>
            <w:hideMark/>
          </w:tcPr>
          <w:p w:rsidR="00B715F5" w:rsidRPr="00B715F5" w:rsidRDefault="00B715F5" w:rsidP="00B715F5">
            <w:pPr>
              <w:jc w:val="center"/>
              <w:rPr>
                <w:rFonts w:ascii="Arial" w:hAnsi="Arial" w:cs="Arial"/>
                <w:sz w:val="16"/>
                <w:szCs w:val="16"/>
                <w:lang w:val="en-US" w:eastAsia="en-US"/>
              </w:rPr>
            </w:pPr>
            <w:r w:rsidRPr="00B715F5">
              <w:rPr>
                <w:rFonts w:ascii="Arial" w:hAnsi="Arial" w:cs="Arial"/>
                <w:sz w:val="16"/>
                <w:szCs w:val="16"/>
                <w:lang w:val="en-US" w:eastAsia="en-US"/>
              </w:rPr>
              <w:t> </w:t>
            </w:r>
          </w:p>
        </w:tc>
        <w:tc>
          <w:tcPr>
            <w:tcW w:w="1660" w:type="dxa"/>
            <w:tcBorders>
              <w:top w:val="nil"/>
              <w:left w:val="nil"/>
              <w:bottom w:val="single" w:sz="8" w:space="0" w:color="auto"/>
              <w:right w:val="single" w:sz="8" w:space="0" w:color="auto"/>
            </w:tcBorders>
            <w:shd w:val="clear" w:color="auto" w:fill="auto"/>
            <w:noWrap/>
            <w:vAlign w:val="bottom"/>
            <w:hideMark/>
          </w:tcPr>
          <w:p w:rsidR="00B715F5" w:rsidRPr="00B715F5" w:rsidRDefault="00B715F5" w:rsidP="00B715F5">
            <w:pPr>
              <w:jc w:val="center"/>
              <w:rPr>
                <w:rFonts w:ascii="Arial" w:hAnsi="Arial" w:cs="Arial"/>
                <w:sz w:val="16"/>
                <w:szCs w:val="16"/>
                <w:lang w:val="en-US" w:eastAsia="en-US"/>
              </w:rPr>
            </w:pPr>
            <w:r w:rsidRPr="00B715F5">
              <w:rPr>
                <w:rFonts w:ascii="Arial" w:hAnsi="Arial" w:cs="Arial"/>
                <w:sz w:val="16"/>
                <w:szCs w:val="16"/>
                <w:lang w:val="en-US" w:eastAsia="en-US"/>
              </w:rPr>
              <w:t> </w:t>
            </w:r>
          </w:p>
        </w:tc>
        <w:tc>
          <w:tcPr>
            <w:tcW w:w="1840" w:type="dxa"/>
            <w:tcBorders>
              <w:top w:val="nil"/>
              <w:left w:val="nil"/>
              <w:bottom w:val="single" w:sz="8" w:space="0" w:color="auto"/>
              <w:right w:val="single" w:sz="8" w:space="0" w:color="auto"/>
            </w:tcBorders>
            <w:shd w:val="clear" w:color="auto" w:fill="auto"/>
            <w:noWrap/>
            <w:vAlign w:val="bottom"/>
            <w:hideMark/>
          </w:tcPr>
          <w:p w:rsidR="00B715F5" w:rsidRPr="00B715F5" w:rsidRDefault="00B715F5" w:rsidP="00B715F5">
            <w:pPr>
              <w:jc w:val="center"/>
              <w:rPr>
                <w:rFonts w:ascii="Arial" w:hAnsi="Arial" w:cs="Arial"/>
                <w:sz w:val="16"/>
                <w:szCs w:val="16"/>
                <w:lang w:val="en-US" w:eastAsia="en-US"/>
              </w:rPr>
            </w:pPr>
            <w:r w:rsidRPr="00B715F5">
              <w:rPr>
                <w:rFonts w:ascii="Arial" w:hAnsi="Arial" w:cs="Arial"/>
                <w:sz w:val="16"/>
                <w:szCs w:val="16"/>
                <w:lang w:val="en-US" w:eastAsia="en-US"/>
              </w:rPr>
              <w:t> </w:t>
            </w:r>
          </w:p>
        </w:tc>
      </w:tr>
    </w:tbl>
    <w:p w:rsidR="00B715F5" w:rsidRPr="00B715F5" w:rsidRDefault="00B715F5" w:rsidP="00B715F5">
      <w:pPr>
        <w:pStyle w:val="BodyText"/>
      </w:pPr>
    </w:p>
    <w:p w:rsidR="00551D29" w:rsidRPr="001C27BA" w:rsidRDefault="009E1351" w:rsidP="001C27BA">
      <w:pPr>
        <w:pStyle w:val="Heading2"/>
      </w:pPr>
      <w:bookmarkStart w:id="30" w:name="_Toc306723105"/>
      <w:bookmarkStart w:id="31" w:name="_Toc306723128"/>
      <w:bookmarkStart w:id="32" w:name="_Ref306952476"/>
      <w:bookmarkStart w:id="33" w:name="_Toc309720461"/>
      <w:r w:rsidRPr="001C27BA">
        <w:t xml:space="preserve">4. </w:t>
      </w:r>
      <w:r w:rsidR="00B03225" w:rsidRPr="001C27BA">
        <w:t>Approach/Strategy Adopted and Key Outputs</w:t>
      </w:r>
      <w:bookmarkEnd w:id="30"/>
      <w:bookmarkEnd w:id="31"/>
      <w:bookmarkEnd w:id="32"/>
      <w:bookmarkEnd w:id="33"/>
    </w:p>
    <w:p w:rsidR="00B03225" w:rsidRPr="00B26CD0" w:rsidRDefault="00147EF1" w:rsidP="00B26CD0">
      <w:pPr>
        <w:pStyle w:val="NoSpacing1"/>
      </w:pPr>
      <w:r w:rsidRPr="00B26CD0">
        <w:t xml:space="preserve">The following approaches </w:t>
      </w:r>
      <w:r w:rsidR="00B03225" w:rsidRPr="00B26CD0">
        <w:t xml:space="preserve">have been carried out under this </w:t>
      </w:r>
      <w:r w:rsidRPr="00B26CD0">
        <w:t xml:space="preserve">AusAID </w:t>
      </w:r>
      <w:r w:rsidR="00B03225" w:rsidRPr="00B26CD0">
        <w:t xml:space="preserve">Agreement.  Please see Annex B for a detailed </w:t>
      </w:r>
      <w:proofErr w:type="spellStart"/>
      <w:r w:rsidR="00B03225" w:rsidRPr="00B26CD0">
        <w:t>workplan</w:t>
      </w:r>
      <w:proofErr w:type="spellEnd"/>
      <w:r w:rsidR="00B03225" w:rsidRPr="00B26CD0">
        <w:t xml:space="preserve"> that outlines specific activities and output indicators under each of the following program approaches. </w:t>
      </w:r>
    </w:p>
    <w:p w:rsidR="00B03225" w:rsidRPr="00B03225" w:rsidRDefault="00B03225" w:rsidP="009A705C">
      <w:pPr>
        <w:pStyle w:val="Heading3"/>
      </w:pPr>
      <w:bookmarkStart w:id="34" w:name="_Toc309720462"/>
      <w:r w:rsidRPr="00B03225">
        <w:t xml:space="preserve">Maternal and </w:t>
      </w:r>
      <w:r w:rsidR="0081366D">
        <w:t>newborn care and fa</w:t>
      </w:r>
      <w:r w:rsidRPr="00B03225">
        <w:t>mil</w:t>
      </w:r>
      <w:r w:rsidR="0081366D">
        <w:t>y planning technical s</w:t>
      </w:r>
      <w:r w:rsidRPr="00B03225">
        <w:t xml:space="preserve">upport to the </w:t>
      </w:r>
      <w:proofErr w:type="spellStart"/>
      <w:r w:rsidRPr="00B03225">
        <w:t>M</w:t>
      </w:r>
      <w:r w:rsidR="009A705C">
        <w:t>oH</w:t>
      </w:r>
      <w:bookmarkEnd w:id="34"/>
      <w:proofErr w:type="spellEnd"/>
    </w:p>
    <w:p w:rsidR="004C1B4F" w:rsidRDefault="00B03225" w:rsidP="00B26CD0">
      <w:pPr>
        <w:pStyle w:val="NoSpacing1"/>
      </w:pPr>
      <w:r w:rsidRPr="006A2260">
        <w:t xml:space="preserve">HAI works in close partnership with the </w:t>
      </w:r>
      <w:proofErr w:type="spellStart"/>
      <w:r w:rsidRPr="006A2260">
        <w:t>M</w:t>
      </w:r>
      <w:r w:rsidR="00315E21">
        <w:t>o</w:t>
      </w:r>
      <w:r w:rsidRPr="006A2260">
        <w:t>H</w:t>
      </w:r>
      <w:proofErr w:type="spellEnd"/>
      <w:r w:rsidRPr="006A2260">
        <w:t xml:space="preserve"> to improve maternal, newborn and family planning services that are delivered through the government-run health system.  To achieve this goal HAI implements a variety of activities in multiple settings. </w:t>
      </w:r>
    </w:p>
    <w:p w:rsidR="00315E21" w:rsidRPr="004C1B4F" w:rsidRDefault="0081366D" w:rsidP="00315E21">
      <w:pPr>
        <w:pStyle w:val="NormalWeb"/>
        <w:spacing w:before="0" w:beforeAutospacing="0" w:after="0" w:afterAutospacing="0"/>
        <w:rPr>
          <w:rFonts w:cs="Calibri"/>
          <w:b/>
          <w:i/>
          <w:sz w:val="24"/>
          <w:szCs w:val="24"/>
        </w:rPr>
      </w:pPr>
      <w:r>
        <w:rPr>
          <w:rFonts w:cs="Calibri"/>
          <w:b/>
          <w:i/>
          <w:sz w:val="24"/>
          <w:szCs w:val="24"/>
        </w:rPr>
        <w:t>Participation in k</w:t>
      </w:r>
      <w:r w:rsidR="00315E21" w:rsidRPr="004C1B4F">
        <w:rPr>
          <w:rFonts w:cs="Calibri"/>
          <w:b/>
          <w:i/>
          <w:sz w:val="24"/>
          <w:szCs w:val="24"/>
        </w:rPr>
        <w:t xml:space="preserve">ey </w:t>
      </w:r>
      <w:proofErr w:type="spellStart"/>
      <w:r w:rsidR="00315E21" w:rsidRPr="004C1B4F">
        <w:rPr>
          <w:rFonts w:cs="Calibri"/>
          <w:b/>
          <w:i/>
          <w:sz w:val="24"/>
          <w:szCs w:val="24"/>
        </w:rPr>
        <w:t>M</w:t>
      </w:r>
      <w:r w:rsidR="00535815">
        <w:rPr>
          <w:rFonts w:cs="Calibri"/>
          <w:b/>
          <w:i/>
          <w:sz w:val="24"/>
          <w:szCs w:val="24"/>
        </w:rPr>
        <w:t>o</w:t>
      </w:r>
      <w:r>
        <w:rPr>
          <w:rFonts w:cs="Calibri"/>
          <w:b/>
          <w:i/>
          <w:sz w:val="24"/>
          <w:szCs w:val="24"/>
        </w:rPr>
        <w:t>H</w:t>
      </w:r>
      <w:proofErr w:type="spellEnd"/>
      <w:r>
        <w:rPr>
          <w:rFonts w:cs="Calibri"/>
          <w:b/>
          <w:i/>
          <w:sz w:val="24"/>
          <w:szCs w:val="24"/>
        </w:rPr>
        <w:t xml:space="preserve"> strategic p</w:t>
      </w:r>
      <w:r w:rsidR="00315E21" w:rsidRPr="004C1B4F">
        <w:rPr>
          <w:rFonts w:cs="Calibri"/>
          <w:b/>
          <w:i/>
          <w:sz w:val="24"/>
          <w:szCs w:val="24"/>
        </w:rPr>
        <w:t xml:space="preserve">lanning </w:t>
      </w:r>
    </w:p>
    <w:p w:rsidR="00315E21" w:rsidRPr="00315E21" w:rsidRDefault="00315E21" w:rsidP="00B26CD0">
      <w:pPr>
        <w:pStyle w:val="NoSpacing1"/>
      </w:pPr>
      <w:r w:rsidRPr="00315E21">
        <w:t xml:space="preserve">As a key partner with the </w:t>
      </w:r>
      <w:proofErr w:type="spellStart"/>
      <w:r w:rsidRPr="00315E21">
        <w:t>MoH</w:t>
      </w:r>
      <w:proofErr w:type="spellEnd"/>
      <w:r w:rsidRPr="00315E21">
        <w:t xml:space="preserve"> in the area of maternal and newborn care and family planning, HAI is invited to participate in </w:t>
      </w:r>
      <w:r w:rsidR="00AA5538">
        <w:t xml:space="preserve">many policy bodies at the </w:t>
      </w:r>
      <w:proofErr w:type="spellStart"/>
      <w:r w:rsidR="00AA5538">
        <w:t>MoH</w:t>
      </w:r>
      <w:proofErr w:type="spellEnd"/>
      <w:r w:rsidR="00AA5538">
        <w:t xml:space="preserve">.  </w:t>
      </w:r>
      <w:r w:rsidRPr="00315E21">
        <w:t>HAI senior staff attended the annual Health Sector Review which reviews the past year’s work and prioritizes activities in the year ahead.  In fact, HAI was asked to be the NGO representative to the organizing committee and asked to make the national presentation on Maternal Health Services in Timor-Leste.</w:t>
      </w:r>
    </w:p>
    <w:p w:rsidR="00315E21" w:rsidRPr="00315E21" w:rsidRDefault="00315E21" w:rsidP="00B26CD0">
      <w:pPr>
        <w:pStyle w:val="NoSpacing1"/>
      </w:pPr>
      <w:r w:rsidRPr="00315E21">
        <w:t xml:space="preserve">The Family Planning Working Group (FPWG) was re-established in March 2010.  This marks a major accomplishment for the program.  HAI has attempted without success since 2006 to facilitate regular meetings of this body of key stakeholders in family planning in Timor-Leste.  Therefore we feel it is a success that these meetings are now not only held regularly but HAI works closely with the Head of Family Planning to assist her in planning these meetings and encouraging NGO partner organizations to share their </w:t>
      </w:r>
      <w:proofErr w:type="spellStart"/>
      <w:r w:rsidRPr="00315E21">
        <w:t>workplans</w:t>
      </w:r>
      <w:proofErr w:type="spellEnd"/>
      <w:r w:rsidRPr="00315E21">
        <w:t xml:space="preserve"> with the </w:t>
      </w:r>
      <w:proofErr w:type="spellStart"/>
      <w:r w:rsidRPr="00315E21">
        <w:t>MoH</w:t>
      </w:r>
      <w:proofErr w:type="spellEnd"/>
      <w:r w:rsidRPr="00315E21">
        <w:t xml:space="preserve">.  </w:t>
      </w:r>
    </w:p>
    <w:p w:rsidR="00315E21" w:rsidRDefault="00315E21" w:rsidP="00B26CD0">
      <w:pPr>
        <w:pStyle w:val="NoSpacing1"/>
      </w:pPr>
      <w:r w:rsidRPr="00315E21">
        <w:t xml:space="preserve">HAI, as a leading health organization in Timor-Leste, was chosen to meet with the Minister of Health, Dr. Nelson Martins, for what will be monthly feedback sessions with organisations </w:t>
      </w:r>
      <w:r w:rsidRPr="00315E21">
        <w:lastRenderedPageBreak/>
        <w:t>and agencies working in the health field.  HAI’s senior staff used this important opportunity to discuss issues such as data management strengthening, district leadership capacity, persistent maternal mortality, etc.  The Minister requested further support from HAI to examine the cause</w:t>
      </w:r>
      <w:r w:rsidR="00AA7E6E">
        <w:t>s</w:t>
      </w:r>
      <w:r w:rsidRPr="00315E21">
        <w:t xml:space="preserve"> of maternal mortality and to improve quality and impact of health services in the districts.</w:t>
      </w:r>
    </w:p>
    <w:p w:rsidR="008879CB" w:rsidRPr="008879CB" w:rsidRDefault="008879CB" w:rsidP="008879CB">
      <w:pPr>
        <w:pStyle w:val="MediumGrid21"/>
        <w:spacing w:after="0"/>
        <w:ind w:left="360"/>
        <w:rPr>
          <w:i/>
        </w:rPr>
      </w:pPr>
      <w:r w:rsidRPr="008879CB">
        <w:rPr>
          <w:i/>
        </w:rPr>
        <w:t>Key outputs</w:t>
      </w:r>
    </w:p>
    <w:p w:rsidR="008879CB" w:rsidRPr="008879CB" w:rsidRDefault="00000973" w:rsidP="008879CB">
      <w:pPr>
        <w:pStyle w:val="MediumGrid21"/>
        <w:numPr>
          <w:ilvl w:val="0"/>
          <w:numId w:val="29"/>
        </w:numPr>
        <w:spacing w:after="0"/>
      </w:pPr>
      <w:r>
        <w:t>2</w:t>
      </w:r>
      <w:r w:rsidR="008879CB">
        <w:t xml:space="preserve"> MCH Working Group meetings </w:t>
      </w:r>
      <w:r>
        <w:t>were held in 2011</w:t>
      </w:r>
      <w:r w:rsidR="003A4972">
        <w:t xml:space="preserve">, with a large gap due to staffing shifts at the </w:t>
      </w:r>
      <w:proofErr w:type="spellStart"/>
      <w:r w:rsidR="003A4972">
        <w:t>MoH</w:t>
      </w:r>
      <w:proofErr w:type="spellEnd"/>
    </w:p>
    <w:p w:rsidR="008879CB" w:rsidRDefault="0041619A" w:rsidP="008879CB">
      <w:pPr>
        <w:pStyle w:val="MediumGrid21"/>
        <w:numPr>
          <w:ilvl w:val="0"/>
          <w:numId w:val="29"/>
        </w:numPr>
        <w:spacing w:after="0"/>
      </w:pPr>
      <w:r>
        <w:t>3</w:t>
      </w:r>
      <w:r w:rsidR="008879CB">
        <w:t xml:space="preserve"> FPWG meetings attended</w:t>
      </w:r>
      <w:r w:rsidR="00000973">
        <w:t xml:space="preserve"> in 2011</w:t>
      </w:r>
      <w:r w:rsidR="008879CB">
        <w:t>, with discussion of PSF role regarding counselling on the agenda in each meeting</w:t>
      </w:r>
    </w:p>
    <w:p w:rsidR="008879CB" w:rsidRDefault="008879CB" w:rsidP="008879CB">
      <w:pPr>
        <w:pStyle w:val="MediumGrid21"/>
        <w:numPr>
          <w:ilvl w:val="0"/>
          <w:numId w:val="29"/>
        </w:numPr>
        <w:spacing w:after="0"/>
      </w:pPr>
      <w:r>
        <w:t xml:space="preserve">2 MCH/FP research projects were conducted with approval from the Health Research Cabinet (see </w:t>
      </w:r>
      <w:r w:rsidRPr="008879CB">
        <w:rPr>
          <w:b/>
        </w:rPr>
        <w:t>Documentation Produced by this Activity</w:t>
      </w:r>
      <w:r>
        <w:t xml:space="preserve">, p </w:t>
      </w:r>
      <w:r>
        <w:fldChar w:fldCharType="begin"/>
      </w:r>
      <w:r>
        <w:instrText xml:space="preserve"> PAGEREF _Ref306955080 \h </w:instrText>
      </w:r>
      <w:r>
        <w:fldChar w:fldCharType="separate"/>
      </w:r>
      <w:r w:rsidR="00A31A53">
        <w:rPr>
          <w:noProof/>
        </w:rPr>
        <w:t>31</w:t>
      </w:r>
      <w:r>
        <w:fldChar w:fldCharType="end"/>
      </w:r>
      <w:r>
        <w:t>)</w:t>
      </w:r>
    </w:p>
    <w:p w:rsidR="00841386" w:rsidRDefault="00841386" w:rsidP="008879CB">
      <w:pPr>
        <w:pStyle w:val="MediumGrid21"/>
        <w:numPr>
          <w:ilvl w:val="0"/>
          <w:numId w:val="29"/>
        </w:numPr>
        <w:spacing w:after="0"/>
      </w:pPr>
      <w:r>
        <w:t>HAI participated in HMIS Think Tank meetings in 2010 when these meetings were held regularly</w:t>
      </w:r>
    </w:p>
    <w:p w:rsidR="008879CB" w:rsidRPr="00315E21" w:rsidRDefault="0041619A" w:rsidP="008879CB">
      <w:pPr>
        <w:pStyle w:val="MediumGrid21"/>
        <w:numPr>
          <w:ilvl w:val="0"/>
          <w:numId w:val="29"/>
        </w:numPr>
      </w:pPr>
      <w:r>
        <w:t>Thirty-three health professionals attended</w:t>
      </w:r>
      <w:r w:rsidR="008879CB">
        <w:t xml:space="preserve"> the Operations Workshop in November 2010</w:t>
      </w:r>
    </w:p>
    <w:p w:rsidR="00315E21" w:rsidRPr="004C1B4F" w:rsidRDefault="0081366D" w:rsidP="00F83ECE">
      <w:pPr>
        <w:pStyle w:val="NormalWeb"/>
        <w:spacing w:before="0" w:beforeAutospacing="0" w:after="0" w:afterAutospacing="0"/>
        <w:rPr>
          <w:rFonts w:cs="Calibri"/>
          <w:b/>
          <w:i/>
          <w:sz w:val="24"/>
          <w:szCs w:val="24"/>
        </w:rPr>
      </w:pPr>
      <w:r>
        <w:rPr>
          <w:rFonts w:cs="Calibri"/>
          <w:b/>
          <w:i/>
          <w:sz w:val="24"/>
          <w:szCs w:val="24"/>
        </w:rPr>
        <w:t>Supportive supervision for district-based m</w:t>
      </w:r>
      <w:r w:rsidR="00315E21" w:rsidRPr="004C1B4F">
        <w:rPr>
          <w:rFonts w:cs="Calibri"/>
          <w:b/>
          <w:i/>
          <w:sz w:val="24"/>
          <w:szCs w:val="24"/>
        </w:rPr>
        <w:t>idwives</w:t>
      </w:r>
    </w:p>
    <w:p w:rsidR="00315E21" w:rsidRDefault="00315E21" w:rsidP="00B26CD0">
      <w:pPr>
        <w:pStyle w:val="NoSpacing1"/>
        <w:rPr>
          <w:b/>
          <w:noProof/>
        </w:rPr>
      </w:pPr>
      <w:r w:rsidRPr="004C1B4F">
        <w:rPr>
          <w:noProof/>
        </w:rPr>
        <w:t>In the understanding that health workers benefit most from on-site, on-the-job training and follow-up coaching to ensure that new skills are understood and applied correctly, supportive suppervision (SS) is a key function of of HAI’s maternal, newborn care and family planing programs in Timor-Leste.  HAI conducted a review of all aspects of conducting SS and as a result have made changes to our approach which we believe reflect a more tailored and effective means of providing support to the</w:t>
      </w:r>
      <w:r>
        <w:rPr>
          <w:noProof/>
        </w:rPr>
        <w:t xml:space="preserve"> MNCH</w:t>
      </w:r>
      <w:r w:rsidRPr="004C1B4F">
        <w:rPr>
          <w:noProof/>
        </w:rPr>
        <w:t xml:space="preserve"> District Program Health Officers (DPHO) and midwives.  Utilization of health facilities is still low in Timor-Leste and on conducting an informal analysis of SS, we discovered that often SS visits take place without a patient in attendance therefore only focuses</w:t>
      </w:r>
      <w:r w:rsidR="00A62235">
        <w:rPr>
          <w:noProof/>
        </w:rPr>
        <w:t xml:space="preserve"> on reviewing registers.  While</w:t>
      </w:r>
      <w:r w:rsidRPr="004C1B4F">
        <w:rPr>
          <w:noProof/>
        </w:rPr>
        <w:t xml:space="preserve"> continuing dialogue with the </w:t>
      </w:r>
      <w:r>
        <w:rPr>
          <w:noProof/>
        </w:rPr>
        <w:t>MoH</w:t>
      </w:r>
      <w:r w:rsidRPr="004C1B4F">
        <w:rPr>
          <w:noProof/>
        </w:rPr>
        <w:t xml:space="preserve"> about how to improve the quality of SS nationally, HAI has committed to it’s own </w:t>
      </w:r>
      <w:r>
        <w:rPr>
          <w:noProof/>
        </w:rPr>
        <w:t>policies</w:t>
      </w:r>
      <w:r w:rsidRPr="004C1B4F">
        <w:rPr>
          <w:noProof/>
        </w:rPr>
        <w:t xml:space="preserve"> regarding SS and is working with DPHOs to build their capacity and understanding of SS.</w:t>
      </w:r>
      <w:r>
        <w:rPr>
          <w:noProof/>
        </w:rPr>
        <w:t xml:space="preserve">  </w:t>
      </w:r>
      <w:r w:rsidRPr="004C1B4F">
        <w:rPr>
          <w:noProof/>
        </w:rPr>
        <w:t>In order to direct HAI’s support to those midwives most in need, we organise our SS schedule to include those midwives in more remote health facilities and those who have not received a SS visit for some time.  Additionally we shifted some of the focus of SS to inc</w:t>
      </w:r>
      <w:r>
        <w:rPr>
          <w:noProof/>
        </w:rPr>
        <w:t>lude SISCa posts and not just fi</w:t>
      </w:r>
      <w:r w:rsidRPr="004C1B4F">
        <w:rPr>
          <w:noProof/>
        </w:rPr>
        <w:t xml:space="preserve">xed facilty sites in order to monitor and build the quality of services delivered at this important part of the health system.  </w:t>
      </w:r>
    </w:p>
    <w:p w:rsidR="008879CB" w:rsidRPr="008879CB" w:rsidRDefault="008879CB" w:rsidP="008879CB">
      <w:pPr>
        <w:pStyle w:val="MediumGrid21"/>
        <w:spacing w:after="0"/>
        <w:ind w:left="360"/>
        <w:rPr>
          <w:i/>
        </w:rPr>
      </w:pPr>
      <w:r w:rsidRPr="008879CB">
        <w:rPr>
          <w:i/>
        </w:rPr>
        <w:t>Key outputs</w:t>
      </w:r>
    </w:p>
    <w:p w:rsidR="008879CB" w:rsidRDefault="008879CB" w:rsidP="008879CB">
      <w:pPr>
        <w:pStyle w:val="MediumGrid21"/>
        <w:numPr>
          <w:ilvl w:val="0"/>
          <w:numId w:val="29"/>
        </w:numPr>
        <w:spacing w:after="0"/>
      </w:pPr>
      <w:r>
        <w:rPr>
          <w:noProof/>
        </w:rPr>
        <w:t>Between</w:t>
      </w:r>
      <w:r w:rsidR="0035001B">
        <w:rPr>
          <w:noProof/>
        </w:rPr>
        <w:t xml:space="preserve"> </w:t>
      </w:r>
      <w:r w:rsidR="004213AF">
        <w:rPr>
          <w:noProof/>
        </w:rPr>
        <w:t>March 2010</w:t>
      </w:r>
      <w:r w:rsidRPr="008879CB">
        <w:rPr>
          <w:noProof/>
        </w:rPr>
        <w:t xml:space="preserve"> </w:t>
      </w:r>
      <w:r w:rsidR="004213AF">
        <w:rPr>
          <w:noProof/>
        </w:rPr>
        <w:t>and</w:t>
      </w:r>
      <w:r w:rsidRPr="008879CB">
        <w:rPr>
          <w:noProof/>
        </w:rPr>
        <w:t xml:space="preserve"> September 2011</w:t>
      </w:r>
      <w:r>
        <w:rPr>
          <w:noProof/>
        </w:rPr>
        <w:t>,</w:t>
      </w:r>
      <w:r w:rsidRPr="008879CB">
        <w:rPr>
          <w:noProof/>
        </w:rPr>
        <w:t xml:space="preserve"> HAI has </w:t>
      </w:r>
      <w:r w:rsidR="0035001B">
        <w:rPr>
          <w:noProof/>
        </w:rPr>
        <w:t>assisted DPHO to conduct</w:t>
      </w:r>
      <w:r w:rsidRPr="008879CB">
        <w:rPr>
          <w:noProof/>
        </w:rPr>
        <w:t xml:space="preserve"> </w:t>
      </w:r>
      <w:r w:rsidR="0035001B">
        <w:rPr>
          <w:noProof/>
        </w:rPr>
        <w:t xml:space="preserve">more than </w:t>
      </w:r>
      <w:r w:rsidR="004213AF">
        <w:rPr>
          <w:noProof/>
        </w:rPr>
        <w:t>1</w:t>
      </w:r>
      <w:r w:rsidR="00C958EF">
        <w:rPr>
          <w:noProof/>
        </w:rPr>
        <w:t>7</w:t>
      </w:r>
      <w:r w:rsidR="004213AF">
        <w:rPr>
          <w:noProof/>
        </w:rPr>
        <w:t>0</w:t>
      </w:r>
      <w:r>
        <w:rPr>
          <w:noProof/>
        </w:rPr>
        <w:t xml:space="preserve"> </w:t>
      </w:r>
      <w:r w:rsidRPr="008879CB">
        <w:rPr>
          <w:noProof/>
        </w:rPr>
        <w:t xml:space="preserve">supportive supervision </w:t>
      </w:r>
      <w:r>
        <w:rPr>
          <w:noProof/>
        </w:rPr>
        <w:t>visits</w:t>
      </w:r>
      <w:r w:rsidRPr="008879CB">
        <w:rPr>
          <w:noProof/>
        </w:rPr>
        <w:t xml:space="preserve"> </w:t>
      </w:r>
      <w:r w:rsidR="0035001B">
        <w:rPr>
          <w:noProof/>
        </w:rPr>
        <w:t>to</w:t>
      </w:r>
      <w:r w:rsidRPr="008879CB">
        <w:rPr>
          <w:noProof/>
        </w:rPr>
        <w:t xml:space="preserve"> </w:t>
      </w:r>
      <w:r w:rsidR="0035001B">
        <w:rPr>
          <w:noProof/>
        </w:rPr>
        <w:t>ov</w:t>
      </w:r>
      <w:r w:rsidR="004213AF">
        <w:rPr>
          <w:noProof/>
        </w:rPr>
        <w:t>er 73</w:t>
      </w:r>
      <w:r w:rsidR="00841386">
        <w:rPr>
          <w:noProof/>
        </w:rPr>
        <w:t xml:space="preserve"> delivery sites</w:t>
      </w:r>
    </w:p>
    <w:p w:rsidR="00841386" w:rsidRDefault="00841386" w:rsidP="008879CB">
      <w:pPr>
        <w:pStyle w:val="MediumGrid21"/>
        <w:numPr>
          <w:ilvl w:val="0"/>
          <w:numId w:val="29"/>
        </w:numPr>
        <w:spacing w:after="0"/>
      </w:pPr>
      <w:r>
        <w:rPr>
          <w:noProof/>
        </w:rPr>
        <w:t>HAI has developed role-plays to be used during supportive supervision visits that target ANC and FP counseling skills</w:t>
      </w:r>
    </w:p>
    <w:p w:rsidR="008879CB" w:rsidRDefault="008879CB" w:rsidP="00320DFD">
      <w:pPr>
        <w:pStyle w:val="NormalWeb"/>
        <w:spacing w:before="0" w:beforeAutospacing="0" w:after="0" w:afterAutospacing="0"/>
        <w:rPr>
          <w:rFonts w:cs="Calibri"/>
          <w:b/>
          <w:i/>
          <w:sz w:val="24"/>
          <w:szCs w:val="24"/>
        </w:rPr>
      </w:pPr>
    </w:p>
    <w:p w:rsidR="004C1B4F" w:rsidRPr="004C1B4F" w:rsidRDefault="004C1B4F" w:rsidP="00320DFD">
      <w:pPr>
        <w:pStyle w:val="NormalWeb"/>
        <w:spacing w:before="0" w:beforeAutospacing="0" w:after="0" w:afterAutospacing="0"/>
        <w:rPr>
          <w:rFonts w:cs="Calibri"/>
          <w:b/>
          <w:i/>
          <w:sz w:val="24"/>
          <w:szCs w:val="24"/>
        </w:rPr>
      </w:pPr>
      <w:r w:rsidRPr="004C1B4F">
        <w:rPr>
          <w:rFonts w:cs="Calibri"/>
          <w:b/>
          <w:i/>
          <w:sz w:val="24"/>
          <w:szCs w:val="24"/>
        </w:rPr>
        <w:t>Safe Motherhood, Essential Newborn Care and Family Planning Training in Timor-Leste</w:t>
      </w:r>
    </w:p>
    <w:p w:rsidR="004C1B4F" w:rsidRPr="00B26CD0" w:rsidRDefault="004C1B4F" w:rsidP="00B26CD0">
      <w:pPr>
        <w:pStyle w:val="NoSpacing1"/>
      </w:pPr>
      <w:r w:rsidRPr="00B26CD0">
        <w:t>HAI’s experienced midwives are master trainers in Safe Motherhood, Essential Newborn Care (ENBC) and Family Pl</w:t>
      </w:r>
      <w:r w:rsidR="006061A7" w:rsidRPr="00B26CD0">
        <w:t xml:space="preserve">anning.  HAI has assisted the </w:t>
      </w:r>
      <w:proofErr w:type="spellStart"/>
      <w:r w:rsidR="006061A7" w:rsidRPr="00B26CD0">
        <w:t>Mo</w:t>
      </w:r>
      <w:r w:rsidRPr="00B26CD0">
        <w:t>H</w:t>
      </w:r>
      <w:proofErr w:type="spellEnd"/>
      <w:r w:rsidRPr="00B26CD0">
        <w:t xml:space="preserve"> and the Institute for Health Science in facilitating training to national midwives throughout the country. This activity has </w:t>
      </w:r>
      <w:r w:rsidRPr="00B26CD0">
        <w:lastRenderedPageBreak/>
        <w:t xml:space="preserve">also included reviewing the training materials prior to delivering the training and revising to ensure it is of the highest quality.  </w:t>
      </w:r>
    </w:p>
    <w:p w:rsidR="004C1B4F" w:rsidRPr="00B26CD0" w:rsidRDefault="004C1B4F" w:rsidP="00B26CD0">
      <w:pPr>
        <w:pStyle w:val="NoSpacing1"/>
      </w:pPr>
      <w:r w:rsidRPr="00B26CD0">
        <w:t xml:space="preserve">Furthermore, HAI midwives regularly </w:t>
      </w:r>
      <w:r w:rsidR="003A4972" w:rsidRPr="00B26CD0">
        <w:t>use the “B</w:t>
      </w:r>
      <w:r w:rsidRPr="00B26CD0">
        <w:t>aby Annie” mannequin for refreshing skills in newborn resuscitation when in the district.  This has enabled us to train the wider health team at the sub</w:t>
      </w:r>
      <w:r w:rsidR="00E00A82">
        <w:t>-</w:t>
      </w:r>
      <w:r w:rsidRPr="00B26CD0">
        <w:t>district level, including doctors and nurses as well as mid</w:t>
      </w:r>
      <w:r w:rsidR="00497B64" w:rsidRPr="00B26CD0">
        <w:t>wives, on this potentially life-</w:t>
      </w:r>
      <w:r w:rsidRPr="00B26CD0">
        <w:t>saving skill. Taking such teaching aids to the district and exploring technical skills in a more informal setting is a key part of HAI’s broad approach to building skills.</w:t>
      </w:r>
    </w:p>
    <w:p w:rsidR="004C1B4F" w:rsidRPr="00B26CD0" w:rsidRDefault="00497B64" w:rsidP="00B26CD0">
      <w:pPr>
        <w:pStyle w:val="NoSpacing1"/>
      </w:pPr>
      <w:r w:rsidRPr="00B26CD0">
        <w:t>The standards in m</w:t>
      </w:r>
      <w:r w:rsidR="004C1B4F" w:rsidRPr="00B26CD0">
        <w:t>idwifery have recently been updated to include globally recognized advancements and approaches in Safe Motherhood. This was a significant step for Timor</w:t>
      </w:r>
      <w:r w:rsidR="003A4972" w:rsidRPr="00B26CD0">
        <w:t>-</w:t>
      </w:r>
      <w:r w:rsidR="004C1B4F" w:rsidRPr="00B26CD0">
        <w:t>Leste as this is was first update of standards in ten years. Led by a UNICEF consultant, a refreshing of the national master trainers, which includes one of HAI’s experienced midwives, was conducted.  Following this, the master trainers conducted three rounds of training on Safe Motherhood, both theoretical and practical components, to national midwives.  Because HAI is such a cl</w:t>
      </w:r>
      <w:r w:rsidR="006061A7" w:rsidRPr="00B26CD0">
        <w:t xml:space="preserve">ose supporting partner of the </w:t>
      </w:r>
      <w:proofErr w:type="spellStart"/>
      <w:r w:rsidR="006061A7" w:rsidRPr="00B26CD0">
        <w:t>Mo</w:t>
      </w:r>
      <w:r w:rsidR="004C1B4F" w:rsidRPr="00B26CD0">
        <w:t>H</w:t>
      </w:r>
      <w:proofErr w:type="spellEnd"/>
      <w:r w:rsidR="004C1B4F" w:rsidRPr="00B26CD0">
        <w:t xml:space="preserve"> and a key resource in delivering training, three newer members of HAI’s technical team attended the training as participants.  This enables HAI to increase the quality of technical support we can provide in the districts at a time when a fraction of the national midwives have been through this training.  This Safe Moth</w:t>
      </w:r>
      <w:r w:rsidR="006061A7" w:rsidRPr="00B26CD0">
        <w:t xml:space="preserve">erhood training is an ongoing </w:t>
      </w:r>
      <w:proofErr w:type="spellStart"/>
      <w:r w:rsidR="006061A7" w:rsidRPr="00B26CD0">
        <w:t>Mo</w:t>
      </w:r>
      <w:r w:rsidR="004C1B4F" w:rsidRPr="00B26CD0">
        <w:t>H</w:t>
      </w:r>
      <w:proofErr w:type="spellEnd"/>
      <w:r w:rsidR="004C1B4F" w:rsidRPr="00B26CD0">
        <w:t xml:space="preserve"> priority to ensure all national midwives are up-to-date with their skills and is an activity that HAI has been requested to continue supporting.</w:t>
      </w:r>
    </w:p>
    <w:p w:rsidR="008879CB" w:rsidRPr="008879CB" w:rsidRDefault="008879CB" w:rsidP="008879CB">
      <w:pPr>
        <w:pStyle w:val="MediumGrid21"/>
        <w:spacing w:after="0"/>
        <w:ind w:left="360"/>
        <w:rPr>
          <w:i/>
        </w:rPr>
      </w:pPr>
      <w:r w:rsidRPr="008879CB">
        <w:rPr>
          <w:i/>
        </w:rPr>
        <w:t>Key outputs</w:t>
      </w:r>
    </w:p>
    <w:p w:rsidR="00535815" w:rsidRPr="00535815" w:rsidRDefault="00535815" w:rsidP="00535815">
      <w:pPr>
        <w:pStyle w:val="NoSpacing1"/>
        <w:numPr>
          <w:ilvl w:val="0"/>
          <w:numId w:val="29"/>
        </w:numPr>
        <w:spacing w:after="0"/>
      </w:pPr>
      <w:r w:rsidRPr="00535815">
        <w:t xml:space="preserve">HAI has co-facilitated ENBC training in </w:t>
      </w:r>
      <w:proofErr w:type="spellStart"/>
      <w:r w:rsidRPr="00535815">
        <w:t>Dili</w:t>
      </w:r>
      <w:proofErr w:type="spellEnd"/>
      <w:r w:rsidRPr="00535815">
        <w:t xml:space="preserve">, </w:t>
      </w:r>
      <w:proofErr w:type="spellStart"/>
      <w:r w:rsidRPr="00535815">
        <w:t>Maliana</w:t>
      </w:r>
      <w:proofErr w:type="spellEnd"/>
      <w:r w:rsidRPr="00535815">
        <w:t xml:space="preserve">, </w:t>
      </w:r>
      <w:proofErr w:type="spellStart"/>
      <w:r w:rsidRPr="00535815">
        <w:t>Baucau</w:t>
      </w:r>
      <w:proofErr w:type="spellEnd"/>
      <w:r w:rsidRPr="00535815">
        <w:t xml:space="preserve"> and </w:t>
      </w:r>
      <w:proofErr w:type="spellStart"/>
      <w:r w:rsidRPr="00535815">
        <w:t>Oecussi</w:t>
      </w:r>
      <w:proofErr w:type="spellEnd"/>
      <w:r w:rsidRPr="00535815">
        <w:t>, with a total of 5</w:t>
      </w:r>
      <w:r>
        <w:t>3 midwives and nurses trained</w:t>
      </w:r>
    </w:p>
    <w:p w:rsidR="00535815" w:rsidRDefault="00535815" w:rsidP="00535815">
      <w:pPr>
        <w:pStyle w:val="NoSpacing1"/>
        <w:numPr>
          <w:ilvl w:val="0"/>
          <w:numId w:val="29"/>
        </w:numPr>
        <w:spacing w:after="0"/>
      </w:pPr>
      <w:r w:rsidRPr="00535815">
        <w:t>HAI conducted Safe Motherhood training for the 18 newly returned Timor</w:t>
      </w:r>
      <w:r>
        <w:t>ese doctors returning from Cuba</w:t>
      </w:r>
    </w:p>
    <w:p w:rsidR="00841386" w:rsidRPr="00535815" w:rsidRDefault="00841386" w:rsidP="00841386">
      <w:pPr>
        <w:pStyle w:val="MediumGrid21"/>
        <w:numPr>
          <w:ilvl w:val="0"/>
          <w:numId w:val="29"/>
        </w:numPr>
        <w:spacing w:after="0"/>
      </w:pPr>
      <w:r>
        <w:rPr>
          <w:noProof/>
        </w:rPr>
        <w:t>HAI staff consistently utilize Baby Annie mannequins to refresh skills of district midwives in essential newborn care and breastfeeding positioning</w:t>
      </w:r>
    </w:p>
    <w:p w:rsidR="008879CB" w:rsidRDefault="00535815" w:rsidP="00535815">
      <w:pPr>
        <w:pStyle w:val="MediumGrid21"/>
        <w:numPr>
          <w:ilvl w:val="0"/>
          <w:numId w:val="29"/>
        </w:numPr>
        <w:spacing w:after="0"/>
      </w:pPr>
      <w:r>
        <w:t xml:space="preserve">HAI Master Trainer </w:t>
      </w:r>
      <w:r w:rsidRPr="00535815">
        <w:t xml:space="preserve">received certification in the new Safe Motherhood standards and </w:t>
      </w:r>
      <w:r>
        <w:t xml:space="preserve">subsequently helped train </w:t>
      </w:r>
      <w:r w:rsidRPr="00535815">
        <w:t xml:space="preserve">23 </w:t>
      </w:r>
      <w:r>
        <w:t>midwives to receive their certification</w:t>
      </w:r>
    </w:p>
    <w:p w:rsidR="008879CB" w:rsidRDefault="008879CB" w:rsidP="00EB3B82">
      <w:pPr>
        <w:rPr>
          <w:rFonts w:ascii="Calibri" w:hAnsi="Calibri" w:cs="Calibri"/>
          <w:sz w:val="24"/>
        </w:rPr>
      </w:pPr>
    </w:p>
    <w:p w:rsidR="00315E21" w:rsidRPr="00320DFD" w:rsidRDefault="00315E21" w:rsidP="00315E21">
      <w:pPr>
        <w:pStyle w:val="NormalWeb"/>
        <w:spacing w:before="0" w:beforeAutospacing="0" w:after="0" w:afterAutospacing="0"/>
        <w:rPr>
          <w:rFonts w:cs="Calibri"/>
          <w:b/>
          <w:i/>
          <w:sz w:val="24"/>
          <w:szCs w:val="24"/>
        </w:rPr>
      </w:pPr>
      <w:r w:rsidRPr="00320DFD">
        <w:rPr>
          <w:rFonts w:cs="Calibri"/>
          <w:b/>
          <w:i/>
          <w:sz w:val="24"/>
          <w:szCs w:val="24"/>
        </w:rPr>
        <w:t xml:space="preserve">Support for </w:t>
      </w:r>
      <w:proofErr w:type="spellStart"/>
      <w:r w:rsidRPr="00320DFD">
        <w:rPr>
          <w:rFonts w:cs="Calibri"/>
          <w:b/>
          <w:i/>
          <w:sz w:val="24"/>
          <w:szCs w:val="24"/>
        </w:rPr>
        <w:t>Serv</w:t>
      </w:r>
      <w:r w:rsidR="007359BC">
        <w:rPr>
          <w:rFonts w:cs="Calibri"/>
          <w:b/>
          <w:i/>
          <w:sz w:val="24"/>
          <w:szCs w:val="24"/>
        </w:rPr>
        <w:t>isu</w:t>
      </w:r>
      <w:proofErr w:type="spellEnd"/>
      <w:r w:rsidR="007359BC">
        <w:rPr>
          <w:rFonts w:cs="Calibri"/>
          <w:b/>
          <w:i/>
          <w:sz w:val="24"/>
          <w:szCs w:val="24"/>
        </w:rPr>
        <w:t xml:space="preserve"> </w:t>
      </w:r>
      <w:proofErr w:type="spellStart"/>
      <w:r w:rsidR="007359BC">
        <w:rPr>
          <w:rFonts w:cs="Calibri"/>
          <w:b/>
          <w:i/>
          <w:sz w:val="24"/>
          <w:szCs w:val="24"/>
        </w:rPr>
        <w:t>Integradu</w:t>
      </w:r>
      <w:proofErr w:type="spellEnd"/>
      <w:r w:rsidR="00277492">
        <w:rPr>
          <w:rFonts w:cs="Calibri"/>
          <w:b/>
          <w:i/>
          <w:sz w:val="24"/>
          <w:szCs w:val="24"/>
        </w:rPr>
        <w:t xml:space="preserve"> </w:t>
      </w:r>
      <w:proofErr w:type="spellStart"/>
      <w:r w:rsidR="00277492">
        <w:rPr>
          <w:rFonts w:cs="Calibri"/>
          <w:b/>
          <w:i/>
          <w:sz w:val="24"/>
          <w:szCs w:val="24"/>
        </w:rPr>
        <w:t>Saude</w:t>
      </w:r>
      <w:proofErr w:type="spellEnd"/>
      <w:r w:rsidR="00277492">
        <w:rPr>
          <w:rFonts w:cs="Calibri"/>
          <w:b/>
          <w:i/>
          <w:sz w:val="24"/>
          <w:szCs w:val="24"/>
        </w:rPr>
        <w:t xml:space="preserve"> </w:t>
      </w:r>
      <w:proofErr w:type="spellStart"/>
      <w:r w:rsidR="00277492">
        <w:rPr>
          <w:rFonts w:cs="Calibri"/>
          <w:b/>
          <w:i/>
          <w:sz w:val="24"/>
          <w:szCs w:val="24"/>
        </w:rPr>
        <w:t>Communitaria</w:t>
      </w:r>
      <w:proofErr w:type="spellEnd"/>
      <w:r w:rsidRPr="00320DFD">
        <w:rPr>
          <w:rFonts w:cs="Calibri"/>
          <w:b/>
          <w:i/>
          <w:sz w:val="24"/>
          <w:szCs w:val="24"/>
        </w:rPr>
        <w:t xml:space="preserve"> (</w:t>
      </w:r>
      <w:proofErr w:type="spellStart"/>
      <w:r w:rsidRPr="00320DFD">
        <w:rPr>
          <w:rFonts w:cs="Calibri"/>
          <w:b/>
          <w:i/>
          <w:sz w:val="24"/>
          <w:szCs w:val="24"/>
        </w:rPr>
        <w:t>SISCa</w:t>
      </w:r>
      <w:proofErr w:type="spellEnd"/>
      <w:r w:rsidRPr="00320DFD">
        <w:rPr>
          <w:rFonts w:cs="Calibri"/>
          <w:b/>
          <w:i/>
          <w:sz w:val="24"/>
          <w:szCs w:val="24"/>
        </w:rPr>
        <w:t xml:space="preserve">) </w:t>
      </w:r>
    </w:p>
    <w:p w:rsidR="00841386" w:rsidRDefault="00315E21" w:rsidP="00B26CD0">
      <w:pPr>
        <w:pStyle w:val="NoSpacing1"/>
      </w:pPr>
      <w:r w:rsidRPr="004C1B4F">
        <w:t>HAI s</w:t>
      </w:r>
      <w:r>
        <w:t xml:space="preserve">taff provides support for the </w:t>
      </w:r>
      <w:proofErr w:type="spellStart"/>
      <w:r>
        <w:t>Mo</w:t>
      </w:r>
      <w:r w:rsidRPr="004C1B4F">
        <w:t>H</w:t>
      </w:r>
      <w:proofErr w:type="spellEnd"/>
      <w:r w:rsidRPr="004C1B4F">
        <w:t xml:space="preserve">-initiated </w:t>
      </w:r>
      <w:proofErr w:type="spellStart"/>
      <w:r w:rsidRPr="004C1B4F">
        <w:t>SISCa</w:t>
      </w:r>
      <w:proofErr w:type="spellEnd"/>
      <w:r w:rsidRPr="004C1B4F">
        <w:t xml:space="preserve"> events </w:t>
      </w:r>
      <w:r>
        <w:t xml:space="preserve">at the community health center level, assisting with </w:t>
      </w:r>
      <w:proofErr w:type="spellStart"/>
      <w:r>
        <w:t>SISCa</w:t>
      </w:r>
      <w:proofErr w:type="spellEnd"/>
      <w:r>
        <w:t xml:space="preserve"> coordination, supportive supervision of medical services provided, and </w:t>
      </w:r>
      <w:r w:rsidRPr="004C1B4F">
        <w:t xml:space="preserve">monitoring and supervision of the cadre of community health workers, PSFs, tasked with staffing the registration table and conducting health promotion activities at </w:t>
      </w:r>
      <w:proofErr w:type="spellStart"/>
      <w:r w:rsidRPr="004C1B4F">
        <w:t>SISCa</w:t>
      </w:r>
      <w:proofErr w:type="spellEnd"/>
      <w:r w:rsidRPr="004C1B4F">
        <w:t xml:space="preserve"> events.</w:t>
      </w:r>
      <w:r>
        <w:t xml:space="preserve"> </w:t>
      </w:r>
      <w:r w:rsidRPr="004C1B4F">
        <w:t xml:space="preserve"> Our team also builds the capacity of district health leadership staff by working with team members specifically charged with overseeing the events.  </w:t>
      </w:r>
    </w:p>
    <w:p w:rsidR="00315E21" w:rsidRDefault="00315E21" w:rsidP="00B26CD0">
      <w:pPr>
        <w:pStyle w:val="NoSpacing1"/>
      </w:pPr>
      <w:r w:rsidRPr="004C1B4F">
        <w:t xml:space="preserve">HAI </w:t>
      </w:r>
      <w:r w:rsidR="00841386">
        <w:t xml:space="preserve">has </w:t>
      </w:r>
      <w:r w:rsidRPr="004C1B4F">
        <w:t xml:space="preserve">developed a </w:t>
      </w:r>
      <w:proofErr w:type="spellStart"/>
      <w:r w:rsidRPr="004C1B4F">
        <w:t>SISCa</w:t>
      </w:r>
      <w:proofErr w:type="spellEnd"/>
      <w:r w:rsidRPr="004C1B4F">
        <w:t xml:space="preserve"> evaluation tool that is used </w:t>
      </w:r>
      <w:r w:rsidR="00841386">
        <w:t xml:space="preserve">by staff </w:t>
      </w:r>
      <w:r w:rsidRPr="004C1B4F">
        <w:t xml:space="preserve">monthly to assess the functionality of HAI-supported </w:t>
      </w:r>
      <w:proofErr w:type="spellStart"/>
      <w:r w:rsidRPr="004C1B4F">
        <w:t>SISCa</w:t>
      </w:r>
      <w:proofErr w:type="spellEnd"/>
      <w:r w:rsidRPr="004C1B4F">
        <w:t xml:space="preserve"> events, particularly </w:t>
      </w:r>
      <w:proofErr w:type="spellStart"/>
      <w:r w:rsidRPr="004C1B4F">
        <w:t>SISCa</w:t>
      </w:r>
      <w:proofErr w:type="spellEnd"/>
      <w:r w:rsidRPr="004C1B4F">
        <w:t xml:space="preserve"> table 3 (MNCH) and table 6 (health promotion).  HAI uses this tool to track progress and allocated HAI staff resources in support of </w:t>
      </w:r>
      <w:proofErr w:type="spellStart"/>
      <w:r w:rsidRPr="004C1B4F">
        <w:t>SISCa</w:t>
      </w:r>
      <w:proofErr w:type="spellEnd"/>
      <w:r w:rsidRPr="004C1B4F">
        <w:t xml:space="preserve">.  </w:t>
      </w:r>
      <w:r w:rsidR="00613295">
        <w:t>P</w:t>
      </w:r>
      <w:r w:rsidRPr="004C1B4F">
        <w:t xml:space="preserve">lease </w:t>
      </w:r>
      <w:r>
        <w:t xml:space="preserve">see </w:t>
      </w:r>
      <w:r w:rsidR="00613295">
        <w:t xml:space="preserve">key </w:t>
      </w:r>
      <w:proofErr w:type="spellStart"/>
      <w:r w:rsidR="00613295">
        <w:t>SISCa</w:t>
      </w:r>
      <w:proofErr w:type="spellEnd"/>
      <w:r w:rsidR="00613295">
        <w:t xml:space="preserve"> indicators in Table 2 of Key Outcomes (p</w:t>
      </w:r>
      <w:r w:rsidR="00613295">
        <w:fldChar w:fldCharType="begin"/>
      </w:r>
      <w:r w:rsidR="00613295">
        <w:instrText xml:space="preserve"> PAGEREF _Ref306955613 \h </w:instrText>
      </w:r>
      <w:r w:rsidR="00613295">
        <w:fldChar w:fldCharType="separate"/>
      </w:r>
      <w:r w:rsidR="00A31A53">
        <w:rPr>
          <w:noProof/>
        </w:rPr>
        <w:t>15</w:t>
      </w:r>
      <w:r w:rsidR="00613295">
        <w:fldChar w:fldCharType="end"/>
      </w:r>
      <w:r w:rsidR="00613295">
        <w:t xml:space="preserve">), and </w:t>
      </w:r>
      <w:r w:rsidRPr="00DC71C1">
        <w:t>Annex C for HAI</w:t>
      </w:r>
      <w:r w:rsidR="00613295" w:rsidRPr="00DC71C1">
        <w:t>’s detailed</w:t>
      </w:r>
      <w:r w:rsidRPr="00DC71C1">
        <w:t xml:space="preserve"> </w:t>
      </w:r>
      <w:proofErr w:type="spellStart"/>
      <w:r w:rsidRPr="00DC71C1">
        <w:t>SISCa</w:t>
      </w:r>
      <w:proofErr w:type="spellEnd"/>
      <w:r w:rsidRPr="00DC71C1">
        <w:t xml:space="preserve"> report for January – June 2011.</w:t>
      </w:r>
      <w:r w:rsidRPr="004C1B4F">
        <w:t xml:space="preserve">   </w:t>
      </w:r>
    </w:p>
    <w:p w:rsidR="008879CB" w:rsidRPr="008879CB" w:rsidRDefault="008879CB" w:rsidP="008879CB">
      <w:pPr>
        <w:pStyle w:val="MediumGrid21"/>
        <w:spacing w:after="0"/>
        <w:ind w:left="360"/>
        <w:rPr>
          <w:i/>
        </w:rPr>
      </w:pPr>
      <w:r w:rsidRPr="008879CB">
        <w:rPr>
          <w:i/>
        </w:rPr>
        <w:t>Key outputs</w:t>
      </w:r>
    </w:p>
    <w:p w:rsidR="008879CB" w:rsidRDefault="00613295" w:rsidP="00594821">
      <w:pPr>
        <w:pStyle w:val="MediumGrid21"/>
        <w:numPr>
          <w:ilvl w:val="0"/>
          <w:numId w:val="29"/>
        </w:numPr>
        <w:spacing w:after="0"/>
      </w:pPr>
      <w:r w:rsidRPr="00CB77E2">
        <w:t>Since</w:t>
      </w:r>
      <w:r w:rsidR="00F56F81">
        <w:t xml:space="preserve"> March 2010, HAI has supported 344</w:t>
      </w:r>
      <w:r w:rsidRPr="00CB77E2">
        <w:t xml:space="preserve"> </w:t>
      </w:r>
      <w:proofErr w:type="spellStart"/>
      <w:r w:rsidRPr="00CB77E2">
        <w:t>SISCa</w:t>
      </w:r>
      <w:proofErr w:type="spellEnd"/>
      <w:r w:rsidRPr="00CB77E2">
        <w:t xml:space="preserve"> events </w:t>
      </w:r>
      <w:r w:rsidR="00F56F81">
        <w:t>that served</w:t>
      </w:r>
      <w:r w:rsidRPr="00CB77E2">
        <w:t xml:space="preserve"> an estimated 3</w:t>
      </w:r>
      <w:r w:rsidR="00F56F81">
        <w:t>8</w:t>
      </w:r>
      <w:r w:rsidRPr="00CB77E2">
        <w:t>,</w:t>
      </w:r>
      <w:r w:rsidR="00F56F81">
        <w:t>727</w:t>
      </w:r>
      <w:r w:rsidRPr="00CB77E2">
        <w:t xml:space="preserve"> community members </w:t>
      </w:r>
    </w:p>
    <w:p w:rsidR="00B248A9" w:rsidRDefault="00B248A9" w:rsidP="00594821">
      <w:pPr>
        <w:pStyle w:val="MediumGrid21"/>
        <w:numPr>
          <w:ilvl w:val="0"/>
          <w:numId w:val="29"/>
        </w:numPr>
        <w:spacing w:after="0"/>
      </w:pPr>
      <w:r>
        <w:lastRenderedPageBreak/>
        <w:t xml:space="preserve">The occurrence of health promotion activities has risen from </w:t>
      </w:r>
      <w:r w:rsidR="00FB773E">
        <w:t xml:space="preserve">69% of HAI-supported </w:t>
      </w:r>
      <w:proofErr w:type="spellStart"/>
      <w:r w:rsidR="00FB773E">
        <w:t>SISCa</w:t>
      </w:r>
      <w:proofErr w:type="spellEnd"/>
      <w:r w:rsidR="00FB773E">
        <w:t xml:space="preserve"> posts in Q1 2011 to 96% of HAI-supported </w:t>
      </w:r>
      <w:proofErr w:type="spellStart"/>
      <w:r w:rsidR="00FB773E">
        <w:t>SISCa</w:t>
      </w:r>
      <w:proofErr w:type="spellEnd"/>
      <w:r w:rsidR="00FB773E">
        <w:t xml:space="preserve"> posts in Q3 2011</w:t>
      </w:r>
    </w:p>
    <w:p w:rsidR="00FB773E" w:rsidRPr="004C1B4F" w:rsidRDefault="00FB773E" w:rsidP="00594821">
      <w:pPr>
        <w:pStyle w:val="MediumGrid21"/>
        <w:numPr>
          <w:ilvl w:val="0"/>
          <w:numId w:val="29"/>
        </w:numPr>
        <w:spacing w:after="0"/>
      </w:pPr>
      <w:r>
        <w:t xml:space="preserve">Sixty-seven </w:t>
      </w:r>
      <w:proofErr w:type="spellStart"/>
      <w:r>
        <w:t>percent</w:t>
      </w:r>
      <w:proofErr w:type="spellEnd"/>
      <w:r>
        <w:t xml:space="preserve"> of HAI-supported </w:t>
      </w:r>
      <w:proofErr w:type="spellStart"/>
      <w:r>
        <w:t>SISCa</w:t>
      </w:r>
      <w:proofErr w:type="spellEnd"/>
      <w:r>
        <w:t xml:space="preserve"> posts have complete equipment necessary to provide ANC and FP services.  The deficit is due to an ongoing </w:t>
      </w:r>
      <w:proofErr w:type="spellStart"/>
      <w:r>
        <w:t>stockout</w:t>
      </w:r>
      <w:proofErr w:type="spellEnd"/>
      <w:r>
        <w:t xml:space="preserve"> of iron supplements.</w:t>
      </w:r>
    </w:p>
    <w:p w:rsidR="00F125DB" w:rsidRDefault="00F125DB" w:rsidP="00F125DB">
      <w:pPr>
        <w:rPr>
          <w:rFonts w:ascii="Calibri" w:hAnsi="Calibri" w:cs="Calibri"/>
          <w:sz w:val="24"/>
        </w:rPr>
      </w:pPr>
    </w:p>
    <w:p w:rsidR="004C1B4F" w:rsidRPr="004C1B4F" w:rsidRDefault="004C1B4F" w:rsidP="00320DFD">
      <w:pPr>
        <w:pStyle w:val="NormalWeb"/>
        <w:spacing w:before="0" w:beforeAutospacing="0" w:after="0" w:afterAutospacing="0" w:line="240" w:lineRule="auto"/>
        <w:rPr>
          <w:rFonts w:cs="Calibri"/>
          <w:b/>
          <w:i/>
          <w:sz w:val="24"/>
          <w:szCs w:val="24"/>
        </w:rPr>
      </w:pPr>
      <w:r w:rsidRPr="004C1B4F">
        <w:rPr>
          <w:rFonts w:cs="Calibri"/>
          <w:b/>
          <w:i/>
          <w:sz w:val="24"/>
          <w:szCs w:val="24"/>
        </w:rPr>
        <w:t>Birth Friendly Facilities (BFF)</w:t>
      </w:r>
    </w:p>
    <w:p w:rsidR="00AE187B" w:rsidRPr="00B26CD0" w:rsidRDefault="004C1B4F" w:rsidP="00B26CD0">
      <w:pPr>
        <w:pStyle w:val="NoSpacing1"/>
      </w:pPr>
      <w:r w:rsidRPr="00B26CD0">
        <w:t xml:space="preserve">The concept for the Birth Friendly Facilities (BFF) were developed in response to community feedback regarding their birthing preferences and what would motivate them to come to a facility for delivery.  They are designed as a Timorese house located next door to a health facility and are meant to provide a comfortable, culturally acceptable place for women to come to deliver their babies with a skilled birth attendant.  There are four BFFs in the districts of </w:t>
      </w:r>
      <w:proofErr w:type="spellStart"/>
      <w:r w:rsidRPr="00B26CD0">
        <w:t>Aileu</w:t>
      </w:r>
      <w:proofErr w:type="spellEnd"/>
      <w:r w:rsidRPr="00B26CD0">
        <w:t xml:space="preserve">, </w:t>
      </w:r>
      <w:proofErr w:type="spellStart"/>
      <w:r w:rsidRPr="00B26CD0">
        <w:t>Liquica</w:t>
      </w:r>
      <w:proofErr w:type="spellEnd"/>
      <w:r w:rsidRPr="00B26CD0">
        <w:t xml:space="preserve">, </w:t>
      </w:r>
      <w:proofErr w:type="spellStart"/>
      <w:r w:rsidRPr="00B26CD0">
        <w:t>Ainaro</w:t>
      </w:r>
      <w:proofErr w:type="spellEnd"/>
      <w:r w:rsidRPr="00B26CD0">
        <w:t xml:space="preserve"> and </w:t>
      </w:r>
      <w:proofErr w:type="spellStart"/>
      <w:r w:rsidRPr="00B26CD0">
        <w:t>Manufahi</w:t>
      </w:r>
      <w:proofErr w:type="spellEnd"/>
      <w:r w:rsidRPr="00B26CD0">
        <w:t xml:space="preserve">.  The BFFs are fully integrated into and staffed by the </w:t>
      </w:r>
      <w:proofErr w:type="spellStart"/>
      <w:r w:rsidR="006061A7" w:rsidRPr="00B26CD0">
        <w:t>MoH</w:t>
      </w:r>
      <w:proofErr w:type="spellEnd"/>
      <w:r w:rsidR="006061A7" w:rsidRPr="00B26CD0">
        <w:t>,</w:t>
      </w:r>
      <w:r w:rsidRPr="00B26CD0">
        <w:t xml:space="preserve"> and in fact HAI was told directly by the Minister of Health that the expanded national maternity houses are based on these BFFs. </w:t>
      </w:r>
    </w:p>
    <w:p w:rsidR="00AE187B" w:rsidRPr="00B26CD0" w:rsidRDefault="004C1B4F" w:rsidP="00B26CD0">
      <w:pPr>
        <w:pStyle w:val="NoSpacing1"/>
      </w:pPr>
      <w:r w:rsidRPr="00B26CD0">
        <w:t>In the summer of 2010, a MPH student from the University of Washington spent two months conducting a situational analysis to provide HAI with a base of knowledge on how BFFs are currently used, what obstacles the community faces in using them, and what opportunities exist in expanding programming.  The report has been disseminated to our partners and donors.  HAI is in process of implementing some of the recommendations from the report with the goal to increase rates of utilization, primarily through sub-district level meetings at the BFFs to feedback the results of the research, recognize the valuable contribution of the community and collectively discuss ways to bring about positive change.</w:t>
      </w:r>
    </w:p>
    <w:p w:rsidR="00AE187B" w:rsidRPr="008879CB" w:rsidRDefault="00AE187B" w:rsidP="00AE187B">
      <w:pPr>
        <w:pStyle w:val="MediumGrid21"/>
        <w:spacing w:after="0"/>
        <w:ind w:left="360"/>
        <w:rPr>
          <w:i/>
        </w:rPr>
      </w:pPr>
      <w:r w:rsidRPr="008879CB">
        <w:rPr>
          <w:i/>
        </w:rPr>
        <w:t>Key outputs</w:t>
      </w:r>
    </w:p>
    <w:p w:rsidR="00AE187B" w:rsidRDefault="00AE187B" w:rsidP="00AE187B">
      <w:pPr>
        <w:pStyle w:val="MediumGrid21"/>
        <w:numPr>
          <w:ilvl w:val="0"/>
          <w:numId w:val="29"/>
        </w:numPr>
        <w:spacing w:after="0"/>
      </w:pPr>
      <w:r w:rsidRPr="00AE187B">
        <w:t xml:space="preserve">During 2010 and through July 2011 a total of </w:t>
      </w:r>
      <w:r w:rsidR="00276FD9">
        <w:t>613</w:t>
      </w:r>
      <w:r w:rsidRPr="00AE187B">
        <w:t xml:space="preserve"> babies have </w:t>
      </w:r>
      <w:r>
        <w:t>been born in HAI-supported BFFs</w:t>
      </w:r>
    </w:p>
    <w:p w:rsidR="00841386" w:rsidRDefault="00841386" w:rsidP="00AE187B">
      <w:pPr>
        <w:pStyle w:val="MediumGrid21"/>
        <w:numPr>
          <w:ilvl w:val="0"/>
          <w:numId w:val="29"/>
        </w:numPr>
        <w:spacing w:after="0"/>
      </w:pPr>
      <w:r>
        <w:t>HAI staff facilitated strategic planning meetings at 2 BFFs in 2011 to help health staff identify barriers and solutions to utilization of BFFs</w:t>
      </w:r>
    </w:p>
    <w:p w:rsidR="00AE187B" w:rsidRDefault="00AE187B" w:rsidP="00AE187B">
      <w:pPr>
        <w:pStyle w:val="MediumGrid21"/>
        <w:numPr>
          <w:ilvl w:val="0"/>
          <w:numId w:val="29"/>
        </w:numPr>
        <w:spacing w:after="0"/>
      </w:pPr>
      <w:r>
        <w:t xml:space="preserve">Report on the use of BFFs published in March 2011: “Expanding the Use of Birth Friendly Facilities: A Situation Analysis in </w:t>
      </w:r>
      <w:proofErr w:type="spellStart"/>
      <w:r>
        <w:t>Fatuberliu</w:t>
      </w:r>
      <w:proofErr w:type="spellEnd"/>
      <w:r>
        <w:t xml:space="preserve">, </w:t>
      </w:r>
      <w:proofErr w:type="spellStart"/>
      <w:r>
        <w:t>Maubara</w:t>
      </w:r>
      <w:proofErr w:type="spellEnd"/>
      <w:r>
        <w:t xml:space="preserve">, and </w:t>
      </w:r>
      <w:proofErr w:type="spellStart"/>
      <w:r>
        <w:t>Remexio</w:t>
      </w:r>
      <w:proofErr w:type="spellEnd"/>
      <w:r>
        <w:t xml:space="preserve">” (see </w:t>
      </w:r>
      <w:r w:rsidRPr="00AE187B">
        <w:rPr>
          <w:b/>
        </w:rPr>
        <w:t>Documentation produced by activity</w:t>
      </w:r>
      <w:r>
        <w:t>, p</w:t>
      </w:r>
      <w:r>
        <w:fldChar w:fldCharType="begin"/>
      </w:r>
      <w:r>
        <w:instrText xml:space="preserve"> PAGEREF _Ref306955776 \h </w:instrText>
      </w:r>
      <w:r>
        <w:fldChar w:fldCharType="separate"/>
      </w:r>
      <w:r w:rsidR="00A31A53">
        <w:rPr>
          <w:noProof/>
        </w:rPr>
        <w:t>31</w:t>
      </w:r>
      <w:r>
        <w:fldChar w:fldCharType="end"/>
      </w:r>
      <w:r>
        <w:t>)</w:t>
      </w:r>
    </w:p>
    <w:p w:rsidR="00F125DB" w:rsidRDefault="00F125DB" w:rsidP="00F125DB">
      <w:pPr>
        <w:pStyle w:val="MediumGrid21"/>
        <w:spacing w:after="0"/>
      </w:pPr>
    </w:p>
    <w:p w:rsidR="00D12B2B" w:rsidRPr="00582F8D" w:rsidRDefault="00D12B2B" w:rsidP="00D12B2B">
      <w:pPr>
        <w:pStyle w:val="NormalWeb"/>
        <w:spacing w:before="0" w:beforeAutospacing="0" w:after="0" w:afterAutospacing="0"/>
        <w:rPr>
          <w:rFonts w:cs="Calibri"/>
          <w:b/>
          <w:i/>
          <w:sz w:val="24"/>
          <w:szCs w:val="24"/>
        </w:rPr>
      </w:pPr>
      <w:r>
        <w:rPr>
          <w:rFonts w:cs="Calibri"/>
          <w:b/>
          <w:i/>
          <w:sz w:val="24"/>
          <w:szCs w:val="24"/>
        </w:rPr>
        <w:t>Provide technical support to District Program Health Officers</w:t>
      </w:r>
    </w:p>
    <w:p w:rsidR="00D12B2B" w:rsidRDefault="00D12B2B" w:rsidP="00B26CD0">
      <w:pPr>
        <w:pStyle w:val="NoSpacing1"/>
      </w:pPr>
      <w:bookmarkStart w:id="35" w:name="_Ref306953761"/>
      <w:r>
        <w:t xml:space="preserve">One priority of HAI teams is to assist the District Program Health Officers (DPHO) for Maternal and Child Health (SMI) and for Health Promotion (HP) to </w:t>
      </w:r>
      <w:r w:rsidR="0037570C">
        <w:t xml:space="preserve">learn more about their programs and </w:t>
      </w:r>
      <w:r>
        <w:t xml:space="preserve">utilize their own data to make decisions.  Support to DPHO-SMI will cover results of supportive supervision visits, data from the local area monitoring system, and national health systems data, and includes support of data analysis and presentation of results at district health council meetings.  Support to DPHO-HP includes </w:t>
      </w:r>
      <w:proofErr w:type="spellStart"/>
      <w:r>
        <w:t>SISCa</w:t>
      </w:r>
      <w:proofErr w:type="spellEnd"/>
      <w:r>
        <w:t xml:space="preserve"> data analysis and presentation.</w:t>
      </w:r>
      <w:r w:rsidR="0037570C">
        <w:t xml:space="preserve">  All DPHO are invited to come to </w:t>
      </w:r>
      <w:proofErr w:type="spellStart"/>
      <w:r w:rsidR="0037570C">
        <w:t>SISCa</w:t>
      </w:r>
      <w:proofErr w:type="spellEnd"/>
      <w:r w:rsidR="0037570C">
        <w:t xml:space="preserve"> events in order to supervise and trouble-shoot problems.</w:t>
      </w:r>
    </w:p>
    <w:p w:rsidR="00D12B2B" w:rsidRPr="008C29E2" w:rsidRDefault="00D12B2B" w:rsidP="008C29E2">
      <w:pPr>
        <w:pStyle w:val="MediumGrid21"/>
        <w:spacing w:after="0"/>
        <w:ind w:left="360"/>
        <w:rPr>
          <w:i/>
        </w:rPr>
      </w:pPr>
      <w:r w:rsidRPr="008879CB">
        <w:rPr>
          <w:i/>
        </w:rPr>
        <w:t>Key outputs</w:t>
      </w:r>
    </w:p>
    <w:p w:rsidR="00BC7FC7" w:rsidRDefault="00BC7FC7" w:rsidP="00D12B2B">
      <w:pPr>
        <w:pStyle w:val="MediumGrid21"/>
        <w:numPr>
          <w:ilvl w:val="0"/>
          <w:numId w:val="29"/>
        </w:numPr>
        <w:spacing w:after="0"/>
      </w:pPr>
      <w:r>
        <w:t xml:space="preserve">Improved </w:t>
      </w:r>
      <w:proofErr w:type="spellStart"/>
      <w:r>
        <w:t>Powerpoint</w:t>
      </w:r>
      <w:proofErr w:type="spellEnd"/>
      <w:r>
        <w:t xml:space="preserve"> presentations have been seen at district health council meetings in </w:t>
      </w:r>
      <w:proofErr w:type="spellStart"/>
      <w:r>
        <w:t>Liquica</w:t>
      </w:r>
      <w:proofErr w:type="spellEnd"/>
      <w:r>
        <w:t xml:space="preserve">, </w:t>
      </w:r>
      <w:proofErr w:type="spellStart"/>
      <w:r>
        <w:t>Manufahi</w:t>
      </w:r>
      <w:proofErr w:type="spellEnd"/>
      <w:r>
        <w:t xml:space="preserve">, and </w:t>
      </w:r>
      <w:proofErr w:type="spellStart"/>
      <w:r>
        <w:t>Ermera</w:t>
      </w:r>
      <w:proofErr w:type="spellEnd"/>
      <w:r>
        <w:t>.</w:t>
      </w:r>
    </w:p>
    <w:p w:rsidR="0037570C" w:rsidRDefault="0037570C" w:rsidP="00D12B2B">
      <w:pPr>
        <w:pStyle w:val="MediumGrid21"/>
        <w:numPr>
          <w:ilvl w:val="0"/>
          <w:numId w:val="29"/>
        </w:numPr>
        <w:spacing w:after="0"/>
      </w:pPr>
      <w:r>
        <w:lastRenderedPageBreak/>
        <w:t xml:space="preserve">Two DPHO-SMI and five DPHO-HP have observed HAI-supported </w:t>
      </w:r>
      <w:proofErr w:type="spellStart"/>
      <w:r>
        <w:t>SISCa</w:t>
      </w:r>
      <w:proofErr w:type="spellEnd"/>
      <w:r>
        <w:t xml:space="preserve"> events in 2011</w:t>
      </w:r>
    </w:p>
    <w:p w:rsidR="0037570C" w:rsidRPr="00D12B2B" w:rsidRDefault="0037570C" w:rsidP="0037570C">
      <w:pPr>
        <w:pStyle w:val="MediumGrid21"/>
        <w:spacing w:after="0"/>
        <w:ind w:left="720"/>
      </w:pPr>
    </w:p>
    <w:p w:rsidR="004C1B4F" w:rsidRDefault="00A81B2A" w:rsidP="00320DFD">
      <w:pPr>
        <w:pStyle w:val="Heading3"/>
      </w:pPr>
      <w:bookmarkStart w:id="36" w:name="_Toc309720463"/>
      <w:r>
        <w:t>Community-level health p</w:t>
      </w:r>
      <w:r w:rsidR="004C1B4F" w:rsidRPr="000C09FC">
        <w:t>romotion</w:t>
      </w:r>
      <w:bookmarkEnd w:id="35"/>
      <w:bookmarkEnd w:id="36"/>
    </w:p>
    <w:p w:rsidR="006061A7" w:rsidRPr="00B03225" w:rsidRDefault="00AE0DD3" w:rsidP="00B26CD0">
      <w:pPr>
        <w:pStyle w:val="NoSpacing1"/>
      </w:pPr>
      <w:r>
        <w:t>Community</w:t>
      </w:r>
      <w:r w:rsidR="00315E21">
        <w:t>-</w:t>
      </w:r>
      <w:r w:rsidR="006061A7">
        <w:t>based health promotion is a core functio</w:t>
      </w:r>
      <w:r w:rsidR="00315E21">
        <w:t>n of HAI’s strategic approach.  Under this program, HAI has continued to make previously developed tools more widely available to health staff, community health volunteers (</w:t>
      </w:r>
      <w:proofErr w:type="spellStart"/>
      <w:r w:rsidR="00315E21" w:rsidRPr="00315E21">
        <w:rPr>
          <w:i/>
        </w:rPr>
        <w:t>Promotores</w:t>
      </w:r>
      <w:proofErr w:type="spellEnd"/>
      <w:r w:rsidR="00315E21" w:rsidRPr="00315E21">
        <w:rPr>
          <w:i/>
        </w:rPr>
        <w:t xml:space="preserve"> </w:t>
      </w:r>
      <w:proofErr w:type="spellStart"/>
      <w:r w:rsidR="00315E21" w:rsidRPr="00315E21">
        <w:rPr>
          <w:i/>
        </w:rPr>
        <w:t>Saude</w:t>
      </w:r>
      <w:proofErr w:type="spellEnd"/>
      <w:r w:rsidR="00315E21" w:rsidRPr="00315E21">
        <w:rPr>
          <w:i/>
        </w:rPr>
        <w:t xml:space="preserve"> </w:t>
      </w:r>
      <w:proofErr w:type="spellStart"/>
      <w:r w:rsidR="00315E21" w:rsidRPr="00315E21">
        <w:rPr>
          <w:i/>
        </w:rPr>
        <w:t>Famailar</w:t>
      </w:r>
      <w:proofErr w:type="spellEnd"/>
      <w:r w:rsidR="00315E21">
        <w:t>, or PSF)</w:t>
      </w:r>
      <w:r w:rsidR="00594821">
        <w:t>,</w:t>
      </w:r>
      <w:r w:rsidR="00315E21">
        <w:t xml:space="preserve"> and communities</w:t>
      </w:r>
      <w:r w:rsidR="00582F8D" w:rsidRPr="00582F8D">
        <w:t>.</w:t>
      </w:r>
      <w:r w:rsidR="00594821">
        <w:t xml:space="preserve">  Midwives have been trained in using health posters or films to complement their regular </w:t>
      </w:r>
      <w:proofErr w:type="spellStart"/>
      <w:r w:rsidR="00594821">
        <w:t>counselling</w:t>
      </w:r>
      <w:proofErr w:type="spellEnd"/>
      <w:r w:rsidR="00594821">
        <w:t xml:space="preserve"> visits.  PSF have received training in easy-to-use flip charts and posters regarding key maternal health messages.  And both HAI staff and our local subcontractor, Health Net, have continued to show films on healthy </w:t>
      </w:r>
      <w:proofErr w:type="spellStart"/>
      <w:r w:rsidR="00594821">
        <w:t>behaviours</w:t>
      </w:r>
      <w:proofErr w:type="spellEnd"/>
      <w:r w:rsidR="00594821">
        <w:t xml:space="preserve"> during pregnancy and birth.  </w:t>
      </w:r>
    </w:p>
    <w:p w:rsidR="00AE0DD3" w:rsidRPr="00582F8D" w:rsidRDefault="00AE0DD3" w:rsidP="00320DFD">
      <w:pPr>
        <w:pStyle w:val="NormalWeb"/>
        <w:spacing w:before="0" w:beforeAutospacing="0" w:after="0" w:afterAutospacing="0"/>
        <w:rPr>
          <w:rFonts w:cs="Calibri"/>
          <w:b/>
          <w:i/>
          <w:sz w:val="24"/>
          <w:szCs w:val="24"/>
        </w:rPr>
      </w:pPr>
      <w:r w:rsidRPr="00582F8D">
        <w:rPr>
          <w:rFonts w:cs="Calibri"/>
          <w:b/>
          <w:i/>
          <w:sz w:val="24"/>
          <w:szCs w:val="24"/>
        </w:rPr>
        <w:t xml:space="preserve">Mai </w:t>
      </w:r>
      <w:proofErr w:type="spellStart"/>
      <w:proofErr w:type="gramStart"/>
      <w:r w:rsidRPr="00582F8D">
        <w:rPr>
          <w:rFonts w:cs="Calibri"/>
          <w:b/>
          <w:i/>
          <w:sz w:val="24"/>
          <w:szCs w:val="24"/>
        </w:rPr>
        <w:t>Ita</w:t>
      </w:r>
      <w:proofErr w:type="spellEnd"/>
      <w:proofErr w:type="gramEnd"/>
      <w:r w:rsidRPr="00582F8D">
        <w:rPr>
          <w:rFonts w:cs="Calibri"/>
          <w:b/>
          <w:i/>
          <w:sz w:val="24"/>
          <w:szCs w:val="24"/>
        </w:rPr>
        <w:t xml:space="preserve"> Koko (Come Let’s Try!)</w:t>
      </w:r>
    </w:p>
    <w:p w:rsidR="00CB77E2" w:rsidRPr="00B26CD0" w:rsidRDefault="00AE0DD3" w:rsidP="00B26CD0">
      <w:pPr>
        <w:pStyle w:val="NoSpacing1"/>
      </w:pPr>
      <w:r w:rsidRPr="00B26CD0">
        <w:t xml:space="preserve">HAI developed a BCC communication package that we call </w:t>
      </w:r>
      <w:r w:rsidRPr="00B26CD0">
        <w:rPr>
          <w:i/>
        </w:rPr>
        <w:t xml:space="preserve">Mai </w:t>
      </w:r>
      <w:proofErr w:type="spellStart"/>
      <w:proofErr w:type="gramStart"/>
      <w:r w:rsidRPr="00B26CD0">
        <w:rPr>
          <w:i/>
        </w:rPr>
        <w:t>Ita</w:t>
      </w:r>
      <w:proofErr w:type="spellEnd"/>
      <w:proofErr w:type="gramEnd"/>
      <w:r w:rsidRPr="00B26CD0">
        <w:rPr>
          <w:i/>
        </w:rPr>
        <w:t xml:space="preserve"> Koko</w:t>
      </w:r>
      <w:r w:rsidRPr="00B26CD0">
        <w:t xml:space="preserve"> or “Come Let’s Try”, which consists of ten photo cards depicting relevant Timorese images and portraying recommended maternal health </w:t>
      </w:r>
      <w:proofErr w:type="spellStart"/>
      <w:r w:rsidRPr="00B26CD0">
        <w:t>behaviours</w:t>
      </w:r>
      <w:proofErr w:type="spellEnd"/>
      <w:r w:rsidRPr="00B26CD0">
        <w:t xml:space="preserve">.  </w:t>
      </w:r>
      <w:r w:rsidR="00B26CD0">
        <w:t xml:space="preserve">HAI provides training for the </w:t>
      </w:r>
      <w:proofErr w:type="spellStart"/>
      <w:r w:rsidR="00B26CD0">
        <w:t>Mo</w:t>
      </w:r>
      <w:r w:rsidRPr="00B26CD0">
        <w:t>H</w:t>
      </w:r>
      <w:proofErr w:type="spellEnd"/>
      <w:r w:rsidRPr="00B26CD0">
        <w:t xml:space="preserve"> cadre of PSFs to use the photo cards as an educational tool during home visits and to encourage women and families to adopt one or more </w:t>
      </w:r>
      <w:proofErr w:type="spellStart"/>
      <w:r w:rsidRPr="00B26CD0">
        <w:t>behaviour</w:t>
      </w:r>
      <w:proofErr w:type="spellEnd"/>
      <w:r w:rsidRPr="00B26CD0">
        <w:t xml:space="preserve">, such as having a skilled birth attendant, giving birth at a facility or choosing a family planning method.  The chosen </w:t>
      </w:r>
      <w:proofErr w:type="spellStart"/>
      <w:r w:rsidRPr="00B26CD0">
        <w:t>behaviour</w:t>
      </w:r>
      <w:proofErr w:type="spellEnd"/>
      <w:r w:rsidRPr="00B26CD0">
        <w:t xml:space="preserve">(s) is checked off on a </w:t>
      </w:r>
      <w:proofErr w:type="spellStart"/>
      <w:r w:rsidRPr="00B26CD0">
        <w:t>colourful</w:t>
      </w:r>
      <w:proofErr w:type="spellEnd"/>
      <w:r w:rsidRPr="00B26CD0">
        <w:t xml:space="preserve"> poster that contains each of the photos and the poster is left with the family to remind them of their selection.  HAI completed the planned training of</w:t>
      </w:r>
      <w:r w:rsidR="00F125DB" w:rsidRPr="00B26CD0">
        <w:t xml:space="preserve"> 210</w:t>
      </w:r>
      <w:r w:rsidRPr="00B26CD0">
        <w:t xml:space="preserve"> PSFs on the </w:t>
      </w:r>
      <w:r w:rsidRPr="00E00A82">
        <w:rPr>
          <w:i/>
        </w:rPr>
        <w:t xml:space="preserve">Mai </w:t>
      </w:r>
      <w:proofErr w:type="spellStart"/>
      <w:proofErr w:type="gramStart"/>
      <w:r w:rsidRPr="00E00A82">
        <w:rPr>
          <w:i/>
        </w:rPr>
        <w:t>Ita</w:t>
      </w:r>
      <w:proofErr w:type="spellEnd"/>
      <w:proofErr w:type="gramEnd"/>
      <w:r w:rsidRPr="00E00A82">
        <w:rPr>
          <w:i/>
        </w:rPr>
        <w:t xml:space="preserve"> Koko</w:t>
      </w:r>
      <w:r w:rsidRPr="00B26CD0">
        <w:t xml:space="preserve"> </w:t>
      </w:r>
      <w:proofErr w:type="spellStart"/>
      <w:r w:rsidRPr="00B26CD0">
        <w:t>behaviour</w:t>
      </w:r>
      <w:proofErr w:type="spellEnd"/>
      <w:r w:rsidRPr="00B26CD0">
        <w:t xml:space="preserve"> change materials in </w:t>
      </w:r>
      <w:r w:rsidR="00F125DB" w:rsidRPr="00B26CD0">
        <w:t xml:space="preserve">each of our </w:t>
      </w:r>
      <w:r w:rsidRPr="00B26CD0">
        <w:t xml:space="preserve">six </w:t>
      </w:r>
      <w:r w:rsidR="00F125DB" w:rsidRPr="00B26CD0">
        <w:t>target sub-</w:t>
      </w:r>
      <w:r w:rsidRPr="00B26CD0">
        <w:t>districts</w:t>
      </w:r>
      <w:r w:rsidR="00702BC7" w:rsidRPr="00B26CD0">
        <w:t xml:space="preserve">.  </w:t>
      </w:r>
    </w:p>
    <w:p w:rsidR="00AE0DD3" w:rsidRPr="00B26CD0" w:rsidRDefault="00F125DB" w:rsidP="00B26CD0">
      <w:pPr>
        <w:pStyle w:val="NoSpacing1"/>
      </w:pPr>
      <w:r w:rsidRPr="00B26CD0">
        <w:t xml:space="preserve">As part of this project with AusAID, </w:t>
      </w:r>
      <w:r w:rsidR="00AE0DD3" w:rsidRPr="00B26CD0">
        <w:t xml:space="preserve">HAI Health Promotion </w:t>
      </w:r>
      <w:proofErr w:type="gramStart"/>
      <w:r w:rsidR="00AE0DD3" w:rsidRPr="00B26CD0">
        <w:t>staff</w:t>
      </w:r>
      <w:r w:rsidRPr="00B26CD0">
        <w:t xml:space="preserve"> have</w:t>
      </w:r>
      <w:proofErr w:type="gramEnd"/>
      <w:r w:rsidR="00AE0DD3" w:rsidRPr="00B26CD0">
        <w:t xml:space="preserve"> conduct</w:t>
      </w:r>
      <w:r w:rsidRPr="00B26CD0">
        <w:t>ed ongoing</w:t>
      </w:r>
      <w:r w:rsidR="00AE0DD3" w:rsidRPr="00B26CD0">
        <w:t xml:space="preserve"> monitoring and supervision visits with PSFs during home visits to coach and provide feedback on their skills in delivering health promotion messages.</w:t>
      </w:r>
    </w:p>
    <w:p w:rsidR="00CB77E2" w:rsidRPr="008879CB" w:rsidRDefault="00CB77E2" w:rsidP="00CB77E2">
      <w:pPr>
        <w:pStyle w:val="MediumGrid21"/>
        <w:spacing w:after="0"/>
        <w:ind w:left="360"/>
        <w:rPr>
          <w:i/>
        </w:rPr>
      </w:pPr>
      <w:r w:rsidRPr="008879CB">
        <w:rPr>
          <w:i/>
        </w:rPr>
        <w:t>Key outputs</w:t>
      </w:r>
    </w:p>
    <w:p w:rsidR="00CB77E2" w:rsidRDefault="00F125DB" w:rsidP="00CB77E2">
      <w:pPr>
        <w:pStyle w:val="MediumGrid21"/>
        <w:numPr>
          <w:ilvl w:val="0"/>
          <w:numId w:val="29"/>
        </w:numPr>
        <w:spacing w:after="0"/>
      </w:pPr>
      <w:r>
        <w:t xml:space="preserve">HAI has provided 64 PSF with follow-up support in the </w:t>
      </w:r>
      <w:r w:rsidRPr="00F125DB">
        <w:rPr>
          <w:i/>
        </w:rPr>
        <w:t xml:space="preserve">Mai </w:t>
      </w:r>
      <w:proofErr w:type="spellStart"/>
      <w:r w:rsidRPr="00F125DB">
        <w:rPr>
          <w:i/>
        </w:rPr>
        <w:t>Ita</w:t>
      </w:r>
      <w:proofErr w:type="spellEnd"/>
      <w:r w:rsidRPr="00F125DB">
        <w:rPr>
          <w:i/>
        </w:rPr>
        <w:t xml:space="preserve"> Koko</w:t>
      </w:r>
      <w:r>
        <w:t xml:space="preserve"> health </w:t>
      </w:r>
      <w:r w:rsidR="0037570C">
        <w:t>promotion tool since March 2010</w:t>
      </w:r>
    </w:p>
    <w:p w:rsidR="0037570C" w:rsidRPr="008879CB" w:rsidRDefault="0037570C" w:rsidP="00CB77E2">
      <w:pPr>
        <w:pStyle w:val="MediumGrid21"/>
        <w:numPr>
          <w:ilvl w:val="0"/>
          <w:numId w:val="29"/>
        </w:numPr>
        <w:spacing w:after="0"/>
      </w:pPr>
      <w:r>
        <w:t xml:space="preserve">In the last three months, PSF at 76% of HAI-supported </w:t>
      </w:r>
      <w:proofErr w:type="spellStart"/>
      <w:r>
        <w:t>SISCas</w:t>
      </w:r>
      <w:proofErr w:type="spellEnd"/>
      <w:r>
        <w:t xml:space="preserve"> used the </w:t>
      </w:r>
      <w:r w:rsidRPr="00F125DB">
        <w:rPr>
          <w:i/>
        </w:rPr>
        <w:t xml:space="preserve">Mai </w:t>
      </w:r>
      <w:proofErr w:type="spellStart"/>
      <w:r w:rsidRPr="00F125DB">
        <w:rPr>
          <w:i/>
        </w:rPr>
        <w:t>Ita</w:t>
      </w:r>
      <w:proofErr w:type="spellEnd"/>
      <w:r w:rsidRPr="00F125DB">
        <w:rPr>
          <w:i/>
        </w:rPr>
        <w:t xml:space="preserve"> Koko</w:t>
      </w:r>
      <w:r>
        <w:rPr>
          <w:i/>
        </w:rPr>
        <w:t xml:space="preserve"> </w:t>
      </w:r>
      <w:r>
        <w:t xml:space="preserve">tool to provide health promotion to community members </w:t>
      </w:r>
    </w:p>
    <w:p w:rsidR="00CB77E2" w:rsidRDefault="00CB77E2" w:rsidP="00CB77E2">
      <w:pPr>
        <w:pStyle w:val="NoSpacing1"/>
      </w:pPr>
    </w:p>
    <w:p w:rsidR="00582F8D" w:rsidRPr="00582F8D" w:rsidRDefault="00652733" w:rsidP="009A705C">
      <w:pPr>
        <w:pStyle w:val="NoSpacing1"/>
        <w:spacing w:after="0"/>
        <w:rPr>
          <w:rFonts w:cs="Calibri"/>
          <w:b/>
          <w:i/>
          <w:szCs w:val="24"/>
        </w:rPr>
      </w:pPr>
      <w:r>
        <w:rPr>
          <w:rFonts w:cs="Calibri"/>
          <w:b/>
          <w:i/>
          <w:szCs w:val="24"/>
        </w:rPr>
        <w:t>M</w:t>
      </w:r>
      <w:r w:rsidR="00A81B2A">
        <w:rPr>
          <w:rFonts w:cs="Calibri"/>
          <w:b/>
          <w:i/>
          <w:szCs w:val="24"/>
        </w:rPr>
        <w:t>aternal and n</w:t>
      </w:r>
      <w:r>
        <w:rPr>
          <w:rFonts w:cs="Calibri"/>
          <w:b/>
          <w:i/>
          <w:szCs w:val="24"/>
        </w:rPr>
        <w:t xml:space="preserve">ewborn </w:t>
      </w:r>
      <w:r w:rsidR="00A81B2A">
        <w:rPr>
          <w:rFonts w:cs="Calibri"/>
          <w:b/>
          <w:i/>
          <w:szCs w:val="24"/>
        </w:rPr>
        <w:t>h</w:t>
      </w:r>
      <w:r>
        <w:rPr>
          <w:rFonts w:cs="Calibri"/>
          <w:b/>
          <w:i/>
          <w:szCs w:val="24"/>
        </w:rPr>
        <w:t xml:space="preserve">ealth </w:t>
      </w:r>
      <w:r w:rsidR="00A81B2A">
        <w:rPr>
          <w:rFonts w:cs="Calibri"/>
          <w:b/>
          <w:i/>
          <w:szCs w:val="24"/>
        </w:rPr>
        <w:t>f</w:t>
      </w:r>
      <w:r w:rsidR="0085328F">
        <w:rPr>
          <w:rFonts w:cs="Calibri"/>
          <w:b/>
          <w:i/>
          <w:szCs w:val="24"/>
        </w:rPr>
        <w:t>ilms</w:t>
      </w:r>
    </w:p>
    <w:p w:rsidR="009B5663" w:rsidRDefault="00652733" w:rsidP="00B26CD0">
      <w:pPr>
        <w:pStyle w:val="NoSpacing1"/>
        <w:rPr>
          <w:b/>
        </w:rPr>
      </w:pPr>
      <w:r w:rsidRPr="00652733">
        <w:t>Over the past few years, HAI has developed a number of films used for promoting k</w:t>
      </w:r>
      <w:r w:rsidR="0085328F">
        <w:t xml:space="preserve">ey maternal health </w:t>
      </w:r>
      <w:proofErr w:type="spellStart"/>
      <w:r w:rsidR="0085328F">
        <w:t>behaviours</w:t>
      </w:r>
      <w:proofErr w:type="spellEnd"/>
      <w:r w:rsidR="0085328F">
        <w:t xml:space="preserve">: </w:t>
      </w:r>
      <w:proofErr w:type="spellStart"/>
      <w:r w:rsidR="0085328F" w:rsidRPr="0085328F">
        <w:rPr>
          <w:i/>
        </w:rPr>
        <w:t>Feto</w:t>
      </w:r>
      <w:proofErr w:type="spellEnd"/>
      <w:r w:rsidR="0085328F" w:rsidRPr="0085328F">
        <w:rPr>
          <w:i/>
        </w:rPr>
        <w:t xml:space="preserve"> </w:t>
      </w:r>
      <w:proofErr w:type="spellStart"/>
      <w:r w:rsidR="0085328F" w:rsidRPr="0085328F">
        <w:rPr>
          <w:i/>
        </w:rPr>
        <w:t>Nia</w:t>
      </w:r>
      <w:proofErr w:type="spellEnd"/>
      <w:r w:rsidR="0085328F" w:rsidRPr="0085328F">
        <w:rPr>
          <w:i/>
        </w:rPr>
        <w:t xml:space="preserve"> </w:t>
      </w:r>
      <w:proofErr w:type="spellStart"/>
      <w:r w:rsidR="0085328F" w:rsidRPr="0085328F">
        <w:rPr>
          <w:i/>
        </w:rPr>
        <w:t>Funu</w:t>
      </w:r>
      <w:proofErr w:type="spellEnd"/>
      <w:r w:rsidR="0085328F" w:rsidRPr="0085328F">
        <w:t xml:space="preserve"> (The Women’s War)</w:t>
      </w:r>
      <w:r w:rsidR="0085328F">
        <w:t>,</w:t>
      </w:r>
      <w:r w:rsidR="0085328F" w:rsidRPr="0085328F">
        <w:t xml:space="preserve"> </w:t>
      </w:r>
      <w:proofErr w:type="spellStart"/>
      <w:r w:rsidR="0085328F" w:rsidRPr="0085328F">
        <w:rPr>
          <w:i/>
        </w:rPr>
        <w:t>Hakur</w:t>
      </w:r>
      <w:proofErr w:type="spellEnd"/>
      <w:r w:rsidR="0085328F" w:rsidRPr="0085328F">
        <w:rPr>
          <w:i/>
        </w:rPr>
        <w:t xml:space="preserve"> Ba</w:t>
      </w:r>
      <w:r w:rsidR="0085328F" w:rsidRPr="0085328F">
        <w:t xml:space="preserve"> (To Go Across/It Is My Idea), and </w:t>
      </w:r>
      <w:proofErr w:type="spellStart"/>
      <w:r w:rsidR="0085328F" w:rsidRPr="0085328F">
        <w:rPr>
          <w:i/>
        </w:rPr>
        <w:t>Hakat</w:t>
      </w:r>
      <w:proofErr w:type="spellEnd"/>
      <w:r w:rsidR="0085328F" w:rsidRPr="0085328F">
        <w:rPr>
          <w:i/>
        </w:rPr>
        <w:t xml:space="preserve"> Ba </w:t>
      </w:r>
      <w:proofErr w:type="spellStart"/>
      <w:r w:rsidR="0085328F" w:rsidRPr="0085328F">
        <w:rPr>
          <w:i/>
        </w:rPr>
        <w:t>Naroman</w:t>
      </w:r>
      <w:proofErr w:type="spellEnd"/>
      <w:r w:rsidR="0085328F" w:rsidRPr="0085328F">
        <w:t xml:space="preserve"> (Step </w:t>
      </w:r>
      <w:proofErr w:type="gramStart"/>
      <w:r w:rsidR="0085328F" w:rsidRPr="0085328F">
        <w:t>Towards</w:t>
      </w:r>
      <w:proofErr w:type="gramEnd"/>
      <w:r w:rsidR="0085328F" w:rsidRPr="0085328F">
        <w:t xml:space="preserve"> the Light)</w:t>
      </w:r>
      <w:r w:rsidR="0085328F">
        <w:t xml:space="preserve">.  </w:t>
      </w:r>
      <w:proofErr w:type="spellStart"/>
      <w:r w:rsidR="0085328F" w:rsidRPr="00B26CD0">
        <w:rPr>
          <w:i/>
        </w:rPr>
        <w:t>Feto</w:t>
      </w:r>
      <w:proofErr w:type="spellEnd"/>
      <w:r w:rsidR="0085328F" w:rsidRPr="00B26CD0">
        <w:rPr>
          <w:i/>
        </w:rPr>
        <w:t xml:space="preserve"> </w:t>
      </w:r>
      <w:proofErr w:type="spellStart"/>
      <w:r w:rsidR="0085328F" w:rsidRPr="00B26CD0">
        <w:rPr>
          <w:i/>
        </w:rPr>
        <w:t>Nia</w:t>
      </w:r>
      <w:proofErr w:type="spellEnd"/>
      <w:r w:rsidR="0085328F" w:rsidRPr="00B26CD0">
        <w:rPr>
          <w:i/>
        </w:rPr>
        <w:t xml:space="preserve"> </w:t>
      </w:r>
      <w:proofErr w:type="spellStart"/>
      <w:r w:rsidR="0085328F" w:rsidRPr="00B26CD0">
        <w:rPr>
          <w:i/>
        </w:rPr>
        <w:t>Funu</w:t>
      </w:r>
      <w:proofErr w:type="spellEnd"/>
      <w:r w:rsidR="0085328F">
        <w:t xml:space="preserve"> is a two-part, documentary style, educational video created in 2006.  Part one follows pregnant women, their families, and health professionals as they discuss </w:t>
      </w:r>
      <w:proofErr w:type="spellStart"/>
      <w:r w:rsidR="0085328F">
        <w:t>behaviours</w:t>
      </w:r>
      <w:proofErr w:type="spellEnd"/>
      <w:r w:rsidR="0085328F">
        <w:t xml:space="preserve"> related to pregnancy.  Part two is about birth and postpartum care.  </w:t>
      </w:r>
      <w:proofErr w:type="spellStart"/>
      <w:r w:rsidR="0085328F" w:rsidRPr="0085328F">
        <w:rPr>
          <w:i/>
        </w:rPr>
        <w:t>Hakur</w:t>
      </w:r>
      <w:proofErr w:type="spellEnd"/>
      <w:r w:rsidR="0085328F" w:rsidRPr="0085328F">
        <w:rPr>
          <w:i/>
        </w:rPr>
        <w:t xml:space="preserve"> Ba</w:t>
      </w:r>
      <w:r w:rsidR="0085328F">
        <w:t xml:space="preserve"> is a simple drama designed to convey key health messages to all audiences.  </w:t>
      </w:r>
      <w:proofErr w:type="spellStart"/>
      <w:r w:rsidR="00582F8D" w:rsidRPr="00582F8D">
        <w:rPr>
          <w:i/>
        </w:rPr>
        <w:t>Hakat</w:t>
      </w:r>
      <w:proofErr w:type="spellEnd"/>
      <w:r w:rsidR="00582F8D" w:rsidRPr="00582F8D">
        <w:rPr>
          <w:i/>
        </w:rPr>
        <w:t xml:space="preserve"> Ba </w:t>
      </w:r>
      <w:proofErr w:type="spellStart"/>
      <w:r w:rsidR="00582F8D" w:rsidRPr="00582F8D">
        <w:rPr>
          <w:i/>
        </w:rPr>
        <w:t>Naroman</w:t>
      </w:r>
      <w:proofErr w:type="spellEnd"/>
      <w:r w:rsidR="00582F8D" w:rsidRPr="00582F8D">
        <w:rPr>
          <w:i/>
        </w:rPr>
        <w:t xml:space="preserve"> </w:t>
      </w:r>
      <w:r w:rsidR="00582F8D" w:rsidRPr="00582F8D">
        <w:t xml:space="preserve">consists of five 10-minute educational </w:t>
      </w:r>
      <w:r w:rsidR="0085328F">
        <w:t>segments</w:t>
      </w:r>
      <w:r w:rsidR="00582F8D" w:rsidRPr="00582F8D">
        <w:t xml:space="preserve"> covering the importance of birth planning and prenatal care, having a skilled birth attendant assist with delivery, the importance of postpartum and newborn care and early and exclusive breast feeding.  During 2010 and 2011, HAI </w:t>
      </w:r>
      <w:proofErr w:type="gramStart"/>
      <w:r w:rsidR="00582F8D" w:rsidRPr="00582F8D">
        <w:t>staff have</w:t>
      </w:r>
      <w:proofErr w:type="gramEnd"/>
      <w:r w:rsidR="00582F8D" w:rsidRPr="00582F8D">
        <w:t xml:space="preserve"> facilitated community </w:t>
      </w:r>
      <w:r w:rsidR="00582F8D" w:rsidRPr="000B0E3A">
        <w:t xml:space="preserve">viewing of </w:t>
      </w:r>
      <w:r w:rsidR="000B0E3A" w:rsidRPr="000B0E3A">
        <w:t>these films, followed by question and answer periods with local health staff or HAI’s trained midwives</w:t>
      </w:r>
      <w:r w:rsidR="00582F8D" w:rsidRPr="000B0E3A">
        <w:t>.</w:t>
      </w:r>
      <w:r w:rsidR="00582F8D" w:rsidRPr="00582F8D">
        <w:t xml:space="preserve">  </w:t>
      </w:r>
      <w:r w:rsidR="000B0E3A">
        <w:t xml:space="preserve">Our local contractor, Health Net, has also shown </w:t>
      </w:r>
      <w:r w:rsidR="000B0E3A">
        <w:lastRenderedPageBreak/>
        <w:t xml:space="preserve">these films to a few key </w:t>
      </w:r>
      <w:proofErr w:type="spellStart"/>
      <w:r w:rsidR="000B0E3A" w:rsidRPr="000B0E3A">
        <w:rPr>
          <w:i/>
        </w:rPr>
        <w:t>sucos</w:t>
      </w:r>
      <w:proofErr w:type="spellEnd"/>
      <w:r w:rsidR="000B0E3A">
        <w:t xml:space="preserve"> (villages) identified as areas of low coverage through discussions with local community health </w:t>
      </w:r>
      <w:proofErr w:type="spellStart"/>
      <w:r w:rsidR="000B0E3A">
        <w:t>centres</w:t>
      </w:r>
      <w:proofErr w:type="spellEnd"/>
      <w:r w:rsidR="000B0E3A">
        <w:t xml:space="preserve">.  Finally, </w:t>
      </w:r>
      <w:proofErr w:type="gramStart"/>
      <w:r w:rsidR="000B0E3A">
        <w:t>a combination of these films were</w:t>
      </w:r>
      <w:proofErr w:type="gramEnd"/>
      <w:r w:rsidR="000B0E3A">
        <w:t xml:space="preserve"> shown at all night events conducted by HAI and Health Net (see below).</w:t>
      </w:r>
    </w:p>
    <w:p w:rsidR="00CB77E2" w:rsidRPr="008879CB" w:rsidRDefault="00CB77E2" w:rsidP="00CB77E2">
      <w:pPr>
        <w:pStyle w:val="MediumGrid21"/>
        <w:spacing w:after="0"/>
        <w:ind w:left="360"/>
        <w:rPr>
          <w:i/>
        </w:rPr>
      </w:pPr>
      <w:r w:rsidRPr="008879CB">
        <w:rPr>
          <w:i/>
        </w:rPr>
        <w:t>Key outputs</w:t>
      </w:r>
    </w:p>
    <w:p w:rsidR="000B0E3A" w:rsidRDefault="00CB77E2" w:rsidP="000B0E3A">
      <w:pPr>
        <w:pStyle w:val="MediumGrid21"/>
        <w:numPr>
          <w:ilvl w:val="0"/>
          <w:numId w:val="29"/>
        </w:numPr>
        <w:spacing w:after="0"/>
      </w:pPr>
      <w:r w:rsidRPr="00CB77E2">
        <w:t xml:space="preserve">A total of </w:t>
      </w:r>
      <w:r w:rsidR="000B0E3A">
        <w:t>661</w:t>
      </w:r>
      <w:r w:rsidRPr="00CB77E2">
        <w:t xml:space="preserve"> community members have attended events where one or more of the MCH films were shown</w:t>
      </w:r>
      <w:r w:rsidR="000B0E3A">
        <w:t xml:space="preserve"> by HAI staff (does not include night events, see below)</w:t>
      </w:r>
      <w:r w:rsidR="000B0E3A" w:rsidRPr="000B0E3A">
        <w:t xml:space="preserve"> </w:t>
      </w:r>
    </w:p>
    <w:p w:rsidR="00CB77E2" w:rsidRPr="00CB77E2" w:rsidRDefault="000B0E3A" w:rsidP="000B0E3A">
      <w:pPr>
        <w:pStyle w:val="MediumGrid21"/>
        <w:numPr>
          <w:ilvl w:val="0"/>
          <w:numId w:val="29"/>
        </w:numPr>
      </w:pPr>
      <w:r>
        <w:t xml:space="preserve">Targeted health promotion campaigns supported by our local subcontractor, Health Net, reached </w:t>
      </w:r>
      <w:r w:rsidR="00CB10D9">
        <w:t>114</w:t>
      </w:r>
      <w:r>
        <w:t xml:space="preserve"> community members in </w:t>
      </w:r>
      <w:proofErr w:type="spellStart"/>
      <w:r>
        <w:t>Maubaralisa</w:t>
      </w:r>
      <w:proofErr w:type="spellEnd"/>
      <w:r>
        <w:t xml:space="preserve">, </w:t>
      </w:r>
      <w:proofErr w:type="spellStart"/>
      <w:r>
        <w:t>Liquica</w:t>
      </w:r>
      <w:proofErr w:type="spellEnd"/>
      <w:r>
        <w:t xml:space="preserve"> and </w:t>
      </w:r>
      <w:r w:rsidR="00CB10D9">
        <w:t>321</w:t>
      </w:r>
      <w:r>
        <w:t xml:space="preserve"> community members in </w:t>
      </w:r>
      <w:proofErr w:type="spellStart"/>
      <w:r>
        <w:t>Remexio</w:t>
      </w:r>
      <w:proofErr w:type="spellEnd"/>
      <w:r>
        <w:t xml:space="preserve">, </w:t>
      </w:r>
      <w:proofErr w:type="spellStart"/>
      <w:r>
        <w:t>Aileu</w:t>
      </w:r>
      <w:proofErr w:type="spellEnd"/>
      <w:r>
        <w:t>.</w:t>
      </w:r>
    </w:p>
    <w:p w:rsidR="003307AE" w:rsidRPr="004C1B4F" w:rsidRDefault="00A81B2A" w:rsidP="0037570C">
      <w:pPr>
        <w:pStyle w:val="NormalWeb"/>
        <w:spacing w:before="0" w:beforeAutospacing="0" w:after="0" w:afterAutospacing="0"/>
        <w:rPr>
          <w:rFonts w:cs="Calibri"/>
          <w:b/>
          <w:i/>
          <w:sz w:val="24"/>
          <w:szCs w:val="24"/>
        </w:rPr>
      </w:pPr>
      <w:r>
        <w:rPr>
          <w:rFonts w:cs="Calibri"/>
          <w:b/>
          <w:i/>
          <w:sz w:val="24"/>
          <w:szCs w:val="24"/>
        </w:rPr>
        <w:t>Community night e</w:t>
      </w:r>
      <w:r w:rsidR="003307AE" w:rsidRPr="004C1B4F">
        <w:rPr>
          <w:rFonts w:cs="Calibri"/>
          <w:b/>
          <w:i/>
          <w:sz w:val="24"/>
          <w:szCs w:val="24"/>
        </w:rPr>
        <w:t>vents</w:t>
      </w:r>
    </w:p>
    <w:p w:rsidR="00582F8D" w:rsidRDefault="003307AE" w:rsidP="00B26CD0">
      <w:pPr>
        <w:pStyle w:val="NoSpacing1"/>
      </w:pPr>
      <w:r w:rsidRPr="004C1B4F">
        <w:t>In 2011</w:t>
      </w:r>
      <w:r w:rsidR="00AE0DD3">
        <w:t>,</w:t>
      </w:r>
      <w:r w:rsidRPr="004C1B4F">
        <w:t xml:space="preserve"> HAI implemented a new approach to increase communi</w:t>
      </w:r>
      <w:r>
        <w:t xml:space="preserve">ty attendance at </w:t>
      </w:r>
      <w:proofErr w:type="spellStart"/>
      <w:r>
        <w:t>SISCa</w:t>
      </w:r>
      <w:proofErr w:type="spellEnd"/>
      <w:r>
        <w:t xml:space="preserve">. </w:t>
      </w:r>
      <w:r w:rsidR="00702BC7">
        <w:t xml:space="preserve"> </w:t>
      </w:r>
      <w:r>
        <w:t xml:space="preserve">In the </w:t>
      </w:r>
      <w:r w:rsidR="00F43A06">
        <w:t xml:space="preserve">late afternoon or </w:t>
      </w:r>
      <w:r w:rsidRPr="004C1B4F">
        <w:t>evening</w:t>
      </w:r>
      <w:r w:rsidR="00F43A06">
        <w:t>,</w:t>
      </w:r>
      <w:r w:rsidRPr="004C1B4F">
        <w:t xml:space="preserve"> HAI conducts night events in the community where a </w:t>
      </w:r>
      <w:proofErr w:type="spellStart"/>
      <w:r w:rsidRPr="004C1B4F">
        <w:t>SISCa</w:t>
      </w:r>
      <w:proofErr w:type="spellEnd"/>
      <w:r w:rsidRPr="004C1B4F">
        <w:t xml:space="preserve"> is planned for the following day.  This enables us to help the local health staff and local leaders to engage the local community in health issues, conduct health promotion to a</w:t>
      </w:r>
      <w:r>
        <w:t xml:space="preserve"> wider audience and help mobiliz</w:t>
      </w:r>
      <w:r w:rsidRPr="004C1B4F">
        <w:t xml:space="preserve">e the community and it has resulted in better attendance at </w:t>
      </w:r>
      <w:proofErr w:type="spellStart"/>
      <w:r w:rsidRPr="004C1B4F">
        <w:t>SISCa</w:t>
      </w:r>
      <w:proofErr w:type="spellEnd"/>
      <w:r w:rsidRPr="004C1B4F">
        <w:t>, thus enabling more people to access health services.</w:t>
      </w:r>
      <w:r>
        <w:t xml:space="preserve">  </w:t>
      </w:r>
      <w:r w:rsidRPr="004C1B4F">
        <w:t xml:space="preserve">Frequently attended by local health staff and local leaders, and always by PSF, these events usually draw more community members than the average film screening.  Another benefit is that they often draw more men than women and thus facilitate connecting with a demographic that is typically harder to reach and important in the making decisions around women’s access to care. In the future we hope to conduct an analysis of whether these events are followed by increases in attendance at </w:t>
      </w:r>
      <w:proofErr w:type="spellStart"/>
      <w:r w:rsidRPr="004C1B4F">
        <w:t>SISCa</w:t>
      </w:r>
      <w:proofErr w:type="spellEnd"/>
      <w:r w:rsidRPr="004C1B4F">
        <w:t xml:space="preserve"> posts, but it is still too early to conduct a strong analysis of the data.</w:t>
      </w:r>
    </w:p>
    <w:p w:rsidR="00CB77E2" w:rsidRPr="008879CB" w:rsidRDefault="00CB77E2" w:rsidP="0037570C">
      <w:pPr>
        <w:pStyle w:val="MediumGrid21"/>
        <w:spacing w:after="0"/>
        <w:ind w:left="360"/>
        <w:rPr>
          <w:i/>
        </w:rPr>
      </w:pPr>
      <w:r w:rsidRPr="008879CB">
        <w:rPr>
          <w:i/>
        </w:rPr>
        <w:t>Key outputs</w:t>
      </w:r>
    </w:p>
    <w:p w:rsidR="00CB77E2" w:rsidRPr="00CB77E2" w:rsidRDefault="00CB77E2" w:rsidP="0037570C">
      <w:pPr>
        <w:pStyle w:val="MediumGrid21"/>
        <w:numPr>
          <w:ilvl w:val="0"/>
          <w:numId w:val="29"/>
        </w:numPr>
      </w:pPr>
      <w:r w:rsidRPr="00CB77E2">
        <w:t xml:space="preserve">HAI has conducted </w:t>
      </w:r>
      <w:r w:rsidR="0085328F">
        <w:t>27</w:t>
      </w:r>
      <w:r w:rsidRPr="00CB77E2">
        <w:t xml:space="preserve"> events so far in 2011, reaching </w:t>
      </w:r>
      <w:r w:rsidR="0085328F">
        <w:t>1,365 men and 1,271</w:t>
      </w:r>
      <w:r w:rsidRPr="00CB77E2">
        <w:t xml:space="preserve"> women  </w:t>
      </w:r>
    </w:p>
    <w:p w:rsidR="00582F8D" w:rsidRPr="00582F8D" w:rsidRDefault="00A81B2A" w:rsidP="009A705C">
      <w:pPr>
        <w:pStyle w:val="NormalWeb"/>
        <w:spacing w:before="0" w:beforeAutospacing="0" w:after="0" w:afterAutospacing="0"/>
        <w:rPr>
          <w:rFonts w:cs="Calibri"/>
          <w:b/>
          <w:i/>
          <w:sz w:val="24"/>
          <w:szCs w:val="24"/>
        </w:rPr>
      </w:pPr>
      <w:r>
        <w:rPr>
          <w:rFonts w:cs="Calibri"/>
          <w:b/>
          <w:i/>
          <w:sz w:val="24"/>
          <w:szCs w:val="24"/>
        </w:rPr>
        <w:t>Creative use of r</w:t>
      </w:r>
      <w:r w:rsidR="00582F8D" w:rsidRPr="00582F8D">
        <w:rPr>
          <w:rFonts w:cs="Calibri"/>
          <w:b/>
          <w:i/>
          <w:sz w:val="24"/>
          <w:szCs w:val="24"/>
        </w:rPr>
        <w:t>adio</w:t>
      </w:r>
    </w:p>
    <w:p w:rsidR="00582F8D" w:rsidRPr="00582F8D" w:rsidRDefault="00582F8D" w:rsidP="00B26CD0">
      <w:pPr>
        <w:pStyle w:val="NoSpacing1"/>
      </w:pPr>
      <w:r w:rsidRPr="00582F8D">
        <w:t xml:space="preserve">In 2010 radio spots containing maternal and family planning messages and tailored songs were aired on national and local radio stations.  Although monitoring the listenership numbers is difficult, given the low cost of $115 per month for a four-minute airing every day, the initiative was well worthwhile and the feedback has been very positive. </w:t>
      </w:r>
      <w:r w:rsidR="00702BC7">
        <w:t xml:space="preserve"> </w:t>
      </w:r>
      <w:r w:rsidRPr="00582F8D">
        <w:t xml:space="preserve">Responses revealed that the radio messages were catchy and memorable.  HAI has produced one song that lists the danger signs that can occur during a woman’s pregnancy. </w:t>
      </w:r>
      <w:r w:rsidR="00702BC7">
        <w:t xml:space="preserve"> </w:t>
      </w:r>
      <w:r w:rsidRPr="00582F8D">
        <w:t>Another song features the importance of colostrum for newborns in an effort to dispel the popular Timorese myth that this milk is ‘bad’ or ‘dirty’.  These radio spots will run again in the second half of 2011.</w:t>
      </w:r>
    </w:p>
    <w:p w:rsidR="009E1351" w:rsidRPr="004A1BC4" w:rsidRDefault="009E1351" w:rsidP="001C27BA">
      <w:pPr>
        <w:pStyle w:val="Heading2"/>
        <w:rPr>
          <w:color w:val="FF0000"/>
        </w:rPr>
      </w:pPr>
      <w:bookmarkStart w:id="37" w:name="_Ref306793151"/>
      <w:bookmarkStart w:id="38" w:name="_Ref306793159"/>
      <w:bookmarkStart w:id="39" w:name="_Ref306955613"/>
      <w:bookmarkStart w:id="40" w:name="_Toc309720464"/>
      <w:r w:rsidRPr="001C27BA">
        <w:t>5. Key outcomes</w:t>
      </w:r>
      <w:bookmarkEnd w:id="37"/>
      <w:bookmarkEnd w:id="38"/>
      <w:bookmarkEnd w:id="39"/>
      <w:bookmarkEnd w:id="40"/>
      <w:r w:rsidRPr="001C27BA">
        <w:t xml:space="preserve"> </w:t>
      </w:r>
    </w:p>
    <w:p w:rsidR="009B5663" w:rsidRDefault="009B5663" w:rsidP="00B26CD0">
      <w:pPr>
        <w:pStyle w:val="NoSpacing1"/>
      </w:pPr>
      <w:r w:rsidRPr="009B5663">
        <w:t xml:space="preserve">HAI uses national Health Management Information System data, collected from the districts, to monitor progress toward our key indicators.  </w:t>
      </w:r>
      <w:r w:rsidR="00196FBF">
        <w:t xml:space="preserve">These indicators included </w:t>
      </w:r>
      <w:r w:rsidRPr="009B5663">
        <w:t>facility births, skilled birth attendance, an</w:t>
      </w:r>
      <w:r w:rsidR="00196FBF">
        <w:t xml:space="preserve">d </w:t>
      </w:r>
      <w:proofErr w:type="spellStart"/>
      <w:r w:rsidR="00196FBF">
        <w:t>post partum</w:t>
      </w:r>
      <w:proofErr w:type="spellEnd"/>
      <w:r w:rsidR="00196FBF">
        <w:t xml:space="preserve"> and newborn care (see Table 1).  </w:t>
      </w:r>
      <w:r w:rsidR="004231CB">
        <w:t>At the district level,</w:t>
      </w:r>
      <w:r w:rsidR="00196FBF">
        <w:t xml:space="preserve"> these indicators showed only slight improvements since 2009</w:t>
      </w:r>
      <w:r w:rsidR="00DD5F89">
        <w:t>, except in the case of Couple Years Protection, which is on track to show considera</w:t>
      </w:r>
      <w:r w:rsidR="004231CB">
        <w:t>ble increase by the end of 2011.  Further analysis, however clearly displays an impact on the sub-district level.</w:t>
      </w:r>
    </w:p>
    <w:p w:rsidR="009B5663" w:rsidRPr="00CB77E2" w:rsidRDefault="00F475F0" w:rsidP="00EB3B82">
      <w:pPr>
        <w:autoSpaceDE w:val="0"/>
        <w:autoSpaceDN w:val="0"/>
        <w:adjustRightInd w:val="0"/>
        <w:rPr>
          <w:rFonts w:ascii="Calibri" w:hAnsi="Calibri" w:cs="Calibri"/>
          <w:b/>
          <w:sz w:val="24"/>
        </w:rPr>
      </w:pPr>
      <w:r w:rsidRPr="00CB77E2">
        <w:rPr>
          <w:rFonts w:ascii="Calibri" w:hAnsi="Calibri" w:cs="Calibri"/>
          <w:b/>
          <w:sz w:val="24"/>
        </w:rPr>
        <w:t xml:space="preserve">Table 1: </w:t>
      </w:r>
      <w:r w:rsidR="009B5663" w:rsidRPr="00CB77E2">
        <w:rPr>
          <w:rFonts w:ascii="Calibri" w:hAnsi="Calibri" w:cs="Calibri"/>
          <w:b/>
          <w:sz w:val="24"/>
        </w:rPr>
        <w:t>Key Health and Family Planning Indicators for HAI Districts</w:t>
      </w:r>
    </w:p>
    <w:tbl>
      <w:tblPr>
        <w:tblW w:w="8366" w:type="dxa"/>
        <w:tblInd w:w="108" w:type="dxa"/>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4788"/>
        <w:gridCol w:w="1192"/>
        <w:gridCol w:w="1193"/>
        <w:gridCol w:w="1193"/>
      </w:tblGrid>
      <w:tr w:rsidR="00DB2560" w:rsidRPr="00DB2560" w:rsidTr="00DB2560">
        <w:tc>
          <w:tcPr>
            <w:tcW w:w="4788" w:type="dxa"/>
            <w:tcBorders>
              <w:top w:val="single" w:sz="8" w:space="0" w:color="7BA0CD"/>
              <w:left w:val="single" w:sz="8" w:space="0" w:color="7BA0CD"/>
              <w:bottom w:val="single" w:sz="8" w:space="0" w:color="7BA0CD"/>
            </w:tcBorders>
            <w:shd w:val="clear" w:color="auto" w:fill="4F81BD"/>
            <w:vAlign w:val="bottom"/>
          </w:tcPr>
          <w:p w:rsidR="00DB2560" w:rsidRPr="00D46307" w:rsidRDefault="00DB2560" w:rsidP="00EB3B82">
            <w:pPr>
              <w:pStyle w:val="NoSpacing1"/>
              <w:rPr>
                <w:bCs/>
                <w:color w:val="FFFFFF"/>
                <w:lang w:val="en-GB"/>
              </w:rPr>
            </w:pPr>
            <w:r w:rsidRPr="00D46307">
              <w:rPr>
                <w:bCs/>
                <w:color w:val="FFFFFF"/>
                <w:lang w:val="en-GB"/>
              </w:rPr>
              <w:lastRenderedPageBreak/>
              <w:t xml:space="preserve">Key maternal and </w:t>
            </w:r>
            <w:proofErr w:type="spellStart"/>
            <w:r w:rsidRPr="00D46307">
              <w:rPr>
                <w:bCs/>
                <w:color w:val="FFFFFF"/>
                <w:lang w:val="en-GB"/>
              </w:rPr>
              <w:t>newborn</w:t>
            </w:r>
            <w:proofErr w:type="spellEnd"/>
            <w:r w:rsidRPr="00D46307">
              <w:rPr>
                <w:bCs/>
                <w:color w:val="FFFFFF"/>
                <w:lang w:val="en-GB"/>
              </w:rPr>
              <w:t xml:space="preserve"> health and family planning indicators for HAI districts </w:t>
            </w:r>
          </w:p>
        </w:tc>
        <w:tc>
          <w:tcPr>
            <w:tcW w:w="1192" w:type="dxa"/>
            <w:tcBorders>
              <w:top w:val="single" w:sz="8" w:space="0" w:color="7BA0CD"/>
              <w:bottom w:val="single" w:sz="8" w:space="0" w:color="7BA0CD"/>
            </w:tcBorders>
            <w:shd w:val="clear" w:color="auto" w:fill="4F81BD"/>
          </w:tcPr>
          <w:p w:rsidR="00DB2560" w:rsidRPr="00D46307" w:rsidRDefault="00DB2560" w:rsidP="00EB3B82">
            <w:pPr>
              <w:pStyle w:val="NoSpacing1"/>
              <w:jc w:val="center"/>
              <w:rPr>
                <w:bCs/>
                <w:color w:val="FFFFFF"/>
                <w:lang w:val="en-GB"/>
              </w:rPr>
            </w:pPr>
            <w:r w:rsidRPr="00D46307">
              <w:rPr>
                <w:bCs/>
                <w:color w:val="FFFFFF"/>
                <w:lang w:val="en-GB"/>
              </w:rPr>
              <w:t>2009</w:t>
            </w:r>
          </w:p>
        </w:tc>
        <w:tc>
          <w:tcPr>
            <w:tcW w:w="1193" w:type="dxa"/>
            <w:tcBorders>
              <w:top w:val="single" w:sz="8" w:space="0" w:color="7BA0CD"/>
              <w:bottom w:val="single" w:sz="8" w:space="0" w:color="7BA0CD"/>
            </w:tcBorders>
            <w:shd w:val="clear" w:color="auto" w:fill="4F81BD"/>
          </w:tcPr>
          <w:p w:rsidR="00DB2560" w:rsidRPr="00D46307" w:rsidRDefault="00DB2560" w:rsidP="00EB3B82">
            <w:pPr>
              <w:pStyle w:val="NoSpacing1"/>
              <w:jc w:val="center"/>
              <w:rPr>
                <w:bCs/>
                <w:color w:val="FFFFFF"/>
                <w:lang w:val="en-GB"/>
              </w:rPr>
            </w:pPr>
            <w:r w:rsidRPr="00D46307">
              <w:rPr>
                <w:bCs/>
                <w:color w:val="FFFFFF"/>
                <w:lang w:val="en-GB"/>
              </w:rPr>
              <w:t>2010</w:t>
            </w:r>
          </w:p>
        </w:tc>
        <w:tc>
          <w:tcPr>
            <w:tcW w:w="1193" w:type="dxa"/>
            <w:tcBorders>
              <w:top w:val="single" w:sz="8" w:space="0" w:color="7BA0CD"/>
              <w:bottom w:val="single" w:sz="8" w:space="0" w:color="7BA0CD"/>
            </w:tcBorders>
            <w:shd w:val="clear" w:color="auto" w:fill="4F81BD"/>
          </w:tcPr>
          <w:p w:rsidR="00DB2560" w:rsidRPr="00D46307" w:rsidRDefault="00DB2560" w:rsidP="00EB3B82">
            <w:pPr>
              <w:pStyle w:val="NoSpacing1"/>
              <w:jc w:val="center"/>
              <w:rPr>
                <w:bCs/>
                <w:color w:val="FFFFFF"/>
                <w:lang w:val="en-GB"/>
              </w:rPr>
            </w:pPr>
            <w:r w:rsidRPr="00D46307">
              <w:rPr>
                <w:bCs/>
                <w:color w:val="FFFFFF"/>
                <w:lang w:val="en-GB"/>
              </w:rPr>
              <w:t>Jan-Aug 2011</w:t>
            </w:r>
          </w:p>
        </w:tc>
      </w:tr>
      <w:tr w:rsidR="00DB2560" w:rsidRPr="00DB2560" w:rsidTr="00DB2560">
        <w:tc>
          <w:tcPr>
            <w:tcW w:w="4788" w:type="dxa"/>
            <w:shd w:val="clear" w:color="auto" w:fill="D3DFEE"/>
          </w:tcPr>
          <w:p w:rsidR="00DB2560" w:rsidRPr="00D46307" w:rsidRDefault="00DB2560" w:rsidP="00A633CA">
            <w:pPr>
              <w:pStyle w:val="NoSpacing1"/>
              <w:rPr>
                <w:bCs/>
                <w:sz w:val="22"/>
                <w:lang w:val="en-GB"/>
              </w:rPr>
            </w:pPr>
            <w:proofErr w:type="spellStart"/>
            <w:r w:rsidRPr="00D46307">
              <w:rPr>
                <w:bCs/>
                <w:sz w:val="22"/>
                <w:lang w:val="en-GB"/>
              </w:rPr>
              <w:t>Percent</w:t>
            </w:r>
            <w:proofErr w:type="spellEnd"/>
            <w:r w:rsidRPr="00D46307">
              <w:rPr>
                <w:bCs/>
                <w:sz w:val="22"/>
                <w:lang w:val="en-GB"/>
              </w:rPr>
              <w:t> of pregnant women who receive the recommended four antenatal care visits (according to the MOH definition of K4) will increase by 5 percentage points in HAI districts between 2009 and 2011</w:t>
            </w:r>
          </w:p>
        </w:tc>
        <w:tc>
          <w:tcPr>
            <w:tcW w:w="1192" w:type="dxa"/>
            <w:shd w:val="clear" w:color="auto" w:fill="D3DFEE"/>
          </w:tcPr>
          <w:p w:rsidR="00DB2560" w:rsidRPr="00D46307" w:rsidRDefault="00DB2560" w:rsidP="00A633CA">
            <w:pPr>
              <w:pStyle w:val="NoSpacing1"/>
              <w:jc w:val="center"/>
              <w:rPr>
                <w:szCs w:val="24"/>
                <w:lang w:val="en-GB"/>
              </w:rPr>
            </w:pPr>
            <w:r w:rsidRPr="00D46307">
              <w:rPr>
                <w:szCs w:val="24"/>
                <w:lang w:val="en-GB"/>
              </w:rPr>
              <w:t>30%</w:t>
            </w:r>
          </w:p>
        </w:tc>
        <w:tc>
          <w:tcPr>
            <w:tcW w:w="1193" w:type="dxa"/>
            <w:shd w:val="clear" w:color="auto" w:fill="D3DFEE"/>
          </w:tcPr>
          <w:p w:rsidR="00DB2560" w:rsidRPr="00D46307" w:rsidRDefault="009C1DB3" w:rsidP="00A633CA">
            <w:pPr>
              <w:pStyle w:val="NoSpacing1"/>
              <w:jc w:val="center"/>
              <w:rPr>
                <w:szCs w:val="24"/>
                <w:lang w:val="en-GB"/>
              </w:rPr>
            </w:pPr>
            <w:r w:rsidRPr="00D46307">
              <w:rPr>
                <w:szCs w:val="24"/>
                <w:lang w:val="en-GB"/>
              </w:rPr>
              <w:t>29</w:t>
            </w:r>
            <w:r w:rsidR="00DB2560" w:rsidRPr="00D46307">
              <w:rPr>
                <w:szCs w:val="24"/>
                <w:lang w:val="en-GB"/>
              </w:rPr>
              <w:t>%</w:t>
            </w:r>
          </w:p>
        </w:tc>
        <w:tc>
          <w:tcPr>
            <w:tcW w:w="1193" w:type="dxa"/>
            <w:shd w:val="clear" w:color="auto" w:fill="D3DFEE"/>
          </w:tcPr>
          <w:p w:rsidR="00DB2560" w:rsidRPr="00D46307" w:rsidRDefault="009C1DB3" w:rsidP="00A633CA">
            <w:pPr>
              <w:pStyle w:val="NoSpacing1"/>
              <w:jc w:val="center"/>
              <w:rPr>
                <w:szCs w:val="24"/>
                <w:lang w:val="en-GB"/>
              </w:rPr>
            </w:pPr>
            <w:r w:rsidRPr="00D46307">
              <w:rPr>
                <w:szCs w:val="24"/>
                <w:lang w:val="en-GB"/>
              </w:rPr>
              <w:t>31%</w:t>
            </w:r>
          </w:p>
        </w:tc>
        <w:bookmarkStart w:id="41" w:name="_GoBack"/>
        <w:bookmarkEnd w:id="41"/>
      </w:tr>
      <w:tr w:rsidR="00DB2560" w:rsidRPr="00DB2560" w:rsidTr="00DB2560">
        <w:tc>
          <w:tcPr>
            <w:tcW w:w="4788" w:type="dxa"/>
            <w:tcBorders>
              <w:right w:val="nil"/>
            </w:tcBorders>
            <w:shd w:val="clear" w:color="auto" w:fill="auto"/>
          </w:tcPr>
          <w:p w:rsidR="00DB2560" w:rsidRPr="00D46307" w:rsidRDefault="00DB2560" w:rsidP="00A633CA">
            <w:pPr>
              <w:pStyle w:val="NoSpacing1"/>
              <w:rPr>
                <w:bCs/>
                <w:sz w:val="22"/>
                <w:lang w:val="en-GB"/>
              </w:rPr>
            </w:pPr>
            <w:proofErr w:type="spellStart"/>
            <w:r w:rsidRPr="00D46307">
              <w:rPr>
                <w:bCs/>
                <w:sz w:val="22"/>
                <w:lang w:val="en-GB"/>
              </w:rPr>
              <w:t>Percent</w:t>
            </w:r>
            <w:proofErr w:type="spellEnd"/>
            <w:r w:rsidRPr="00D46307">
              <w:rPr>
                <w:bCs/>
                <w:sz w:val="22"/>
                <w:lang w:val="en-GB"/>
              </w:rPr>
              <w:t xml:space="preserve"> of women who deliver with a skilled birth attendant (SBA) will increase by 5 percentage points in HAI districts between 2009 and 2011</w:t>
            </w:r>
          </w:p>
        </w:tc>
        <w:tc>
          <w:tcPr>
            <w:tcW w:w="1192" w:type="dxa"/>
            <w:tcBorders>
              <w:left w:val="nil"/>
              <w:right w:val="nil"/>
            </w:tcBorders>
            <w:shd w:val="clear" w:color="auto" w:fill="auto"/>
          </w:tcPr>
          <w:p w:rsidR="00DB2560" w:rsidRPr="00D46307" w:rsidRDefault="00DB2560" w:rsidP="00A633CA">
            <w:pPr>
              <w:pStyle w:val="NoSpacing1"/>
              <w:jc w:val="center"/>
              <w:rPr>
                <w:szCs w:val="24"/>
                <w:lang w:val="en-GB"/>
              </w:rPr>
            </w:pPr>
            <w:r w:rsidRPr="00D46307">
              <w:rPr>
                <w:szCs w:val="24"/>
                <w:lang w:val="en-GB"/>
              </w:rPr>
              <w:t>30%</w:t>
            </w:r>
          </w:p>
        </w:tc>
        <w:tc>
          <w:tcPr>
            <w:tcW w:w="1193" w:type="dxa"/>
            <w:tcBorders>
              <w:left w:val="nil"/>
              <w:right w:val="nil"/>
            </w:tcBorders>
          </w:tcPr>
          <w:p w:rsidR="00DB2560" w:rsidRPr="00D46307" w:rsidRDefault="009C1DB3" w:rsidP="00A633CA">
            <w:pPr>
              <w:pStyle w:val="NoSpacing1"/>
              <w:jc w:val="center"/>
              <w:rPr>
                <w:szCs w:val="24"/>
                <w:lang w:val="en-GB"/>
              </w:rPr>
            </w:pPr>
            <w:r w:rsidRPr="00D46307">
              <w:rPr>
                <w:szCs w:val="24"/>
                <w:lang w:val="en-GB"/>
              </w:rPr>
              <w:t>33</w:t>
            </w:r>
            <w:r w:rsidR="00DB2560" w:rsidRPr="00D46307">
              <w:rPr>
                <w:szCs w:val="24"/>
                <w:lang w:val="en-GB"/>
              </w:rPr>
              <w:t>%</w:t>
            </w:r>
          </w:p>
        </w:tc>
        <w:tc>
          <w:tcPr>
            <w:tcW w:w="1193" w:type="dxa"/>
            <w:tcBorders>
              <w:left w:val="nil"/>
              <w:right w:val="nil"/>
            </w:tcBorders>
            <w:shd w:val="clear" w:color="auto" w:fill="auto"/>
          </w:tcPr>
          <w:p w:rsidR="00DB2560" w:rsidRPr="00D46307" w:rsidRDefault="009C1DB3" w:rsidP="00A633CA">
            <w:pPr>
              <w:pStyle w:val="NoSpacing1"/>
              <w:jc w:val="center"/>
              <w:rPr>
                <w:szCs w:val="24"/>
                <w:lang w:val="en-GB"/>
              </w:rPr>
            </w:pPr>
            <w:r w:rsidRPr="00D46307">
              <w:rPr>
                <w:szCs w:val="24"/>
                <w:lang w:val="en-GB"/>
              </w:rPr>
              <w:t>30%</w:t>
            </w:r>
          </w:p>
        </w:tc>
      </w:tr>
      <w:tr w:rsidR="00DB2560" w:rsidRPr="00DB2560" w:rsidTr="00DB2560">
        <w:tc>
          <w:tcPr>
            <w:tcW w:w="4788" w:type="dxa"/>
            <w:shd w:val="clear" w:color="auto" w:fill="D3DFEE"/>
          </w:tcPr>
          <w:p w:rsidR="00DB2560" w:rsidRPr="00D46307" w:rsidRDefault="00DB2560" w:rsidP="00A633CA">
            <w:pPr>
              <w:pStyle w:val="NoSpacing1"/>
              <w:rPr>
                <w:bCs/>
                <w:sz w:val="22"/>
                <w:lang w:val="en-GB"/>
              </w:rPr>
            </w:pPr>
            <w:proofErr w:type="spellStart"/>
            <w:r w:rsidRPr="00D46307">
              <w:rPr>
                <w:bCs/>
                <w:sz w:val="22"/>
                <w:lang w:val="en-GB"/>
              </w:rPr>
              <w:t>Percent</w:t>
            </w:r>
            <w:proofErr w:type="spellEnd"/>
            <w:r w:rsidRPr="00D46307">
              <w:rPr>
                <w:bCs/>
                <w:sz w:val="22"/>
                <w:lang w:val="en-GB"/>
              </w:rPr>
              <w:t xml:space="preserve"> of annual deliveries that occur at a health facility will increase by 5 percentage points in HAI districts between 2009 and 2011</w:t>
            </w:r>
          </w:p>
        </w:tc>
        <w:tc>
          <w:tcPr>
            <w:tcW w:w="1192" w:type="dxa"/>
            <w:shd w:val="clear" w:color="auto" w:fill="D3DFEE"/>
          </w:tcPr>
          <w:p w:rsidR="00DB2560" w:rsidRPr="00D46307" w:rsidRDefault="00DB2560" w:rsidP="00A633CA">
            <w:pPr>
              <w:pStyle w:val="NoSpacing1"/>
              <w:jc w:val="center"/>
              <w:rPr>
                <w:szCs w:val="24"/>
                <w:lang w:val="en-GB"/>
              </w:rPr>
            </w:pPr>
            <w:r w:rsidRPr="00D46307">
              <w:rPr>
                <w:szCs w:val="24"/>
                <w:lang w:val="en-GB"/>
              </w:rPr>
              <w:t>11%</w:t>
            </w:r>
          </w:p>
        </w:tc>
        <w:tc>
          <w:tcPr>
            <w:tcW w:w="1193" w:type="dxa"/>
            <w:shd w:val="clear" w:color="auto" w:fill="D3DFEE"/>
          </w:tcPr>
          <w:p w:rsidR="00DB2560" w:rsidRPr="00D46307" w:rsidRDefault="009C1DB3" w:rsidP="00A633CA">
            <w:pPr>
              <w:pStyle w:val="NoSpacing1"/>
              <w:jc w:val="center"/>
              <w:rPr>
                <w:szCs w:val="24"/>
                <w:lang w:val="en-GB"/>
              </w:rPr>
            </w:pPr>
            <w:r w:rsidRPr="00D46307">
              <w:rPr>
                <w:szCs w:val="24"/>
                <w:lang w:val="en-GB"/>
              </w:rPr>
              <w:t>14</w:t>
            </w:r>
            <w:r w:rsidR="00DB2560" w:rsidRPr="00D46307">
              <w:rPr>
                <w:szCs w:val="24"/>
                <w:lang w:val="en-GB"/>
              </w:rPr>
              <w:t>%</w:t>
            </w:r>
          </w:p>
        </w:tc>
        <w:tc>
          <w:tcPr>
            <w:tcW w:w="1193" w:type="dxa"/>
            <w:shd w:val="clear" w:color="auto" w:fill="D3DFEE"/>
          </w:tcPr>
          <w:p w:rsidR="00DB2560" w:rsidRPr="00D46307" w:rsidRDefault="009C1DB3" w:rsidP="00A633CA">
            <w:pPr>
              <w:pStyle w:val="NoSpacing1"/>
              <w:jc w:val="center"/>
              <w:rPr>
                <w:szCs w:val="24"/>
                <w:lang w:val="en-GB"/>
              </w:rPr>
            </w:pPr>
            <w:r w:rsidRPr="00D46307">
              <w:rPr>
                <w:szCs w:val="24"/>
                <w:lang w:val="en-GB"/>
              </w:rPr>
              <w:t>13%</w:t>
            </w:r>
          </w:p>
        </w:tc>
      </w:tr>
      <w:tr w:rsidR="00DB2560" w:rsidRPr="00DB2560" w:rsidTr="00DB2560">
        <w:tc>
          <w:tcPr>
            <w:tcW w:w="4788" w:type="dxa"/>
            <w:tcBorders>
              <w:right w:val="nil"/>
            </w:tcBorders>
            <w:shd w:val="clear" w:color="auto" w:fill="auto"/>
          </w:tcPr>
          <w:p w:rsidR="00DB2560" w:rsidRPr="00D46307" w:rsidRDefault="00DB2560" w:rsidP="00A633CA">
            <w:pPr>
              <w:pStyle w:val="NoSpacing1"/>
              <w:rPr>
                <w:bCs/>
                <w:sz w:val="22"/>
                <w:lang w:val="en-GB"/>
              </w:rPr>
            </w:pPr>
            <w:proofErr w:type="spellStart"/>
            <w:r w:rsidRPr="00D46307">
              <w:rPr>
                <w:bCs/>
                <w:sz w:val="22"/>
                <w:lang w:val="en-GB"/>
              </w:rPr>
              <w:t>Percent</w:t>
            </w:r>
            <w:proofErr w:type="spellEnd"/>
            <w:r w:rsidRPr="00D46307">
              <w:rPr>
                <w:bCs/>
                <w:sz w:val="22"/>
                <w:lang w:val="en-GB"/>
              </w:rPr>
              <w:t xml:space="preserve"> of annual postpartum and </w:t>
            </w:r>
            <w:proofErr w:type="spellStart"/>
            <w:r w:rsidRPr="00D46307">
              <w:rPr>
                <w:bCs/>
                <w:sz w:val="22"/>
                <w:lang w:val="en-GB"/>
              </w:rPr>
              <w:t>newborn</w:t>
            </w:r>
            <w:proofErr w:type="spellEnd"/>
            <w:r w:rsidRPr="00D46307">
              <w:rPr>
                <w:bCs/>
                <w:sz w:val="22"/>
                <w:lang w:val="en-GB"/>
              </w:rPr>
              <w:t xml:space="preserve"> visits within the first week will increase by 5 percentage points in HAI districts between 2009 and 2011</w:t>
            </w:r>
          </w:p>
        </w:tc>
        <w:tc>
          <w:tcPr>
            <w:tcW w:w="1192" w:type="dxa"/>
            <w:tcBorders>
              <w:left w:val="nil"/>
              <w:right w:val="nil"/>
            </w:tcBorders>
            <w:shd w:val="clear" w:color="auto" w:fill="auto"/>
          </w:tcPr>
          <w:p w:rsidR="00DB2560" w:rsidRPr="00D46307" w:rsidRDefault="00DB2560" w:rsidP="00A633CA">
            <w:pPr>
              <w:pStyle w:val="NoSpacing1"/>
              <w:jc w:val="center"/>
              <w:rPr>
                <w:szCs w:val="24"/>
                <w:lang w:val="en-GB"/>
              </w:rPr>
            </w:pPr>
            <w:r w:rsidRPr="00D46307">
              <w:rPr>
                <w:szCs w:val="24"/>
                <w:lang w:val="en-GB"/>
              </w:rPr>
              <w:t>30%</w:t>
            </w:r>
          </w:p>
        </w:tc>
        <w:tc>
          <w:tcPr>
            <w:tcW w:w="1193" w:type="dxa"/>
            <w:tcBorders>
              <w:left w:val="nil"/>
              <w:right w:val="nil"/>
            </w:tcBorders>
          </w:tcPr>
          <w:p w:rsidR="00DB2560" w:rsidRPr="00D46307" w:rsidRDefault="00DB2560" w:rsidP="00A633CA">
            <w:pPr>
              <w:pStyle w:val="NoSpacing1"/>
              <w:jc w:val="center"/>
              <w:rPr>
                <w:szCs w:val="24"/>
                <w:lang w:val="en-GB"/>
              </w:rPr>
            </w:pPr>
            <w:r w:rsidRPr="00D46307">
              <w:rPr>
                <w:szCs w:val="24"/>
                <w:lang w:val="en-GB"/>
              </w:rPr>
              <w:t>3</w:t>
            </w:r>
            <w:r w:rsidR="009C1DB3" w:rsidRPr="00D46307">
              <w:rPr>
                <w:szCs w:val="24"/>
                <w:lang w:val="en-GB"/>
              </w:rPr>
              <w:t>3</w:t>
            </w:r>
            <w:r w:rsidRPr="00D46307">
              <w:rPr>
                <w:szCs w:val="24"/>
                <w:lang w:val="en-GB"/>
              </w:rPr>
              <w:t>%</w:t>
            </w:r>
          </w:p>
        </w:tc>
        <w:tc>
          <w:tcPr>
            <w:tcW w:w="1193" w:type="dxa"/>
            <w:tcBorders>
              <w:left w:val="nil"/>
              <w:right w:val="nil"/>
            </w:tcBorders>
            <w:shd w:val="clear" w:color="auto" w:fill="auto"/>
          </w:tcPr>
          <w:p w:rsidR="00DB2560" w:rsidRPr="00D46307" w:rsidRDefault="009C1DB3" w:rsidP="00A633CA">
            <w:pPr>
              <w:pStyle w:val="NoSpacing1"/>
              <w:jc w:val="center"/>
              <w:rPr>
                <w:szCs w:val="24"/>
                <w:lang w:val="en-GB"/>
              </w:rPr>
            </w:pPr>
            <w:r w:rsidRPr="00D46307">
              <w:rPr>
                <w:szCs w:val="24"/>
                <w:lang w:val="en-GB"/>
              </w:rPr>
              <w:t>31%</w:t>
            </w:r>
          </w:p>
        </w:tc>
      </w:tr>
      <w:tr w:rsidR="00DB2560" w:rsidRPr="00DB2560" w:rsidTr="00DB2560">
        <w:tc>
          <w:tcPr>
            <w:tcW w:w="4788" w:type="dxa"/>
            <w:shd w:val="clear" w:color="auto" w:fill="D3DFEE"/>
          </w:tcPr>
          <w:p w:rsidR="00DB2560" w:rsidRPr="00D46307" w:rsidRDefault="00DB2560" w:rsidP="00A633CA">
            <w:pPr>
              <w:pStyle w:val="NoSpacing1"/>
              <w:rPr>
                <w:bCs/>
                <w:sz w:val="22"/>
                <w:lang w:val="en-GB"/>
              </w:rPr>
            </w:pPr>
            <w:r w:rsidRPr="00D46307">
              <w:rPr>
                <w:bCs/>
                <w:sz w:val="22"/>
                <w:lang w:val="en-GB"/>
              </w:rPr>
              <w:t>Couple Years Protection will increase by 4% each year for HAI districts between 2009 and 2011</w:t>
            </w:r>
          </w:p>
        </w:tc>
        <w:tc>
          <w:tcPr>
            <w:tcW w:w="1192" w:type="dxa"/>
            <w:shd w:val="clear" w:color="auto" w:fill="D3DFEE"/>
          </w:tcPr>
          <w:p w:rsidR="00DB2560" w:rsidRPr="00D46307" w:rsidRDefault="009C1DB3" w:rsidP="00A633CA">
            <w:pPr>
              <w:pStyle w:val="NoSpacing1"/>
              <w:jc w:val="center"/>
              <w:rPr>
                <w:szCs w:val="24"/>
                <w:lang w:val="en-GB"/>
              </w:rPr>
            </w:pPr>
            <w:r w:rsidRPr="00D46307">
              <w:rPr>
                <w:szCs w:val="24"/>
                <w:lang w:val="en-GB"/>
              </w:rPr>
              <w:t>18</w:t>
            </w:r>
            <w:r w:rsidR="00716E4D" w:rsidRPr="00D46307">
              <w:rPr>
                <w:szCs w:val="24"/>
                <w:lang w:val="en-GB"/>
              </w:rPr>
              <w:t>,</w:t>
            </w:r>
            <w:r w:rsidRPr="00D46307">
              <w:rPr>
                <w:szCs w:val="24"/>
                <w:lang w:val="en-GB"/>
              </w:rPr>
              <w:t>858</w:t>
            </w:r>
            <w:r w:rsidR="00C81663" w:rsidRPr="00D46307">
              <w:rPr>
                <w:szCs w:val="24"/>
                <w:lang w:val="en-GB"/>
              </w:rPr>
              <w:t>*</w:t>
            </w:r>
          </w:p>
        </w:tc>
        <w:tc>
          <w:tcPr>
            <w:tcW w:w="1193" w:type="dxa"/>
            <w:shd w:val="clear" w:color="auto" w:fill="D3DFEE"/>
          </w:tcPr>
          <w:p w:rsidR="00DB2560" w:rsidRPr="00D46307" w:rsidRDefault="00DB2560" w:rsidP="00A633CA">
            <w:pPr>
              <w:pStyle w:val="NoSpacing1"/>
              <w:jc w:val="center"/>
              <w:rPr>
                <w:rFonts w:cs="Calibri"/>
                <w:bCs/>
                <w:color w:val="000000"/>
                <w:szCs w:val="24"/>
                <w:lang w:val="en-GB"/>
              </w:rPr>
            </w:pPr>
            <w:r w:rsidRPr="00D46307">
              <w:rPr>
                <w:rFonts w:cs="Calibri"/>
                <w:bCs/>
                <w:color w:val="000000"/>
                <w:szCs w:val="24"/>
                <w:lang w:val="en-GB"/>
              </w:rPr>
              <w:t>15</w:t>
            </w:r>
            <w:r w:rsidR="00716E4D" w:rsidRPr="00D46307">
              <w:rPr>
                <w:rFonts w:cs="Calibri"/>
                <w:bCs/>
                <w:color w:val="000000"/>
                <w:szCs w:val="24"/>
                <w:lang w:val="en-GB"/>
              </w:rPr>
              <w:t>,</w:t>
            </w:r>
            <w:r w:rsidRPr="00D46307">
              <w:rPr>
                <w:rFonts w:cs="Calibri"/>
                <w:bCs/>
                <w:color w:val="000000"/>
                <w:szCs w:val="24"/>
                <w:lang w:val="en-GB"/>
              </w:rPr>
              <w:t>202</w:t>
            </w:r>
          </w:p>
        </w:tc>
        <w:tc>
          <w:tcPr>
            <w:tcW w:w="1193" w:type="dxa"/>
            <w:shd w:val="clear" w:color="auto" w:fill="D3DFEE"/>
          </w:tcPr>
          <w:p w:rsidR="00DB2560" w:rsidRPr="00D46307" w:rsidRDefault="009C1DB3" w:rsidP="00A633CA">
            <w:pPr>
              <w:pStyle w:val="NoSpacing1"/>
              <w:jc w:val="center"/>
              <w:rPr>
                <w:rFonts w:cs="Calibri"/>
                <w:color w:val="000000"/>
                <w:szCs w:val="24"/>
                <w:lang w:val="en-GB"/>
              </w:rPr>
            </w:pPr>
            <w:r w:rsidRPr="00D46307">
              <w:rPr>
                <w:rFonts w:cs="Calibri"/>
                <w:color w:val="000000"/>
                <w:szCs w:val="24"/>
                <w:lang w:val="en-GB"/>
              </w:rPr>
              <w:t>15</w:t>
            </w:r>
            <w:r w:rsidR="00716E4D" w:rsidRPr="00D46307">
              <w:rPr>
                <w:rFonts w:cs="Calibri"/>
                <w:color w:val="000000"/>
                <w:szCs w:val="24"/>
                <w:lang w:val="en-GB"/>
              </w:rPr>
              <w:t>,</w:t>
            </w:r>
            <w:r w:rsidRPr="00D46307">
              <w:rPr>
                <w:rFonts w:cs="Calibri"/>
                <w:color w:val="000000"/>
                <w:szCs w:val="24"/>
                <w:lang w:val="en-GB"/>
              </w:rPr>
              <w:t>041</w:t>
            </w:r>
          </w:p>
        </w:tc>
      </w:tr>
    </w:tbl>
    <w:p w:rsidR="000B2CD0" w:rsidRPr="00C81663" w:rsidRDefault="00C81663" w:rsidP="00C81663">
      <w:pPr>
        <w:pStyle w:val="NoSpacing1"/>
        <w:spacing w:after="240"/>
        <w:ind w:right="567"/>
        <w:rPr>
          <w:sz w:val="20"/>
        </w:rPr>
      </w:pPr>
      <w:r w:rsidRPr="00C81663">
        <w:rPr>
          <w:sz w:val="20"/>
        </w:rPr>
        <w:t>*Formerly number of methods or cycles provided was unavailable and in 2009 CYP had to be estimated according to number of users, not the amount of a method received.  This was not as accurate a measurement</w:t>
      </w:r>
      <w:r>
        <w:rPr>
          <w:sz w:val="20"/>
        </w:rPr>
        <w:t xml:space="preserve"> as current calculations</w:t>
      </w:r>
      <w:r w:rsidRPr="00C81663">
        <w:rPr>
          <w:sz w:val="20"/>
        </w:rPr>
        <w:t xml:space="preserve"> and had potential for exaggeration.</w:t>
      </w:r>
    </w:p>
    <w:p w:rsidR="008449BF" w:rsidRDefault="003C032D" w:rsidP="00B26CD0">
      <w:pPr>
        <w:pStyle w:val="NoSpacing1"/>
      </w:pPr>
      <w:r w:rsidRPr="00B26CD0">
        <w:t xml:space="preserve">Many of HAI’s activities, such as </w:t>
      </w:r>
      <w:proofErr w:type="spellStart"/>
      <w:r w:rsidRPr="00B26CD0">
        <w:t>SISCa</w:t>
      </w:r>
      <w:proofErr w:type="spellEnd"/>
      <w:r w:rsidRPr="00B26CD0">
        <w:t xml:space="preserve"> and PSF support, occur at the sub-district rather than the district-level.  Because of this, it is important to look at improvements at the level of the sub</w:t>
      </w:r>
      <w:r w:rsidR="002B6BE2" w:rsidRPr="00B26CD0">
        <w:t>-</w:t>
      </w:r>
      <w:r w:rsidRPr="00B26CD0">
        <w:t>district in addition to the district level</w:t>
      </w:r>
      <w:r w:rsidR="002B6BE2" w:rsidRPr="00B26CD0">
        <w:t xml:space="preserve"> or entire program area.  </w:t>
      </w:r>
      <w:proofErr w:type="gramStart"/>
      <w:r w:rsidR="008449BF">
        <w:t xml:space="preserve">Table 2 </w:t>
      </w:r>
      <w:r w:rsidR="00F14A0A">
        <w:t>on the following page</w:t>
      </w:r>
      <w:r w:rsidR="008449BF">
        <w:t xml:space="preserve"> shows that we met almost all of our objectives when viewed at the sub-district level.</w:t>
      </w:r>
      <w:proofErr w:type="gramEnd"/>
      <w:r w:rsidR="008449BF">
        <w:t xml:space="preserve">  </w:t>
      </w:r>
    </w:p>
    <w:p w:rsidR="00CB33EF" w:rsidRPr="00B26CD0" w:rsidRDefault="008449BF" w:rsidP="00B26CD0">
      <w:pPr>
        <w:pStyle w:val="NoSpacing1"/>
      </w:pPr>
      <w:r>
        <w:t>Coverage of antenatal care has increased across all of our sub-districts.  The overall number of ANC visits provided by midwives rose by 120%</w:t>
      </w:r>
      <w:r w:rsidR="005E1DF4">
        <w:t>.  Wi</w:t>
      </w:r>
      <w:r>
        <w:t>thout any notable increases to staffing levels</w:t>
      </w:r>
      <w:r w:rsidR="005E1DF4">
        <w:t xml:space="preserve"> in these sub-districts, this represents an increase in </w:t>
      </w:r>
      <w:r w:rsidR="00290313">
        <w:t>counseling sessions</w:t>
      </w:r>
      <w:r w:rsidR="005E1DF4">
        <w:t xml:space="preserve"> per midwife</w:t>
      </w:r>
      <w:r>
        <w:t xml:space="preserve">.  This increase in the </w:t>
      </w:r>
      <w:r w:rsidR="00290313">
        <w:t>provision</w:t>
      </w:r>
      <w:r>
        <w:t xml:space="preserve"> of ANC visits led a</w:t>
      </w:r>
      <w:r w:rsidR="00290313">
        <w:t xml:space="preserve">ll sub-districts, </w:t>
      </w:r>
      <w:r>
        <w:t xml:space="preserve">except </w:t>
      </w:r>
      <w:proofErr w:type="spellStart"/>
      <w:r>
        <w:t>Remexio</w:t>
      </w:r>
      <w:proofErr w:type="spellEnd"/>
      <w:r w:rsidR="00290313">
        <w:t>,</w:t>
      </w:r>
      <w:r>
        <w:t xml:space="preserve"> to meet HAI’s target of increasing the percent of women who received four or more antenatal care visits by 5 percentage points.  </w:t>
      </w:r>
      <w:proofErr w:type="spellStart"/>
      <w:r w:rsidR="00290313">
        <w:t>Fatuberliu</w:t>
      </w:r>
      <w:proofErr w:type="spellEnd"/>
      <w:r w:rsidR="00290313">
        <w:t xml:space="preserve"> was n</w:t>
      </w:r>
      <w:r>
        <w:t xml:space="preserve">otable among the </w:t>
      </w:r>
      <w:r w:rsidR="00290313">
        <w:t xml:space="preserve">sub-districts, rising from 29% coverage of 4+ ANC visits in 2009 to 70% coverage to date in 2011.  </w:t>
      </w:r>
      <w:proofErr w:type="spellStart"/>
      <w:r w:rsidR="00290313">
        <w:t>Hatu-Udo</w:t>
      </w:r>
      <w:proofErr w:type="spellEnd"/>
      <w:r w:rsidR="00290313">
        <w:t xml:space="preserve"> and </w:t>
      </w:r>
      <w:proofErr w:type="spellStart"/>
      <w:r w:rsidR="00290313">
        <w:t>Laclubar</w:t>
      </w:r>
      <w:proofErr w:type="spellEnd"/>
      <w:r w:rsidR="00290313">
        <w:t xml:space="preserve"> each rose by more than 10 percentage points.</w:t>
      </w:r>
    </w:p>
    <w:p w:rsidR="00CB33EF" w:rsidRPr="00B26CD0" w:rsidRDefault="00CB33EF" w:rsidP="00B26CD0">
      <w:pPr>
        <w:pStyle w:val="NoSpacing1"/>
      </w:pPr>
      <w:r w:rsidRPr="00B26CD0">
        <w:t xml:space="preserve">While the number of deliveries with a skilled birth attendant present appears to have stayed constant </w:t>
      </w:r>
      <w:r w:rsidR="00A633CA">
        <w:t xml:space="preserve">or rose only slightly </w:t>
      </w:r>
      <w:r w:rsidRPr="00B26CD0">
        <w:t xml:space="preserve">in </w:t>
      </w:r>
      <w:r w:rsidR="00F14A0A">
        <w:t>three</w:t>
      </w:r>
      <w:r w:rsidRPr="00B26CD0">
        <w:t xml:space="preserve"> of our sub-districts</w:t>
      </w:r>
      <w:r w:rsidR="00A633CA">
        <w:t xml:space="preserve">, coverage rose by over 9 percentage points in </w:t>
      </w:r>
      <w:proofErr w:type="spellStart"/>
      <w:r w:rsidR="00A633CA">
        <w:t>Laclubar</w:t>
      </w:r>
      <w:proofErr w:type="spellEnd"/>
      <w:r w:rsidR="00A633CA">
        <w:t xml:space="preserve">, </w:t>
      </w:r>
      <w:proofErr w:type="spellStart"/>
      <w:r w:rsidR="00A633CA">
        <w:t>Maubara</w:t>
      </w:r>
      <w:proofErr w:type="spellEnd"/>
      <w:r w:rsidR="00A633CA">
        <w:t xml:space="preserve">, and </w:t>
      </w:r>
      <w:proofErr w:type="spellStart"/>
      <w:r w:rsidR="00A633CA">
        <w:t>Remexio</w:t>
      </w:r>
      <w:proofErr w:type="spellEnd"/>
      <w:r w:rsidR="00B26CD0">
        <w:t xml:space="preserve">.  </w:t>
      </w:r>
      <w:r w:rsidRPr="00B26CD0">
        <w:t>The number of facilit</w:t>
      </w:r>
      <w:r w:rsidR="00A633CA">
        <w:t xml:space="preserve">y births, however, almost doubled across all sub-districts except for </w:t>
      </w:r>
      <w:proofErr w:type="spellStart"/>
      <w:r w:rsidR="00A633CA">
        <w:t>Maubara</w:t>
      </w:r>
      <w:proofErr w:type="spellEnd"/>
      <w:r w:rsidR="00A633CA">
        <w:t xml:space="preserve">.  In late 2009 and early 2010, new birthing facilities opened in three sub-districts: </w:t>
      </w:r>
      <w:proofErr w:type="spellStart"/>
      <w:r w:rsidR="00A633CA">
        <w:t>Fatuberlieu</w:t>
      </w:r>
      <w:proofErr w:type="spellEnd"/>
      <w:r w:rsidR="00A633CA">
        <w:t xml:space="preserve">, </w:t>
      </w:r>
      <w:proofErr w:type="spellStart"/>
      <w:r w:rsidR="00A633CA">
        <w:t>Hatu-Ud</w:t>
      </w:r>
      <w:r w:rsidR="003D7AAE">
        <w:t>o</w:t>
      </w:r>
      <w:proofErr w:type="spellEnd"/>
      <w:r w:rsidR="003D7AAE">
        <w:t xml:space="preserve">, and </w:t>
      </w:r>
      <w:proofErr w:type="spellStart"/>
      <w:r w:rsidR="003D7AAE">
        <w:t>Remexio</w:t>
      </w:r>
      <w:proofErr w:type="spellEnd"/>
      <w:r w:rsidR="00A633CA">
        <w:t xml:space="preserve">.  The first two were HAI-supported Birth Friendly Facilities.  The increased number and quality of facilities, as well as the community consultations involved in their development, likely led to this increase.  Interestingly, the increase in facility births did not always correspond to an increase in overall skilled birth attendance, and </w:t>
      </w:r>
      <w:proofErr w:type="spellStart"/>
      <w:r w:rsidR="00A633CA">
        <w:t>Maubara</w:t>
      </w:r>
      <w:proofErr w:type="spellEnd"/>
      <w:r w:rsidR="00A633CA">
        <w:t xml:space="preserve">, which did not see a high increase in facility births, still saw a large increase in overall attendance.  </w:t>
      </w:r>
    </w:p>
    <w:p w:rsidR="00437F41" w:rsidRDefault="002B6BE2" w:rsidP="00437F41">
      <w:pPr>
        <w:pStyle w:val="NoSpacing1"/>
        <w:tabs>
          <w:tab w:val="left" w:pos="3735"/>
        </w:tabs>
        <w:rPr>
          <w:noProof/>
          <w:color w:val="000000"/>
          <w:lang w:bidi="ar-SA"/>
        </w:rPr>
      </w:pPr>
      <w:r>
        <w:rPr>
          <w:noProof/>
          <w:color w:val="000000"/>
          <w:lang w:bidi="ar-SA"/>
        </w:rPr>
        <w:br w:type="page"/>
      </w:r>
      <w:r w:rsidR="0005679C" w:rsidRPr="0005679C">
        <w:rPr>
          <w:b/>
          <w:noProof/>
          <w:color w:val="000000"/>
          <w:lang w:bidi="ar-SA"/>
        </w:rPr>
        <w:lastRenderedPageBreak/>
        <w:t>Table 2:</w:t>
      </w:r>
      <w:r w:rsidR="0005679C">
        <w:rPr>
          <w:noProof/>
          <w:color w:val="000000"/>
          <w:lang w:bidi="ar-SA"/>
        </w:rPr>
        <w:t xml:space="preserve"> </w:t>
      </w:r>
      <w:r w:rsidR="0005679C" w:rsidRPr="00CB77E2">
        <w:rPr>
          <w:rFonts w:cs="Calibri"/>
          <w:b/>
        </w:rPr>
        <w:t xml:space="preserve">Key Health and Family Planning Indicators for HAI </w:t>
      </w:r>
      <w:r w:rsidR="0005679C">
        <w:rPr>
          <w:rFonts w:cs="Calibri"/>
          <w:b/>
        </w:rPr>
        <w:t>Sub-d</w:t>
      </w:r>
      <w:r w:rsidR="0005679C" w:rsidRPr="00CB77E2">
        <w:rPr>
          <w:rFonts w:cs="Calibri"/>
          <w:b/>
        </w:rPr>
        <w:t>istricts</w:t>
      </w:r>
      <w:r w:rsidR="00437F41">
        <w:rPr>
          <w:noProof/>
          <w:color w:val="000000"/>
          <w:lang w:bidi="ar-SA"/>
        </w:rPr>
        <w:tab/>
      </w: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1800"/>
        <w:gridCol w:w="1335"/>
        <w:gridCol w:w="1335"/>
        <w:gridCol w:w="1335"/>
      </w:tblGrid>
      <w:tr w:rsidR="00437F41" w:rsidRPr="00DB2560" w:rsidTr="0043345B">
        <w:tc>
          <w:tcPr>
            <w:tcW w:w="3330" w:type="dxa"/>
            <w:shd w:val="clear" w:color="auto" w:fill="4F81BD"/>
            <w:vAlign w:val="bottom"/>
          </w:tcPr>
          <w:p w:rsidR="00437F41" w:rsidRPr="00D46307" w:rsidRDefault="00437F41" w:rsidP="00D46307">
            <w:pPr>
              <w:pStyle w:val="NoSpacing1"/>
              <w:jc w:val="center"/>
              <w:rPr>
                <w:bCs/>
                <w:color w:val="FFFFFF"/>
                <w:lang w:val="en-GB"/>
              </w:rPr>
            </w:pPr>
            <w:r w:rsidRPr="00D46307">
              <w:rPr>
                <w:bCs/>
                <w:color w:val="FFFFFF"/>
                <w:lang w:val="en-GB"/>
              </w:rPr>
              <w:t xml:space="preserve">Key maternal and </w:t>
            </w:r>
            <w:proofErr w:type="spellStart"/>
            <w:r w:rsidRPr="00D46307">
              <w:rPr>
                <w:bCs/>
                <w:color w:val="FFFFFF"/>
                <w:lang w:val="en-GB"/>
              </w:rPr>
              <w:t>newborn</w:t>
            </w:r>
            <w:proofErr w:type="spellEnd"/>
            <w:r w:rsidRPr="00D46307">
              <w:rPr>
                <w:bCs/>
                <w:color w:val="FFFFFF"/>
                <w:lang w:val="en-GB"/>
              </w:rPr>
              <w:t xml:space="preserve"> health and family planning indicators for HAI districts </w:t>
            </w:r>
          </w:p>
        </w:tc>
        <w:tc>
          <w:tcPr>
            <w:tcW w:w="1800" w:type="dxa"/>
            <w:shd w:val="clear" w:color="auto" w:fill="4F81BD"/>
            <w:vAlign w:val="bottom"/>
          </w:tcPr>
          <w:p w:rsidR="00437F41" w:rsidRPr="00D46307" w:rsidRDefault="00437F41" w:rsidP="0043345B">
            <w:pPr>
              <w:pStyle w:val="NoSpacing1"/>
              <w:jc w:val="center"/>
              <w:rPr>
                <w:bCs/>
                <w:color w:val="FFFFFF"/>
                <w:lang w:val="en-GB"/>
              </w:rPr>
            </w:pPr>
            <w:r w:rsidRPr="00D46307">
              <w:rPr>
                <w:bCs/>
                <w:color w:val="FFFFFF"/>
                <w:lang w:val="en-GB"/>
              </w:rPr>
              <w:t>Focus sub-districts</w:t>
            </w:r>
          </w:p>
        </w:tc>
        <w:tc>
          <w:tcPr>
            <w:tcW w:w="1335" w:type="dxa"/>
            <w:shd w:val="clear" w:color="auto" w:fill="4F81BD"/>
            <w:vAlign w:val="bottom"/>
          </w:tcPr>
          <w:p w:rsidR="00437F41" w:rsidRPr="00D46307" w:rsidRDefault="00437F41" w:rsidP="00D46307">
            <w:pPr>
              <w:pStyle w:val="NoSpacing1"/>
              <w:jc w:val="center"/>
              <w:rPr>
                <w:bCs/>
                <w:color w:val="FFFFFF"/>
                <w:lang w:val="en-GB"/>
              </w:rPr>
            </w:pPr>
            <w:r w:rsidRPr="00D46307">
              <w:rPr>
                <w:bCs/>
                <w:color w:val="FFFFFF"/>
                <w:lang w:val="en-GB"/>
              </w:rPr>
              <w:t>2009</w:t>
            </w:r>
          </w:p>
        </w:tc>
        <w:tc>
          <w:tcPr>
            <w:tcW w:w="1335" w:type="dxa"/>
            <w:shd w:val="clear" w:color="auto" w:fill="4F81BD"/>
            <w:vAlign w:val="bottom"/>
          </w:tcPr>
          <w:p w:rsidR="00437F41" w:rsidRPr="00D46307" w:rsidRDefault="00437F41" w:rsidP="00D46307">
            <w:pPr>
              <w:pStyle w:val="NoSpacing1"/>
              <w:jc w:val="center"/>
              <w:rPr>
                <w:bCs/>
                <w:color w:val="FFFFFF"/>
                <w:lang w:val="en-GB"/>
              </w:rPr>
            </w:pPr>
            <w:r w:rsidRPr="00D46307">
              <w:rPr>
                <w:bCs/>
                <w:color w:val="FFFFFF"/>
                <w:lang w:val="en-GB"/>
              </w:rPr>
              <w:t>2010</w:t>
            </w:r>
          </w:p>
        </w:tc>
        <w:tc>
          <w:tcPr>
            <w:tcW w:w="1335" w:type="dxa"/>
            <w:shd w:val="clear" w:color="auto" w:fill="4F81BD"/>
            <w:vAlign w:val="bottom"/>
          </w:tcPr>
          <w:p w:rsidR="00437F41" w:rsidRPr="00D46307" w:rsidRDefault="0005679C" w:rsidP="0005679C">
            <w:pPr>
              <w:pStyle w:val="NoSpacing1"/>
              <w:jc w:val="center"/>
              <w:rPr>
                <w:bCs/>
                <w:color w:val="FFFFFF"/>
                <w:lang w:val="en-GB"/>
              </w:rPr>
            </w:pPr>
            <w:r w:rsidRPr="00D46307">
              <w:rPr>
                <w:bCs/>
                <w:color w:val="FFFFFF"/>
                <w:lang w:val="en-GB"/>
              </w:rPr>
              <w:t xml:space="preserve">Jan-most recent data* </w:t>
            </w:r>
            <w:r w:rsidR="00437F41" w:rsidRPr="00D46307">
              <w:rPr>
                <w:bCs/>
                <w:color w:val="FFFFFF"/>
                <w:lang w:val="en-GB"/>
              </w:rPr>
              <w:t>2011</w:t>
            </w:r>
          </w:p>
        </w:tc>
      </w:tr>
      <w:tr w:rsidR="00437F41" w:rsidRPr="00DB2560" w:rsidTr="00D742C9">
        <w:trPr>
          <w:trHeight w:val="370"/>
        </w:trPr>
        <w:tc>
          <w:tcPr>
            <w:tcW w:w="3330" w:type="dxa"/>
            <w:vMerge w:val="restart"/>
            <w:shd w:val="clear" w:color="auto" w:fill="D3DFEE"/>
          </w:tcPr>
          <w:p w:rsidR="00437F41" w:rsidRPr="00D46307" w:rsidRDefault="00437F41" w:rsidP="00437F41">
            <w:pPr>
              <w:pStyle w:val="NoSpacing1"/>
              <w:spacing w:after="0"/>
              <w:rPr>
                <w:bCs/>
                <w:sz w:val="22"/>
                <w:lang w:val="en-GB"/>
              </w:rPr>
            </w:pPr>
            <w:proofErr w:type="spellStart"/>
            <w:r w:rsidRPr="00D46307">
              <w:rPr>
                <w:bCs/>
                <w:sz w:val="22"/>
                <w:lang w:val="en-GB"/>
              </w:rPr>
              <w:t>Percent</w:t>
            </w:r>
            <w:proofErr w:type="spellEnd"/>
            <w:r w:rsidRPr="00D46307">
              <w:rPr>
                <w:bCs/>
                <w:sz w:val="22"/>
                <w:lang w:val="en-GB"/>
              </w:rPr>
              <w:t> of pregnant women who receive the recommended four antenatal care visits (according to the MOH definition of K4) will increase by 5 percentage points in HAI districts between 2009 and 2011</w:t>
            </w:r>
          </w:p>
        </w:tc>
        <w:tc>
          <w:tcPr>
            <w:tcW w:w="1800" w:type="dxa"/>
            <w:shd w:val="clear" w:color="auto" w:fill="D3DFEE"/>
            <w:vAlign w:val="center"/>
          </w:tcPr>
          <w:p w:rsidR="00437F41" w:rsidRPr="00D46307" w:rsidRDefault="0043345B" w:rsidP="0043345B">
            <w:pPr>
              <w:pStyle w:val="NoSpacing1"/>
              <w:spacing w:after="0"/>
              <w:rPr>
                <w:rFonts w:cs="Calibri"/>
                <w:sz w:val="22"/>
                <w:szCs w:val="22"/>
                <w:lang w:val="en-GB"/>
              </w:rPr>
            </w:pPr>
            <w:proofErr w:type="spellStart"/>
            <w:r w:rsidRPr="00D46307">
              <w:rPr>
                <w:rFonts w:cs="Calibri"/>
                <w:sz w:val="22"/>
                <w:szCs w:val="22"/>
                <w:lang w:val="en-GB"/>
              </w:rPr>
              <w:t>Fatuberliu</w:t>
            </w:r>
            <w:proofErr w:type="spellEnd"/>
          </w:p>
        </w:tc>
        <w:tc>
          <w:tcPr>
            <w:tcW w:w="1335" w:type="dxa"/>
            <w:shd w:val="clear" w:color="auto" w:fill="D3DFEE"/>
            <w:vAlign w:val="center"/>
          </w:tcPr>
          <w:p w:rsidR="00437F41" w:rsidRPr="00D46307" w:rsidRDefault="00D742C9" w:rsidP="0043345B">
            <w:pPr>
              <w:pStyle w:val="NoSpacing1"/>
              <w:spacing w:after="0"/>
              <w:jc w:val="center"/>
              <w:rPr>
                <w:rFonts w:cs="Calibri"/>
                <w:sz w:val="22"/>
                <w:szCs w:val="22"/>
                <w:lang w:val="en-GB"/>
              </w:rPr>
            </w:pPr>
            <w:r>
              <w:rPr>
                <w:rFonts w:cs="Calibri"/>
                <w:sz w:val="22"/>
                <w:szCs w:val="22"/>
                <w:lang w:val="en-GB"/>
              </w:rPr>
              <w:t>29%</w:t>
            </w:r>
          </w:p>
        </w:tc>
        <w:tc>
          <w:tcPr>
            <w:tcW w:w="1335" w:type="dxa"/>
            <w:shd w:val="clear" w:color="auto" w:fill="D3DFEE"/>
            <w:vAlign w:val="center"/>
          </w:tcPr>
          <w:p w:rsidR="00437F41" w:rsidRPr="00D46307" w:rsidRDefault="006F3B3B" w:rsidP="0043345B">
            <w:pPr>
              <w:pStyle w:val="NoSpacing1"/>
              <w:spacing w:after="0"/>
              <w:jc w:val="center"/>
              <w:rPr>
                <w:rFonts w:cs="Calibri"/>
                <w:sz w:val="22"/>
                <w:szCs w:val="22"/>
                <w:lang w:val="en-GB"/>
              </w:rPr>
            </w:pPr>
            <w:r w:rsidRPr="00D46307">
              <w:rPr>
                <w:rFonts w:cs="Calibri"/>
                <w:sz w:val="22"/>
                <w:szCs w:val="22"/>
                <w:lang w:val="en-GB"/>
              </w:rPr>
              <w:t>36%</w:t>
            </w:r>
          </w:p>
        </w:tc>
        <w:tc>
          <w:tcPr>
            <w:tcW w:w="1335" w:type="dxa"/>
            <w:shd w:val="clear" w:color="auto" w:fill="D3DFEE"/>
            <w:vAlign w:val="center"/>
          </w:tcPr>
          <w:p w:rsidR="00437F41" w:rsidRPr="00D46307" w:rsidRDefault="0005679C" w:rsidP="0043345B">
            <w:pPr>
              <w:pStyle w:val="NoSpacing1"/>
              <w:spacing w:after="0"/>
              <w:jc w:val="center"/>
              <w:rPr>
                <w:rFonts w:cs="Calibri"/>
                <w:sz w:val="22"/>
                <w:szCs w:val="22"/>
                <w:lang w:val="en-GB"/>
              </w:rPr>
            </w:pPr>
            <w:r w:rsidRPr="00D46307">
              <w:rPr>
                <w:rFonts w:cs="Calibri"/>
                <w:sz w:val="22"/>
                <w:szCs w:val="22"/>
                <w:lang w:val="en-GB"/>
              </w:rPr>
              <w:t>70%</w:t>
            </w:r>
          </w:p>
        </w:tc>
      </w:tr>
      <w:tr w:rsidR="00437F41" w:rsidRPr="00DB2560" w:rsidTr="00D742C9">
        <w:trPr>
          <w:trHeight w:val="370"/>
        </w:trPr>
        <w:tc>
          <w:tcPr>
            <w:tcW w:w="3330" w:type="dxa"/>
            <w:vMerge/>
            <w:shd w:val="clear" w:color="auto" w:fill="D3DFEE"/>
          </w:tcPr>
          <w:p w:rsidR="00437F41" w:rsidRPr="00D46307" w:rsidRDefault="00437F41" w:rsidP="00437F41">
            <w:pPr>
              <w:pStyle w:val="NoSpacing1"/>
              <w:spacing w:after="0"/>
              <w:rPr>
                <w:bCs/>
                <w:sz w:val="22"/>
                <w:lang w:val="en-GB"/>
              </w:rPr>
            </w:pPr>
          </w:p>
        </w:tc>
        <w:tc>
          <w:tcPr>
            <w:tcW w:w="1800" w:type="dxa"/>
            <w:shd w:val="clear" w:color="auto" w:fill="D3DFEE"/>
            <w:vAlign w:val="center"/>
          </w:tcPr>
          <w:p w:rsidR="00437F41" w:rsidRPr="00D46307" w:rsidRDefault="0043345B" w:rsidP="0043345B">
            <w:pPr>
              <w:pStyle w:val="NoSpacing1"/>
              <w:spacing w:after="0"/>
              <w:rPr>
                <w:rFonts w:cs="Calibri"/>
                <w:bCs/>
                <w:sz w:val="22"/>
                <w:szCs w:val="22"/>
                <w:lang w:val="en-GB"/>
              </w:rPr>
            </w:pPr>
            <w:proofErr w:type="spellStart"/>
            <w:r w:rsidRPr="00D46307">
              <w:rPr>
                <w:rFonts w:cs="Calibri"/>
                <w:bCs/>
                <w:sz w:val="22"/>
                <w:szCs w:val="22"/>
                <w:lang w:val="en-GB"/>
              </w:rPr>
              <w:t>Hatu-Udo</w:t>
            </w:r>
            <w:proofErr w:type="spellEnd"/>
          </w:p>
        </w:tc>
        <w:tc>
          <w:tcPr>
            <w:tcW w:w="1335" w:type="dxa"/>
            <w:shd w:val="clear" w:color="auto" w:fill="D3DFEE"/>
            <w:vAlign w:val="center"/>
          </w:tcPr>
          <w:p w:rsidR="00437F41" w:rsidRPr="00D46307" w:rsidRDefault="00D742C9" w:rsidP="0043345B">
            <w:pPr>
              <w:pStyle w:val="NoSpacing1"/>
              <w:spacing w:after="0"/>
              <w:jc w:val="center"/>
              <w:rPr>
                <w:rFonts w:cs="Calibri"/>
                <w:sz w:val="22"/>
                <w:szCs w:val="22"/>
                <w:lang w:val="en-GB"/>
              </w:rPr>
            </w:pPr>
            <w:r>
              <w:rPr>
                <w:rFonts w:cs="Calibri"/>
                <w:sz w:val="22"/>
                <w:szCs w:val="22"/>
                <w:lang w:val="en-GB"/>
              </w:rPr>
              <w:t>45%</w:t>
            </w:r>
          </w:p>
        </w:tc>
        <w:tc>
          <w:tcPr>
            <w:tcW w:w="1335" w:type="dxa"/>
            <w:shd w:val="clear" w:color="auto" w:fill="D3DFEE"/>
            <w:vAlign w:val="center"/>
          </w:tcPr>
          <w:p w:rsidR="00437F41" w:rsidRPr="00D46307" w:rsidRDefault="006F3B3B" w:rsidP="0043345B">
            <w:pPr>
              <w:pStyle w:val="NoSpacing1"/>
              <w:spacing w:after="0"/>
              <w:jc w:val="center"/>
              <w:rPr>
                <w:rFonts w:cs="Calibri"/>
                <w:sz w:val="22"/>
                <w:szCs w:val="22"/>
                <w:lang w:val="en-GB"/>
              </w:rPr>
            </w:pPr>
            <w:r w:rsidRPr="00D46307">
              <w:rPr>
                <w:rFonts w:cs="Calibri"/>
                <w:sz w:val="22"/>
                <w:szCs w:val="22"/>
                <w:lang w:val="en-GB"/>
              </w:rPr>
              <w:t>54%</w:t>
            </w:r>
          </w:p>
        </w:tc>
        <w:tc>
          <w:tcPr>
            <w:tcW w:w="1335" w:type="dxa"/>
            <w:shd w:val="clear" w:color="auto" w:fill="D3DFEE"/>
            <w:vAlign w:val="center"/>
          </w:tcPr>
          <w:p w:rsidR="00437F41" w:rsidRPr="00D46307" w:rsidRDefault="0005679C" w:rsidP="0043345B">
            <w:pPr>
              <w:pStyle w:val="NoSpacing1"/>
              <w:spacing w:after="0"/>
              <w:jc w:val="center"/>
              <w:rPr>
                <w:rFonts w:cs="Calibri"/>
                <w:sz w:val="22"/>
                <w:szCs w:val="22"/>
                <w:lang w:val="en-GB"/>
              </w:rPr>
            </w:pPr>
            <w:r w:rsidRPr="00D46307">
              <w:rPr>
                <w:rFonts w:cs="Calibri"/>
                <w:sz w:val="22"/>
                <w:szCs w:val="22"/>
                <w:lang w:val="en-GB"/>
              </w:rPr>
              <w:t>58%</w:t>
            </w:r>
          </w:p>
        </w:tc>
      </w:tr>
      <w:tr w:rsidR="00437F41" w:rsidRPr="00DB2560" w:rsidTr="00D742C9">
        <w:trPr>
          <w:trHeight w:val="370"/>
        </w:trPr>
        <w:tc>
          <w:tcPr>
            <w:tcW w:w="3330" w:type="dxa"/>
            <w:vMerge/>
            <w:shd w:val="clear" w:color="auto" w:fill="D3DFEE"/>
          </w:tcPr>
          <w:p w:rsidR="00437F41" w:rsidRPr="00D46307" w:rsidRDefault="00437F41" w:rsidP="00437F41">
            <w:pPr>
              <w:pStyle w:val="NoSpacing1"/>
              <w:spacing w:after="0"/>
              <w:rPr>
                <w:bCs/>
                <w:sz w:val="22"/>
                <w:lang w:val="en-GB"/>
              </w:rPr>
            </w:pPr>
          </w:p>
        </w:tc>
        <w:tc>
          <w:tcPr>
            <w:tcW w:w="1800" w:type="dxa"/>
            <w:shd w:val="clear" w:color="auto" w:fill="D3DFEE"/>
            <w:vAlign w:val="center"/>
          </w:tcPr>
          <w:p w:rsidR="00437F41" w:rsidRPr="00D46307" w:rsidRDefault="0043345B" w:rsidP="0043345B">
            <w:pPr>
              <w:pStyle w:val="NoSpacing1"/>
              <w:spacing w:after="0"/>
              <w:rPr>
                <w:rFonts w:cs="Calibri"/>
                <w:bCs/>
                <w:sz w:val="22"/>
                <w:szCs w:val="22"/>
                <w:lang w:val="en-GB"/>
              </w:rPr>
            </w:pPr>
            <w:proofErr w:type="spellStart"/>
            <w:r w:rsidRPr="00D46307">
              <w:rPr>
                <w:rFonts w:cs="Calibri"/>
                <w:bCs/>
                <w:sz w:val="22"/>
                <w:szCs w:val="22"/>
                <w:lang w:val="en-GB"/>
              </w:rPr>
              <w:t>Laclubar</w:t>
            </w:r>
            <w:proofErr w:type="spellEnd"/>
          </w:p>
        </w:tc>
        <w:tc>
          <w:tcPr>
            <w:tcW w:w="1335" w:type="dxa"/>
            <w:shd w:val="clear" w:color="auto" w:fill="D3DFEE"/>
            <w:vAlign w:val="center"/>
          </w:tcPr>
          <w:p w:rsidR="00437F41" w:rsidRPr="00D46307" w:rsidRDefault="009C01F1" w:rsidP="0043345B">
            <w:pPr>
              <w:pStyle w:val="NoSpacing1"/>
              <w:spacing w:after="0"/>
              <w:jc w:val="center"/>
              <w:rPr>
                <w:rFonts w:cs="Calibri"/>
                <w:sz w:val="22"/>
                <w:szCs w:val="22"/>
                <w:lang w:val="en-GB"/>
              </w:rPr>
            </w:pPr>
            <w:r>
              <w:rPr>
                <w:rFonts w:cs="Calibri"/>
                <w:sz w:val="22"/>
                <w:szCs w:val="22"/>
                <w:lang w:val="en-GB"/>
              </w:rPr>
              <w:t>34%</w:t>
            </w:r>
          </w:p>
        </w:tc>
        <w:tc>
          <w:tcPr>
            <w:tcW w:w="1335" w:type="dxa"/>
            <w:shd w:val="clear" w:color="auto" w:fill="D3DFEE"/>
            <w:vAlign w:val="center"/>
          </w:tcPr>
          <w:p w:rsidR="00437F41" w:rsidRPr="00D46307" w:rsidRDefault="006F3B3B" w:rsidP="0043345B">
            <w:pPr>
              <w:pStyle w:val="NoSpacing1"/>
              <w:spacing w:after="0"/>
              <w:jc w:val="center"/>
              <w:rPr>
                <w:rFonts w:cs="Calibri"/>
                <w:sz w:val="22"/>
                <w:szCs w:val="22"/>
                <w:lang w:val="en-GB"/>
              </w:rPr>
            </w:pPr>
            <w:r w:rsidRPr="00D46307">
              <w:rPr>
                <w:rFonts w:cs="Calibri"/>
                <w:sz w:val="22"/>
                <w:szCs w:val="22"/>
                <w:lang w:val="en-GB"/>
              </w:rPr>
              <w:t>47%</w:t>
            </w:r>
          </w:p>
        </w:tc>
        <w:tc>
          <w:tcPr>
            <w:tcW w:w="1335" w:type="dxa"/>
            <w:shd w:val="clear" w:color="auto" w:fill="D3DFEE"/>
            <w:vAlign w:val="center"/>
          </w:tcPr>
          <w:p w:rsidR="00437F41" w:rsidRPr="00D46307" w:rsidRDefault="0005679C" w:rsidP="0043345B">
            <w:pPr>
              <w:pStyle w:val="NoSpacing1"/>
              <w:spacing w:after="0"/>
              <w:jc w:val="center"/>
              <w:rPr>
                <w:rFonts w:cs="Calibri"/>
                <w:sz w:val="22"/>
                <w:szCs w:val="22"/>
                <w:lang w:val="en-GB"/>
              </w:rPr>
            </w:pPr>
            <w:r w:rsidRPr="00D46307">
              <w:rPr>
                <w:rFonts w:cs="Calibri"/>
                <w:sz w:val="22"/>
                <w:szCs w:val="22"/>
                <w:lang w:val="en-GB"/>
              </w:rPr>
              <w:t>48%</w:t>
            </w:r>
          </w:p>
        </w:tc>
      </w:tr>
      <w:tr w:rsidR="00437F41" w:rsidRPr="00DB2560" w:rsidTr="00D742C9">
        <w:trPr>
          <w:trHeight w:val="370"/>
        </w:trPr>
        <w:tc>
          <w:tcPr>
            <w:tcW w:w="3330" w:type="dxa"/>
            <w:vMerge/>
            <w:shd w:val="clear" w:color="auto" w:fill="D3DFEE"/>
          </w:tcPr>
          <w:p w:rsidR="00437F41" w:rsidRPr="00D46307" w:rsidRDefault="00437F41" w:rsidP="00437F41">
            <w:pPr>
              <w:pStyle w:val="NoSpacing1"/>
              <w:spacing w:after="0"/>
              <w:rPr>
                <w:bCs/>
                <w:sz w:val="22"/>
                <w:lang w:val="en-GB"/>
              </w:rPr>
            </w:pPr>
          </w:p>
        </w:tc>
        <w:tc>
          <w:tcPr>
            <w:tcW w:w="1800" w:type="dxa"/>
            <w:shd w:val="clear" w:color="auto" w:fill="D3DFEE"/>
            <w:vAlign w:val="center"/>
          </w:tcPr>
          <w:p w:rsidR="00437F41" w:rsidRPr="00D46307" w:rsidRDefault="0043345B" w:rsidP="0043345B">
            <w:pPr>
              <w:pStyle w:val="NoSpacing1"/>
              <w:spacing w:after="0"/>
              <w:rPr>
                <w:rFonts w:cs="Calibri"/>
                <w:bCs/>
                <w:sz w:val="22"/>
                <w:szCs w:val="22"/>
                <w:lang w:val="en-GB"/>
              </w:rPr>
            </w:pPr>
            <w:proofErr w:type="spellStart"/>
            <w:r w:rsidRPr="00D46307">
              <w:rPr>
                <w:rFonts w:cs="Calibri"/>
                <w:bCs/>
                <w:sz w:val="22"/>
                <w:szCs w:val="22"/>
                <w:lang w:val="en-GB"/>
              </w:rPr>
              <w:t>Letefoho</w:t>
            </w:r>
            <w:proofErr w:type="spellEnd"/>
          </w:p>
        </w:tc>
        <w:tc>
          <w:tcPr>
            <w:tcW w:w="1335" w:type="dxa"/>
            <w:shd w:val="clear" w:color="auto" w:fill="D3DFEE"/>
            <w:vAlign w:val="center"/>
          </w:tcPr>
          <w:p w:rsidR="00437F41" w:rsidRPr="00D46307" w:rsidRDefault="009C01F1" w:rsidP="0043345B">
            <w:pPr>
              <w:pStyle w:val="NoSpacing1"/>
              <w:spacing w:after="0"/>
              <w:jc w:val="center"/>
              <w:rPr>
                <w:rFonts w:cs="Calibri"/>
                <w:sz w:val="22"/>
                <w:szCs w:val="22"/>
                <w:lang w:val="en-GB"/>
              </w:rPr>
            </w:pPr>
            <w:r>
              <w:rPr>
                <w:rFonts w:cs="Calibri"/>
                <w:sz w:val="22"/>
                <w:szCs w:val="22"/>
                <w:lang w:val="en-GB"/>
              </w:rPr>
              <w:t>21%</w:t>
            </w:r>
          </w:p>
        </w:tc>
        <w:tc>
          <w:tcPr>
            <w:tcW w:w="1335" w:type="dxa"/>
            <w:shd w:val="clear" w:color="auto" w:fill="D3DFEE"/>
            <w:vAlign w:val="center"/>
          </w:tcPr>
          <w:p w:rsidR="00437F41" w:rsidRPr="00D46307" w:rsidRDefault="006F3B3B" w:rsidP="0043345B">
            <w:pPr>
              <w:pStyle w:val="NoSpacing1"/>
              <w:spacing w:after="0"/>
              <w:jc w:val="center"/>
              <w:rPr>
                <w:rFonts w:cs="Calibri"/>
                <w:sz w:val="22"/>
                <w:szCs w:val="22"/>
                <w:lang w:val="en-GB"/>
              </w:rPr>
            </w:pPr>
            <w:r w:rsidRPr="00D46307">
              <w:rPr>
                <w:rFonts w:cs="Calibri"/>
                <w:sz w:val="22"/>
                <w:szCs w:val="22"/>
                <w:lang w:val="en-GB"/>
              </w:rPr>
              <w:t>18%</w:t>
            </w:r>
          </w:p>
        </w:tc>
        <w:tc>
          <w:tcPr>
            <w:tcW w:w="1335" w:type="dxa"/>
            <w:shd w:val="clear" w:color="auto" w:fill="D3DFEE"/>
            <w:vAlign w:val="center"/>
          </w:tcPr>
          <w:p w:rsidR="00437F41" w:rsidRPr="00D46307" w:rsidRDefault="0005679C" w:rsidP="0043345B">
            <w:pPr>
              <w:pStyle w:val="NoSpacing1"/>
              <w:spacing w:after="0"/>
              <w:jc w:val="center"/>
              <w:rPr>
                <w:rFonts w:cs="Calibri"/>
                <w:sz w:val="22"/>
                <w:szCs w:val="22"/>
                <w:lang w:val="en-GB"/>
              </w:rPr>
            </w:pPr>
            <w:r w:rsidRPr="00D46307">
              <w:rPr>
                <w:rFonts w:cs="Calibri"/>
                <w:sz w:val="22"/>
                <w:szCs w:val="22"/>
                <w:lang w:val="en-GB"/>
              </w:rPr>
              <w:t>30%</w:t>
            </w:r>
          </w:p>
        </w:tc>
      </w:tr>
      <w:tr w:rsidR="0043345B" w:rsidRPr="00DB2560" w:rsidTr="00D742C9">
        <w:trPr>
          <w:trHeight w:val="370"/>
        </w:trPr>
        <w:tc>
          <w:tcPr>
            <w:tcW w:w="3330" w:type="dxa"/>
            <w:vMerge/>
            <w:shd w:val="clear" w:color="auto" w:fill="D3DFEE"/>
          </w:tcPr>
          <w:p w:rsidR="0043345B" w:rsidRPr="00D46307" w:rsidRDefault="0043345B" w:rsidP="00437F41">
            <w:pPr>
              <w:pStyle w:val="NoSpacing1"/>
              <w:spacing w:after="0"/>
              <w:rPr>
                <w:bCs/>
                <w:sz w:val="22"/>
                <w:lang w:val="en-GB"/>
              </w:rPr>
            </w:pPr>
          </w:p>
        </w:tc>
        <w:tc>
          <w:tcPr>
            <w:tcW w:w="1800" w:type="dxa"/>
            <w:shd w:val="clear" w:color="auto" w:fill="D3DFEE"/>
            <w:vAlign w:val="center"/>
          </w:tcPr>
          <w:p w:rsidR="0043345B" w:rsidRPr="00D46307" w:rsidRDefault="0043345B" w:rsidP="0043345B">
            <w:pPr>
              <w:pStyle w:val="NoSpacing1"/>
              <w:spacing w:after="0"/>
              <w:rPr>
                <w:rFonts w:cs="Calibri"/>
                <w:bCs/>
                <w:sz w:val="22"/>
                <w:szCs w:val="22"/>
                <w:lang w:val="en-GB"/>
              </w:rPr>
            </w:pPr>
            <w:proofErr w:type="spellStart"/>
            <w:r w:rsidRPr="00D46307">
              <w:rPr>
                <w:rFonts w:cs="Calibri"/>
                <w:bCs/>
                <w:sz w:val="22"/>
                <w:szCs w:val="22"/>
                <w:lang w:val="en-GB"/>
              </w:rPr>
              <w:t>Maubara</w:t>
            </w:r>
            <w:proofErr w:type="spellEnd"/>
          </w:p>
        </w:tc>
        <w:tc>
          <w:tcPr>
            <w:tcW w:w="1335" w:type="dxa"/>
            <w:shd w:val="clear" w:color="auto" w:fill="D3DFEE"/>
            <w:vAlign w:val="center"/>
          </w:tcPr>
          <w:p w:rsidR="0043345B" w:rsidRPr="00D46307" w:rsidRDefault="009C01F1" w:rsidP="0043345B">
            <w:pPr>
              <w:pStyle w:val="NoSpacing1"/>
              <w:spacing w:after="0"/>
              <w:jc w:val="center"/>
              <w:rPr>
                <w:rFonts w:cs="Calibri"/>
                <w:sz w:val="22"/>
                <w:szCs w:val="22"/>
                <w:lang w:val="en-GB"/>
              </w:rPr>
            </w:pPr>
            <w:r>
              <w:rPr>
                <w:rFonts w:cs="Calibri"/>
                <w:sz w:val="22"/>
                <w:szCs w:val="22"/>
                <w:lang w:val="en-GB"/>
              </w:rPr>
              <w:t>28%</w:t>
            </w:r>
          </w:p>
        </w:tc>
        <w:tc>
          <w:tcPr>
            <w:tcW w:w="1335" w:type="dxa"/>
            <w:shd w:val="clear" w:color="auto" w:fill="D3DFEE"/>
            <w:vAlign w:val="center"/>
          </w:tcPr>
          <w:p w:rsidR="0043345B" w:rsidRPr="00D46307" w:rsidRDefault="006F3B3B" w:rsidP="0043345B">
            <w:pPr>
              <w:pStyle w:val="NoSpacing1"/>
              <w:spacing w:after="0"/>
              <w:jc w:val="center"/>
              <w:rPr>
                <w:rFonts w:cs="Calibri"/>
                <w:sz w:val="22"/>
                <w:szCs w:val="22"/>
                <w:lang w:val="en-GB"/>
              </w:rPr>
            </w:pPr>
            <w:r w:rsidRPr="00D46307">
              <w:rPr>
                <w:rFonts w:cs="Calibri"/>
                <w:sz w:val="22"/>
                <w:szCs w:val="22"/>
                <w:lang w:val="en-GB"/>
              </w:rPr>
              <w:t>30%</w:t>
            </w:r>
          </w:p>
        </w:tc>
        <w:tc>
          <w:tcPr>
            <w:tcW w:w="1335" w:type="dxa"/>
            <w:shd w:val="clear" w:color="auto" w:fill="D3DFEE"/>
            <w:vAlign w:val="center"/>
          </w:tcPr>
          <w:p w:rsidR="0043345B" w:rsidRPr="00D46307" w:rsidRDefault="0005679C" w:rsidP="0043345B">
            <w:pPr>
              <w:pStyle w:val="NoSpacing1"/>
              <w:spacing w:after="0"/>
              <w:jc w:val="center"/>
              <w:rPr>
                <w:rFonts w:cs="Calibri"/>
                <w:sz w:val="22"/>
                <w:szCs w:val="22"/>
                <w:lang w:val="en-GB"/>
              </w:rPr>
            </w:pPr>
            <w:r w:rsidRPr="00D46307">
              <w:rPr>
                <w:rFonts w:cs="Calibri"/>
                <w:sz w:val="22"/>
                <w:szCs w:val="22"/>
                <w:lang w:val="en-GB"/>
              </w:rPr>
              <w:t>33%</w:t>
            </w:r>
          </w:p>
        </w:tc>
      </w:tr>
      <w:tr w:rsidR="00437F41" w:rsidRPr="00DB2560" w:rsidTr="00D742C9">
        <w:trPr>
          <w:trHeight w:val="370"/>
        </w:trPr>
        <w:tc>
          <w:tcPr>
            <w:tcW w:w="3330" w:type="dxa"/>
            <w:vMerge/>
            <w:shd w:val="clear" w:color="auto" w:fill="D3DFEE"/>
          </w:tcPr>
          <w:p w:rsidR="00437F41" w:rsidRPr="00D46307" w:rsidRDefault="00437F41" w:rsidP="00437F41">
            <w:pPr>
              <w:pStyle w:val="NoSpacing1"/>
              <w:spacing w:after="0"/>
              <w:rPr>
                <w:bCs/>
                <w:sz w:val="22"/>
                <w:lang w:val="en-GB"/>
              </w:rPr>
            </w:pPr>
          </w:p>
        </w:tc>
        <w:tc>
          <w:tcPr>
            <w:tcW w:w="1800" w:type="dxa"/>
            <w:shd w:val="clear" w:color="auto" w:fill="D3DFEE"/>
            <w:vAlign w:val="center"/>
          </w:tcPr>
          <w:p w:rsidR="00437F41" w:rsidRPr="00D46307" w:rsidRDefault="0043345B" w:rsidP="0043345B">
            <w:pPr>
              <w:pStyle w:val="NoSpacing1"/>
              <w:spacing w:after="0"/>
              <w:rPr>
                <w:rFonts w:cs="Calibri"/>
                <w:bCs/>
                <w:sz w:val="22"/>
                <w:szCs w:val="22"/>
                <w:lang w:val="en-GB"/>
              </w:rPr>
            </w:pPr>
            <w:proofErr w:type="spellStart"/>
            <w:r w:rsidRPr="00D46307">
              <w:rPr>
                <w:rFonts w:cs="Calibri"/>
                <w:bCs/>
                <w:sz w:val="22"/>
                <w:szCs w:val="22"/>
                <w:lang w:val="en-GB"/>
              </w:rPr>
              <w:t>Remexio</w:t>
            </w:r>
            <w:proofErr w:type="spellEnd"/>
          </w:p>
        </w:tc>
        <w:tc>
          <w:tcPr>
            <w:tcW w:w="1335" w:type="dxa"/>
            <w:shd w:val="clear" w:color="auto" w:fill="D3DFEE"/>
            <w:vAlign w:val="center"/>
          </w:tcPr>
          <w:p w:rsidR="00437F41" w:rsidRPr="00D46307" w:rsidRDefault="009C01F1" w:rsidP="0043345B">
            <w:pPr>
              <w:pStyle w:val="NoSpacing1"/>
              <w:spacing w:after="0"/>
              <w:jc w:val="center"/>
              <w:rPr>
                <w:rFonts w:cs="Calibri"/>
                <w:sz w:val="22"/>
                <w:szCs w:val="22"/>
                <w:lang w:val="en-GB"/>
              </w:rPr>
            </w:pPr>
            <w:r>
              <w:rPr>
                <w:rFonts w:cs="Calibri"/>
                <w:sz w:val="22"/>
                <w:szCs w:val="22"/>
                <w:lang w:val="en-GB"/>
              </w:rPr>
              <w:t>29%</w:t>
            </w:r>
          </w:p>
        </w:tc>
        <w:tc>
          <w:tcPr>
            <w:tcW w:w="1335" w:type="dxa"/>
            <w:shd w:val="clear" w:color="auto" w:fill="D3DFEE"/>
            <w:vAlign w:val="center"/>
          </w:tcPr>
          <w:p w:rsidR="00437F41" w:rsidRPr="00D46307" w:rsidRDefault="0005679C" w:rsidP="0043345B">
            <w:pPr>
              <w:pStyle w:val="NoSpacing1"/>
              <w:spacing w:after="0"/>
              <w:jc w:val="center"/>
              <w:rPr>
                <w:rFonts w:cs="Calibri"/>
                <w:sz w:val="22"/>
                <w:szCs w:val="22"/>
                <w:lang w:val="en-GB"/>
              </w:rPr>
            </w:pPr>
            <w:r w:rsidRPr="00D46307">
              <w:rPr>
                <w:rFonts w:cs="Calibri"/>
                <w:sz w:val="22"/>
                <w:szCs w:val="22"/>
                <w:lang w:val="en-GB"/>
              </w:rPr>
              <w:t>34%</w:t>
            </w:r>
          </w:p>
        </w:tc>
        <w:tc>
          <w:tcPr>
            <w:tcW w:w="1335" w:type="dxa"/>
            <w:shd w:val="clear" w:color="auto" w:fill="D3DFEE"/>
            <w:vAlign w:val="center"/>
          </w:tcPr>
          <w:p w:rsidR="00437F41" w:rsidRPr="00D46307" w:rsidRDefault="0005679C" w:rsidP="0043345B">
            <w:pPr>
              <w:pStyle w:val="NoSpacing1"/>
              <w:spacing w:after="0"/>
              <w:jc w:val="center"/>
              <w:rPr>
                <w:rFonts w:cs="Calibri"/>
                <w:sz w:val="22"/>
                <w:szCs w:val="22"/>
                <w:lang w:val="en-GB"/>
              </w:rPr>
            </w:pPr>
            <w:r w:rsidRPr="00D46307">
              <w:rPr>
                <w:rFonts w:cs="Calibri"/>
                <w:sz w:val="22"/>
                <w:szCs w:val="22"/>
                <w:lang w:val="en-GB"/>
              </w:rPr>
              <w:t>32%</w:t>
            </w:r>
          </w:p>
        </w:tc>
      </w:tr>
      <w:tr w:rsidR="0043345B" w:rsidRPr="00DB2560" w:rsidTr="00D742C9">
        <w:trPr>
          <w:trHeight w:val="370"/>
        </w:trPr>
        <w:tc>
          <w:tcPr>
            <w:tcW w:w="3330" w:type="dxa"/>
            <w:vMerge w:val="restart"/>
            <w:shd w:val="clear" w:color="auto" w:fill="auto"/>
          </w:tcPr>
          <w:p w:rsidR="0043345B" w:rsidRPr="00D46307" w:rsidRDefault="0043345B" w:rsidP="00437F41">
            <w:pPr>
              <w:pStyle w:val="NoSpacing1"/>
              <w:spacing w:after="0"/>
              <w:rPr>
                <w:bCs/>
                <w:sz w:val="22"/>
                <w:lang w:val="en-GB"/>
              </w:rPr>
            </w:pPr>
            <w:proofErr w:type="spellStart"/>
            <w:r w:rsidRPr="00D46307">
              <w:rPr>
                <w:bCs/>
                <w:sz w:val="22"/>
                <w:lang w:val="en-GB"/>
              </w:rPr>
              <w:t>Percent</w:t>
            </w:r>
            <w:proofErr w:type="spellEnd"/>
            <w:r w:rsidRPr="00D46307">
              <w:rPr>
                <w:bCs/>
                <w:sz w:val="22"/>
                <w:lang w:val="en-GB"/>
              </w:rPr>
              <w:t xml:space="preserve"> of women who deliver with a skilled birth attendant (SBA) will increase by 5 percentage points in HAI districts between 2009 and 2011</w:t>
            </w:r>
          </w:p>
        </w:tc>
        <w:tc>
          <w:tcPr>
            <w:tcW w:w="1800" w:type="dxa"/>
            <w:vAlign w:val="center"/>
          </w:tcPr>
          <w:p w:rsidR="0043345B" w:rsidRPr="00D46307" w:rsidRDefault="0043345B" w:rsidP="0043345B">
            <w:pPr>
              <w:pStyle w:val="NoSpacing1"/>
              <w:spacing w:after="0"/>
              <w:rPr>
                <w:rFonts w:cs="Calibri"/>
                <w:sz w:val="22"/>
                <w:szCs w:val="22"/>
                <w:lang w:val="en-GB"/>
              </w:rPr>
            </w:pPr>
            <w:proofErr w:type="spellStart"/>
            <w:r w:rsidRPr="00D46307">
              <w:rPr>
                <w:rFonts w:cs="Calibri"/>
                <w:sz w:val="22"/>
                <w:szCs w:val="22"/>
                <w:lang w:val="en-GB"/>
              </w:rPr>
              <w:t>Fatuberliu</w:t>
            </w:r>
            <w:proofErr w:type="spellEnd"/>
          </w:p>
        </w:tc>
        <w:tc>
          <w:tcPr>
            <w:tcW w:w="1335" w:type="dxa"/>
            <w:shd w:val="clear" w:color="auto" w:fill="auto"/>
            <w:vAlign w:val="center"/>
          </w:tcPr>
          <w:p w:rsidR="0043345B" w:rsidRPr="00D46307" w:rsidRDefault="00D742C9" w:rsidP="0043345B">
            <w:pPr>
              <w:pStyle w:val="NoSpacing1"/>
              <w:spacing w:after="0"/>
              <w:jc w:val="center"/>
              <w:rPr>
                <w:rFonts w:cs="Calibri"/>
                <w:sz w:val="22"/>
                <w:szCs w:val="22"/>
                <w:lang w:val="en-GB"/>
              </w:rPr>
            </w:pPr>
            <w:r>
              <w:rPr>
                <w:rFonts w:cs="Calibri"/>
                <w:sz w:val="22"/>
                <w:szCs w:val="22"/>
                <w:lang w:val="en-GB"/>
              </w:rPr>
              <w:t>29%</w:t>
            </w:r>
          </w:p>
        </w:tc>
        <w:tc>
          <w:tcPr>
            <w:tcW w:w="1335" w:type="dxa"/>
            <w:shd w:val="clear" w:color="auto" w:fill="auto"/>
            <w:vAlign w:val="center"/>
          </w:tcPr>
          <w:p w:rsidR="0043345B" w:rsidRPr="00D46307" w:rsidRDefault="006F3B3B" w:rsidP="0043345B">
            <w:pPr>
              <w:pStyle w:val="NoSpacing1"/>
              <w:spacing w:after="0"/>
              <w:jc w:val="center"/>
              <w:rPr>
                <w:rFonts w:cs="Calibri"/>
                <w:sz w:val="22"/>
                <w:szCs w:val="22"/>
                <w:lang w:val="en-GB"/>
              </w:rPr>
            </w:pPr>
            <w:r w:rsidRPr="00D46307">
              <w:rPr>
                <w:rFonts w:cs="Calibri"/>
                <w:sz w:val="22"/>
                <w:szCs w:val="22"/>
                <w:lang w:val="en-GB"/>
              </w:rPr>
              <w:t>32%</w:t>
            </w:r>
          </w:p>
        </w:tc>
        <w:tc>
          <w:tcPr>
            <w:tcW w:w="1335" w:type="dxa"/>
            <w:shd w:val="clear" w:color="auto" w:fill="auto"/>
            <w:vAlign w:val="center"/>
          </w:tcPr>
          <w:p w:rsidR="0043345B" w:rsidRPr="00D46307" w:rsidRDefault="0005679C" w:rsidP="0043345B">
            <w:pPr>
              <w:pStyle w:val="NoSpacing1"/>
              <w:spacing w:after="0"/>
              <w:jc w:val="center"/>
              <w:rPr>
                <w:rFonts w:cs="Calibri"/>
                <w:sz w:val="22"/>
                <w:szCs w:val="22"/>
                <w:lang w:val="en-GB"/>
              </w:rPr>
            </w:pPr>
            <w:r w:rsidRPr="00D46307">
              <w:rPr>
                <w:rFonts w:cs="Calibri"/>
                <w:sz w:val="22"/>
                <w:szCs w:val="22"/>
                <w:lang w:val="en-GB"/>
              </w:rPr>
              <w:t>33%</w:t>
            </w:r>
          </w:p>
        </w:tc>
      </w:tr>
      <w:tr w:rsidR="0043345B" w:rsidRPr="00DB2560" w:rsidTr="00D742C9">
        <w:trPr>
          <w:trHeight w:val="370"/>
        </w:trPr>
        <w:tc>
          <w:tcPr>
            <w:tcW w:w="3330" w:type="dxa"/>
            <w:vMerge/>
            <w:shd w:val="clear" w:color="auto" w:fill="auto"/>
          </w:tcPr>
          <w:p w:rsidR="0043345B" w:rsidRPr="00D46307" w:rsidRDefault="0043345B" w:rsidP="00437F41">
            <w:pPr>
              <w:pStyle w:val="NoSpacing1"/>
              <w:spacing w:after="0"/>
              <w:rPr>
                <w:bCs/>
                <w:sz w:val="22"/>
                <w:lang w:val="en-GB"/>
              </w:rPr>
            </w:pPr>
          </w:p>
        </w:tc>
        <w:tc>
          <w:tcPr>
            <w:tcW w:w="1800" w:type="dxa"/>
            <w:vAlign w:val="center"/>
          </w:tcPr>
          <w:p w:rsidR="0043345B" w:rsidRPr="00D46307" w:rsidRDefault="0043345B" w:rsidP="0043345B">
            <w:pPr>
              <w:pStyle w:val="NoSpacing1"/>
              <w:spacing w:after="0"/>
              <w:rPr>
                <w:rFonts w:cs="Calibri"/>
                <w:bCs/>
                <w:sz w:val="22"/>
                <w:szCs w:val="22"/>
                <w:lang w:val="en-GB"/>
              </w:rPr>
            </w:pPr>
            <w:proofErr w:type="spellStart"/>
            <w:r w:rsidRPr="00D46307">
              <w:rPr>
                <w:rFonts w:cs="Calibri"/>
                <w:bCs/>
                <w:sz w:val="22"/>
                <w:szCs w:val="22"/>
                <w:lang w:val="en-GB"/>
              </w:rPr>
              <w:t>Hatu-Udo</w:t>
            </w:r>
            <w:proofErr w:type="spellEnd"/>
          </w:p>
        </w:tc>
        <w:tc>
          <w:tcPr>
            <w:tcW w:w="1335" w:type="dxa"/>
            <w:shd w:val="clear" w:color="auto" w:fill="auto"/>
            <w:vAlign w:val="center"/>
          </w:tcPr>
          <w:p w:rsidR="0043345B" w:rsidRPr="00D46307" w:rsidRDefault="00D742C9" w:rsidP="0043345B">
            <w:pPr>
              <w:pStyle w:val="NoSpacing1"/>
              <w:spacing w:after="0"/>
              <w:jc w:val="center"/>
              <w:rPr>
                <w:rFonts w:cs="Calibri"/>
                <w:sz w:val="22"/>
                <w:szCs w:val="22"/>
                <w:lang w:val="en-GB"/>
              </w:rPr>
            </w:pPr>
            <w:r>
              <w:rPr>
                <w:rFonts w:cs="Calibri"/>
                <w:sz w:val="22"/>
                <w:szCs w:val="22"/>
                <w:lang w:val="en-GB"/>
              </w:rPr>
              <w:t>50%</w:t>
            </w:r>
          </w:p>
        </w:tc>
        <w:tc>
          <w:tcPr>
            <w:tcW w:w="1335" w:type="dxa"/>
            <w:shd w:val="clear" w:color="auto" w:fill="auto"/>
            <w:vAlign w:val="center"/>
          </w:tcPr>
          <w:p w:rsidR="0043345B" w:rsidRPr="00D46307" w:rsidRDefault="006F3B3B" w:rsidP="0043345B">
            <w:pPr>
              <w:pStyle w:val="NoSpacing1"/>
              <w:spacing w:after="0"/>
              <w:jc w:val="center"/>
              <w:rPr>
                <w:rFonts w:cs="Calibri"/>
                <w:sz w:val="22"/>
                <w:szCs w:val="22"/>
                <w:lang w:val="en-GB"/>
              </w:rPr>
            </w:pPr>
            <w:r w:rsidRPr="00D46307">
              <w:rPr>
                <w:rFonts w:cs="Calibri"/>
                <w:sz w:val="22"/>
                <w:szCs w:val="22"/>
                <w:lang w:val="en-GB"/>
              </w:rPr>
              <w:t>51%</w:t>
            </w:r>
          </w:p>
        </w:tc>
        <w:tc>
          <w:tcPr>
            <w:tcW w:w="1335" w:type="dxa"/>
            <w:shd w:val="clear" w:color="auto" w:fill="auto"/>
            <w:vAlign w:val="center"/>
          </w:tcPr>
          <w:p w:rsidR="0043345B" w:rsidRPr="00D46307" w:rsidRDefault="0005679C" w:rsidP="0043345B">
            <w:pPr>
              <w:pStyle w:val="NoSpacing1"/>
              <w:spacing w:after="0"/>
              <w:jc w:val="center"/>
              <w:rPr>
                <w:rFonts w:cs="Calibri"/>
                <w:sz w:val="22"/>
                <w:szCs w:val="22"/>
                <w:lang w:val="en-GB"/>
              </w:rPr>
            </w:pPr>
            <w:r w:rsidRPr="00D46307">
              <w:rPr>
                <w:rFonts w:cs="Calibri"/>
                <w:sz w:val="22"/>
                <w:szCs w:val="22"/>
                <w:lang w:val="en-GB"/>
              </w:rPr>
              <w:t>52%</w:t>
            </w:r>
          </w:p>
        </w:tc>
      </w:tr>
      <w:tr w:rsidR="0043345B" w:rsidRPr="00DB2560" w:rsidTr="00D742C9">
        <w:trPr>
          <w:trHeight w:val="370"/>
        </w:trPr>
        <w:tc>
          <w:tcPr>
            <w:tcW w:w="3330" w:type="dxa"/>
            <w:vMerge/>
            <w:shd w:val="clear" w:color="auto" w:fill="auto"/>
          </w:tcPr>
          <w:p w:rsidR="0043345B" w:rsidRPr="00D46307" w:rsidRDefault="0043345B" w:rsidP="00437F41">
            <w:pPr>
              <w:pStyle w:val="NoSpacing1"/>
              <w:spacing w:after="0"/>
              <w:rPr>
                <w:bCs/>
                <w:sz w:val="22"/>
                <w:lang w:val="en-GB"/>
              </w:rPr>
            </w:pPr>
          </w:p>
        </w:tc>
        <w:tc>
          <w:tcPr>
            <w:tcW w:w="1800" w:type="dxa"/>
            <w:vAlign w:val="center"/>
          </w:tcPr>
          <w:p w:rsidR="0043345B" w:rsidRPr="00D46307" w:rsidRDefault="0043345B" w:rsidP="0043345B">
            <w:pPr>
              <w:pStyle w:val="NoSpacing1"/>
              <w:spacing w:after="0"/>
              <w:rPr>
                <w:rFonts w:cs="Calibri"/>
                <w:bCs/>
                <w:sz w:val="22"/>
                <w:szCs w:val="22"/>
                <w:lang w:val="en-GB"/>
              </w:rPr>
            </w:pPr>
            <w:proofErr w:type="spellStart"/>
            <w:r w:rsidRPr="00D46307">
              <w:rPr>
                <w:rFonts w:cs="Calibri"/>
                <w:bCs/>
                <w:sz w:val="22"/>
                <w:szCs w:val="22"/>
                <w:lang w:val="en-GB"/>
              </w:rPr>
              <w:t>Laclubar</w:t>
            </w:r>
            <w:proofErr w:type="spellEnd"/>
          </w:p>
        </w:tc>
        <w:tc>
          <w:tcPr>
            <w:tcW w:w="1335" w:type="dxa"/>
            <w:shd w:val="clear" w:color="auto" w:fill="auto"/>
            <w:vAlign w:val="center"/>
          </w:tcPr>
          <w:p w:rsidR="0043345B" w:rsidRPr="00D46307" w:rsidRDefault="009C01F1" w:rsidP="0043345B">
            <w:pPr>
              <w:pStyle w:val="NoSpacing1"/>
              <w:spacing w:after="0"/>
              <w:jc w:val="center"/>
              <w:rPr>
                <w:rFonts w:cs="Calibri"/>
                <w:sz w:val="22"/>
                <w:szCs w:val="22"/>
                <w:lang w:val="en-GB"/>
              </w:rPr>
            </w:pPr>
            <w:r>
              <w:rPr>
                <w:rFonts w:cs="Calibri"/>
                <w:sz w:val="22"/>
                <w:szCs w:val="22"/>
                <w:lang w:val="en-GB"/>
              </w:rPr>
              <w:t>43%</w:t>
            </w:r>
          </w:p>
        </w:tc>
        <w:tc>
          <w:tcPr>
            <w:tcW w:w="1335" w:type="dxa"/>
            <w:shd w:val="clear" w:color="auto" w:fill="auto"/>
            <w:vAlign w:val="center"/>
          </w:tcPr>
          <w:p w:rsidR="0043345B" w:rsidRPr="00D46307" w:rsidRDefault="006F3B3B" w:rsidP="0043345B">
            <w:pPr>
              <w:pStyle w:val="NoSpacing1"/>
              <w:spacing w:after="0"/>
              <w:jc w:val="center"/>
              <w:rPr>
                <w:rFonts w:cs="Calibri"/>
                <w:sz w:val="22"/>
                <w:szCs w:val="22"/>
                <w:lang w:val="en-GB"/>
              </w:rPr>
            </w:pPr>
            <w:r w:rsidRPr="00D46307">
              <w:rPr>
                <w:rFonts w:cs="Calibri"/>
                <w:sz w:val="22"/>
                <w:szCs w:val="22"/>
                <w:lang w:val="en-GB"/>
              </w:rPr>
              <w:t>60%</w:t>
            </w:r>
          </w:p>
        </w:tc>
        <w:tc>
          <w:tcPr>
            <w:tcW w:w="1335" w:type="dxa"/>
            <w:shd w:val="clear" w:color="auto" w:fill="auto"/>
            <w:vAlign w:val="center"/>
          </w:tcPr>
          <w:p w:rsidR="0043345B" w:rsidRPr="00D46307" w:rsidRDefault="0005679C" w:rsidP="0043345B">
            <w:pPr>
              <w:pStyle w:val="NoSpacing1"/>
              <w:spacing w:after="0"/>
              <w:jc w:val="center"/>
              <w:rPr>
                <w:rFonts w:cs="Calibri"/>
                <w:sz w:val="22"/>
                <w:szCs w:val="22"/>
                <w:lang w:val="en-GB"/>
              </w:rPr>
            </w:pPr>
            <w:r w:rsidRPr="00D46307">
              <w:rPr>
                <w:rFonts w:cs="Calibri"/>
                <w:sz w:val="22"/>
                <w:szCs w:val="22"/>
                <w:lang w:val="en-GB"/>
              </w:rPr>
              <w:t>52%</w:t>
            </w:r>
          </w:p>
        </w:tc>
      </w:tr>
      <w:tr w:rsidR="0043345B" w:rsidRPr="00DB2560" w:rsidTr="00D742C9">
        <w:trPr>
          <w:trHeight w:val="370"/>
        </w:trPr>
        <w:tc>
          <w:tcPr>
            <w:tcW w:w="3330" w:type="dxa"/>
            <w:vMerge/>
            <w:shd w:val="clear" w:color="auto" w:fill="auto"/>
          </w:tcPr>
          <w:p w:rsidR="0043345B" w:rsidRPr="00D46307" w:rsidRDefault="0043345B" w:rsidP="00437F41">
            <w:pPr>
              <w:pStyle w:val="NoSpacing1"/>
              <w:spacing w:after="0"/>
              <w:rPr>
                <w:bCs/>
                <w:sz w:val="22"/>
                <w:lang w:val="en-GB"/>
              </w:rPr>
            </w:pPr>
          </w:p>
        </w:tc>
        <w:tc>
          <w:tcPr>
            <w:tcW w:w="1800" w:type="dxa"/>
            <w:vAlign w:val="center"/>
          </w:tcPr>
          <w:p w:rsidR="0043345B" w:rsidRPr="00D46307" w:rsidRDefault="0043345B" w:rsidP="0043345B">
            <w:pPr>
              <w:pStyle w:val="NoSpacing1"/>
              <w:spacing w:after="0"/>
              <w:rPr>
                <w:rFonts w:cs="Calibri"/>
                <w:bCs/>
                <w:sz w:val="22"/>
                <w:szCs w:val="22"/>
                <w:lang w:val="en-GB"/>
              </w:rPr>
            </w:pPr>
            <w:proofErr w:type="spellStart"/>
            <w:r w:rsidRPr="00D46307">
              <w:rPr>
                <w:rFonts w:cs="Calibri"/>
                <w:bCs/>
                <w:sz w:val="22"/>
                <w:szCs w:val="22"/>
                <w:lang w:val="en-GB"/>
              </w:rPr>
              <w:t>Letefoho</w:t>
            </w:r>
            <w:proofErr w:type="spellEnd"/>
          </w:p>
        </w:tc>
        <w:tc>
          <w:tcPr>
            <w:tcW w:w="1335" w:type="dxa"/>
            <w:shd w:val="clear" w:color="auto" w:fill="auto"/>
            <w:vAlign w:val="center"/>
          </w:tcPr>
          <w:p w:rsidR="0043345B" w:rsidRPr="00D46307" w:rsidRDefault="009C01F1" w:rsidP="0043345B">
            <w:pPr>
              <w:pStyle w:val="NoSpacing1"/>
              <w:spacing w:after="0"/>
              <w:jc w:val="center"/>
              <w:rPr>
                <w:rFonts w:cs="Calibri"/>
                <w:sz w:val="22"/>
                <w:szCs w:val="22"/>
                <w:lang w:val="en-GB"/>
              </w:rPr>
            </w:pPr>
            <w:r>
              <w:rPr>
                <w:rFonts w:cs="Calibri"/>
                <w:sz w:val="22"/>
                <w:szCs w:val="22"/>
                <w:lang w:val="en-GB"/>
              </w:rPr>
              <w:t>22%</w:t>
            </w:r>
          </w:p>
        </w:tc>
        <w:tc>
          <w:tcPr>
            <w:tcW w:w="1335" w:type="dxa"/>
            <w:shd w:val="clear" w:color="auto" w:fill="auto"/>
            <w:vAlign w:val="center"/>
          </w:tcPr>
          <w:p w:rsidR="0043345B" w:rsidRPr="00D46307" w:rsidRDefault="006F3B3B" w:rsidP="0043345B">
            <w:pPr>
              <w:pStyle w:val="NoSpacing1"/>
              <w:spacing w:after="0"/>
              <w:jc w:val="center"/>
              <w:rPr>
                <w:rFonts w:cs="Calibri"/>
                <w:sz w:val="22"/>
                <w:szCs w:val="22"/>
                <w:lang w:val="en-GB"/>
              </w:rPr>
            </w:pPr>
            <w:r w:rsidRPr="00D46307">
              <w:rPr>
                <w:rFonts w:cs="Calibri"/>
                <w:sz w:val="22"/>
                <w:szCs w:val="22"/>
                <w:lang w:val="en-GB"/>
              </w:rPr>
              <w:t>19%</w:t>
            </w:r>
          </w:p>
        </w:tc>
        <w:tc>
          <w:tcPr>
            <w:tcW w:w="1335" w:type="dxa"/>
            <w:shd w:val="clear" w:color="auto" w:fill="auto"/>
            <w:vAlign w:val="center"/>
          </w:tcPr>
          <w:p w:rsidR="0043345B" w:rsidRPr="00D46307" w:rsidRDefault="0005679C" w:rsidP="0043345B">
            <w:pPr>
              <w:pStyle w:val="NoSpacing1"/>
              <w:spacing w:after="0"/>
              <w:jc w:val="center"/>
              <w:rPr>
                <w:rFonts w:cs="Calibri"/>
                <w:sz w:val="22"/>
                <w:szCs w:val="22"/>
                <w:lang w:val="en-GB"/>
              </w:rPr>
            </w:pPr>
            <w:r w:rsidRPr="00D46307">
              <w:rPr>
                <w:rFonts w:cs="Calibri"/>
                <w:sz w:val="22"/>
                <w:szCs w:val="22"/>
                <w:lang w:val="en-GB"/>
              </w:rPr>
              <w:t>21%</w:t>
            </w:r>
          </w:p>
        </w:tc>
      </w:tr>
      <w:tr w:rsidR="0043345B" w:rsidRPr="00DB2560" w:rsidTr="00D742C9">
        <w:trPr>
          <w:trHeight w:val="370"/>
        </w:trPr>
        <w:tc>
          <w:tcPr>
            <w:tcW w:w="3330" w:type="dxa"/>
            <w:vMerge/>
            <w:shd w:val="clear" w:color="auto" w:fill="auto"/>
          </w:tcPr>
          <w:p w:rsidR="0043345B" w:rsidRPr="00D46307" w:rsidRDefault="0043345B" w:rsidP="00437F41">
            <w:pPr>
              <w:pStyle w:val="NoSpacing1"/>
              <w:spacing w:after="0"/>
              <w:rPr>
                <w:bCs/>
                <w:sz w:val="22"/>
                <w:lang w:val="en-GB"/>
              </w:rPr>
            </w:pPr>
          </w:p>
        </w:tc>
        <w:tc>
          <w:tcPr>
            <w:tcW w:w="1800" w:type="dxa"/>
            <w:vAlign w:val="center"/>
          </w:tcPr>
          <w:p w:rsidR="0043345B" w:rsidRPr="00D46307" w:rsidRDefault="0043345B" w:rsidP="0043345B">
            <w:pPr>
              <w:pStyle w:val="NoSpacing1"/>
              <w:spacing w:after="0"/>
              <w:rPr>
                <w:rFonts w:cs="Calibri"/>
                <w:bCs/>
                <w:sz w:val="22"/>
                <w:szCs w:val="22"/>
                <w:lang w:val="en-GB"/>
              </w:rPr>
            </w:pPr>
            <w:proofErr w:type="spellStart"/>
            <w:r w:rsidRPr="00D46307">
              <w:rPr>
                <w:rFonts w:cs="Calibri"/>
                <w:bCs/>
                <w:sz w:val="22"/>
                <w:szCs w:val="22"/>
                <w:lang w:val="en-GB"/>
              </w:rPr>
              <w:t>Maubara</w:t>
            </w:r>
            <w:proofErr w:type="spellEnd"/>
          </w:p>
        </w:tc>
        <w:tc>
          <w:tcPr>
            <w:tcW w:w="1335" w:type="dxa"/>
            <w:shd w:val="clear" w:color="auto" w:fill="auto"/>
            <w:vAlign w:val="center"/>
          </w:tcPr>
          <w:p w:rsidR="0043345B" w:rsidRPr="00D46307" w:rsidRDefault="009C01F1" w:rsidP="0043345B">
            <w:pPr>
              <w:pStyle w:val="NoSpacing1"/>
              <w:spacing w:after="0"/>
              <w:jc w:val="center"/>
              <w:rPr>
                <w:rFonts w:cs="Calibri"/>
                <w:sz w:val="22"/>
                <w:szCs w:val="22"/>
                <w:lang w:val="en-GB"/>
              </w:rPr>
            </w:pPr>
            <w:r>
              <w:rPr>
                <w:rFonts w:cs="Calibri"/>
                <w:sz w:val="22"/>
                <w:szCs w:val="22"/>
                <w:lang w:val="en-GB"/>
              </w:rPr>
              <w:t>26%</w:t>
            </w:r>
          </w:p>
        </w:tc>
        <w:tc>
          <w:tcPr>
            <w:tcW w:w="1335" w:type="dxa"/>
            <w:shd w:val="clear" w:color="auto" w:fill="auto"/>
            <w:vAlign w:val="center"/>
          </w:tcPr>
          <w:p w:rsidR="0043345B" w:rsidRPr="00D46307" w:rsidRDefault="006F3B3B" w:rsidP="0043345B">
            <w:pPr>
              <w:pStyle w:val="NoSpacing1"/>
              <w:spacing w:after="0"/>
              <w:jc w:val="center"/>
              <w:rPr>
                <w:rFonts w:cs="Calibri"/>
                <w:sz w:val="22"/>
                <w:szCs w:val="22"/>
                <w:lang w:val="en-GB"/>
              </w:rPr>
            </w:pPr>
            <w:r w:rsidRPr="00D46307">
              <w:rPr>
                <w:rFonts w:cs="Calibri"/>
                <w:sz w:val="22"/>
                <w:szCs w:val="22"/>
                <w:lang w:val="en-GB"/>
              </w:rPr>
              <w:t>37%</w:t>
            </w:r>
          </w:p>
        </w:tc>
        <w:tc>
          <w:tcPr>
            <w:tcW w:w="1335" w:type="dxa"/>
            <w:shd w:val="clear" w:color="auto" w:fill="auto"/>
            <w:vAlign w:val="center"/>
          </w:tcPr>
          <w:p w:rsidR="0043345B" w:rsidRPr="00D46307" w:rsidRDefault="0005679C" w:rsidP="0043345B">
            <w:pPr>
              <w:pStyle w:val="NoSpacing1"/>
              <w:spacing w:after="0"/>
              <w:jc w:val="center"/>
              <w:rPr>
                <w:rFonts w:cs="Calibri"/>
                <w:sz w:val="22"/>
                <w:szCs w:val="22"/>
                <w:lang w:val="en-GB"/>
              </w:rPr>
            </w:pPr>
            <w:r w:rsidRPr="00D46307">
              <w:rPr>
                <w:rFonts w:cs="Calibri"/>
                <w:sz w:val="22"/>
                <w:szCs w:val="22"/>
                <w:lang w:val="en-GB"/>
              </w:rPr>
              <w:t>36%</w:t>
            </w:r>
          </w:p>
        </w:tc>
      </w:tr>
      <w:tr w:rsidR="0043345B" w:rsidRPr="00DB2560" w:rsidTr="00D742C9">
        <w:trPr>
          <w:trHeight w:val="370"/>
        </w:trPr>
        <w:tc>
          <w:tcPr>
            <w:tcW w:w="3330" w:type="dxa"/>
            <w:vMerge/>
            <w:shd w:val="clear" w:color="auto" w:fill="auto"/>
          </w:tcPr>
          <w:p w:rsidR="0043345B" w:rsidRPr="00D46307" w:rsidRDefault="0043345B" w:rsidP="00437F41">
            <w:pPr>
              <w:pStyle w:val="NoSpacing1"/>
              <w:spacing w:after="0"/>
              <w:rPr>
                <w:bCs/>
                <w:sz w:val="22"/>
                <w:lang w:val="en-GB"/>
              </w:rPr>
            </w:pPr>
          </w:p>
        </w:tc>
        <w:tc>
          <w:tcPr>
            <w:tcW w:w="1800" w:type="dxa"/>
            <w:vAlign w:val="center"/>
          </w:tcPr>
          <w:p w:rsidR="0043345B" w:rsidRPr="00D46307" w:rsidRDefault="0043345B" w:rsidP="0043345B">
            <w:pPr>
              <w:pStyle w:val="NoSpacing1"/>
              <w:spacing w:after="0"/>
              <w:rPr>
                <w:rFonts w:cs="Calibri"/>
                <w:bCs/>
                <w:sz w:val="22"/>
                <w:szCs w:val="22"/>
                <w:lang w:val="en-GB"/>
              </w:rPr>
            </w:pPr>
            <w:proofErr w:type="spellStart"/>
            <w:r w:rsidRPr="00D46307">
              <w:rPr>
                <w:rFonts w:cs="Calibri"/>
                <w:bCs/>
                <w:sz w:val="22"/>
                <w:szCs w:val="22"/>
                <w:lang w:val="en-GB"/>
              </w:rPr>
              <w:t>Remexio</w:t>
            </w:r>
            <w:proofErr w:type="spellEnd"/>
          </w:p>
        </w:tc>
        <w:tc>
          <w:tcPr>
            <w:tcW w:w="1335" w:type="dxa"/>
            <w:shd w:val="clear" w:color="auto" w:fill="auto"/>
            <w:vAlign w:val="center"/>
          </w:tcPr>
          <w:p w:rsidR="0043345B" w:rsidRPr="00D46307" w:rsidRDefault="009C01F1" w:rsidP="0043345B">
            <w:pPr>
              <w:pStyle w:val="NoSpacing1"/>
              <w:spacing w:after="0"/>
              <w:jc w:val="center"/>
              <w:rPr>
                <w:rFonts w:cs="Calibri"/>
                <w:sz w:val="22"/>
                <w:szCs w:val="22"/>
                <w:lang w:val="en-GB"/>
              </w:rPr>
            </w:pPr>
            <w:r>
              <w:rPr>
                <w:rFonts w:cs="Calibri"/>
                <w:sz w:val="22"/>
                <w:szCs w:val="22"/>
                <w:lang w:val="en-GB"/>
              </w:rPr>
              <w:t>30%</w:t>
            </w:r>
          </w:p>
        </w:tc>
        <w:tc>
          <w:tcPr>
            <w:tcW w:w="1335" w:type="dxa"/>
            <w:shd w:val="clear" w:color="auto" w:fill="auto"/>
            <w:vAlign w:val="center"/>
          </w:tcPr>
          <w:p w:rsidR="0043345B" w:rsidRPr="00D46307" w:rsidRDefault="0005679C" w:rsidP="0043345B">
            <w:pPr>
              <w:pStyle w:val="NoSpacing1"/>
              <w:spacing w:after="0"/>
              <w:jc w:val="center"/>
              <w:rPr>
                <w:rFonts w:cs="Calibri"/>
                <w:sz w:val="22"/>
                <w:szCs w:val="22"/>
                <w:lang w:val="en-GB"/>
              </w:rPr>
            </w:pPr>
            <w:r w:rsidRPr="00D46307">
              <w:rPr>
                <w:rFonts w:cs="Calibri"/>
                <w:sz w:val="22"/>
                <w:szCs w:val="22"/>
                <w:lang w:val="en-GB"/>
              </w:rPr>
              <w:t>43%</w:t>
            </w:r>
          </w:p>
        </w:tc>
        <w:tc>
          <w:tcPr>
            <w:tcW w:w="1335" w:type="dxa"/>
            <w:shd w:val="clear" w:color="auto" w:fill="auto"/>
            <w:vAlign w:val="center"/>
          </w:tcPr>
          <w:p w:rsidR="0043345B" w:rsidRPr="00D46307" w:rsidRDefault="0005679C" w:rsidP="0043345B">
            <w:pPr>
              <w:pStyle w:val="NoSpacing1"/>
              <w:spacing w:after="0"/>
              <w:jc w:val="center"/>
              <w:rPr>
                <w:rFonts w:cs="Calibri"/>
                <w:sz w:val="22"/>
                <w:szCs w:val="22"/>
                <w:lang w:val="en-GB"/>
              </w:rPr>
            </w:pPr>
            <w:r w:rsidRPr="00D46307">
              <w:rPr>
                <w:rFonts w:cs="Calibri"/>
                <w:sz w:val="22"/>
                <w:szCs w:val="22"/>
                <w:lang w:val="en-GB"/>
              </w:rPr>
              <w:t>43%</w:t>
            </w:r>
          </w:p>
        </w:tc>
      </w:tr>
      <w:tr w:rsidR="0043345B" w:rsidRPr="00DB2560" w:rsidTr="00D742C9">
        <w:trPr>
          <w:trHeight w:val="370"/>
        </w:trPr>
        <w:tc>
          <w:tcPr>
            <w:tcW w:w="3330" w:type="dxa"/>
            <w:vMerge w:val="restart"/>
            <w:shd w:val="clear" w:color="auto" w:fill="D3DFEE"/>
          </w:tcPr>
          <w:p w:rsidR="0043345B" w:rsidRPr="00D46307" w:rsidRDefault="0043345B" w:rsidP="00437F41">
            <w:pPr>
              <w:pStyle w:val="NoSpacing1"/>
              <w:spacing w:after="0"/>
              <w:rPr>
                <w:bCs/>
                <w:sz w:val="22"/>
                <w:lang w:val="en-GB"/>
              </w:rPr>
            </w:pPr>
            <w:proofErr w:type="spellStart"/>
            <w:r w:rsidRPr="00D46307">
              <w:rPr>
                <w:bCs/>
                <w:sz w:val="22"/>
                <w:lang w:val="en-GB"/>
              </w:rPr>
              <w:t>Percent</w:t>
            </w:r>
            <w:proofErr w:type="spellEnd"/>
            <w:r w:rsidRPr="00D46307">
              <w:rPr>
                <w:bCs/>
                <w:sz w:val="22"/>
                <w:lang w:val="en-GB"/>
              </w:rPr>
              <w:t xml:space="preserve"> of annual deliveries that occur at a health facility will increase by 5 percentage points in HAI districts between 2009 and 2011</w:t>
            </w:r>
          </w:p>
        </w:tc>
        <w:tc>
          <w:tcPr>
            <w:tcW w:w="1800" w:type="dxa"/>
            <w:shd w:val="clear" w:color="auto" w:fill="D3DFEE"/>
            <w:vAlign w:val="center"/>
          </w:tcPr>
          <w:p w:rsidR="0043345B" w:rsidRPr="00D46307" w:rsidRDefault="0043345B" w:rsidP="0043345B">
            <w:pPr>
              <w:pStyle w:val="NoSpacing1"/>
              <w:spacing w:after="0"/>
              <w:rPr>
                <w:rFonts w:cs="Calibri"/>
                <w:sz w:val="22"/>
                <w:szCs w:val="22"/>
                <w:lang w:val="en-GB"/>
              </w:rPr>
            </w:pPr>
            <w:proofErr w:type="spellStart"/>
            <w:r w:rsidRPr="00D46307">
              <w:rPr>
                <w:rFonts w:cs="Calibri"/>
                <w:sz w:val="22"/>
                <w:szCs w:val="22"/>
                <w:lang w:val="en-GB"/>
              </w:rPr>
              <w:t>Fatuberliu</w:t>
            </w:r>
            <w:proofErr w:type="spellEnd"/>
          </w:p>
        </w:tc>
        <w:tc>
          <w:tcPr>
            <w:tcW w:w="1335" w:type="dxa"/>
            <w:shd w:val="clear" w:color="auto" w:fill="D3DFEE"/>
            <w:vAlign w:val="center"/>
          </w:tcPr>
          <w:p w:rsidR="0043345B" w:rsidRPr="00D46307" w:rsidRDefault="00D742C9" w:rsidP="0043345B">
            <w:pPr>
              <w:pStyle w:val="NoSpacing1"/>
              <w:spacing w:after="0"/>
              <w:jc w:val="center"/>
              <w:rPr>
                <w:rFonts w:cs="Calibri"/>
                <w:sz w:val="22"/>
                <w:szCs w:val="22"/>
                <w:lang w:val="en-GB"/>
              </w:rPr>
            </w:pPr>
            <w:r>
              <w:rPr>
                <w:rFonts w:cs="Calibri"/>
                <w:sz w:val="22"/>
                <w:szCs w:val="22"/>
                <w:lang w:val="en-GB"/>
              </w:rPr>
              <w:t>5%</w:t>
            </w:r>
          </w:p>
        </w:tc>
        <w:tc>
          <w:tcPr>
            <w:tcW w:w="1335" w:type="dxa"/>
            <w:shd w:val="clear" w:color="auto" w:fill="D3DFEE"/>
            <w:vAlign w:val="center"/>
          </w:tcPr>
          <w:p w:rsidR="0043345B" w:rsidRPr="00D46307" w:rsidRDefault="006F3B3B" w:rsidP="0043345B">
            <w:pPr>
              <w:pStyle w:val="NoSpacing1"/>
              <w:spacing w:after="0"/>
              <w:jc w:val="center"/>
              <w:rPr>
                <w:rFonts w:cs="Calibri"/>
                <w:sz w:val="22"/>
                <w:szCs w:val="22"/>
                <w:lang w:val="en-GB"/>
              </w:rPr>
            </w:pPr>
            <w:r w:rsidRPr="00D46307">
              <w:rPr>
                <w:rFonts w:cs="Calibri"/>
                <w:sz w:val="22"/>
                <w:szCs w:val="22"/>
                <w:lang w:val="en-GB"/>
              </w:rPr>
              <w:t>23%</w:t>
            </w:r>
          </w:p>
        </w:tc>
        <w:tc>
          <w:tcPr>
            <w:tcW w:w="1335" w:type="dxa"/>
            <w:shd w:val="clear" w:color="auto" w:fill="D3DFEE"/>
            <w:vAlign w:val="center"/>
          </w:tcPr>
          <w:p w:rsidR="0043345B" w:rsidRPr="00D46307" w:rsidRDefault="0005679C" w:rsidP="0043345B">
            <w:pPr>
              <w:pStyle w:val="NoSpacing1"/>
              <w:spacing w:after="0"/>
              <w:jc w:val="center"/>
              <w:rPr>
                <w:rFonts w:cs="Calibri"/>
                <w:sz w:val="22"/>
                <w:szCs w:val="22"/>
                <w:lang w:val="en-GB"/>
              </w:rPr>
            </w:pPr>
            <w:r w:rsidRPr="00D46307">
              <w:rPr>
                <w:rFonts w:cs="Calibri"/>
                <w:sz w:val="22"/>
                <w:szCs w:val="22"/>
                <w:lang w:val="en-GB"/>
              </w:rPr>
              <w:t>31%</w:t>
            </w:r>
          </w:p>
        </w:tc>
      </w:tr>
      <w:tr w:rsidR="0043345B" w:rsidRPr="00DB2560" w:rsidTr="00D742C9">
        <w:trPr>
          <w:trHeight w:val="370"/>
        </w:trPr>
        <w:tc>
          <w:tcPr>
            <w:tcW w:w="3330" w:type="dxa"/>
            <w:vMerge/>
            <w:shd w:val="clear" w:color="auto" w:fill="D3DFEE"/>
          </w:tcPr>
          <w:p w:rsidR="0043345B" w:rsidRPr="00D46307" w:rsidRDefault="0043345B" w:rsidP="00437F41">
            <w:pPr>
              <w:pStyle w:val="NoSpacing1"/>
              <w:spacing w:after="0"/>
              <w:rPr>
                <w:bCs/>
                <w:sz w:val="22"/>
                <w:lang w:val="en-GB"/>
              </w:rPr>
            </w:pPr>
          </w:p>
        </w:tc>
        <w:tc>
          <w:tcPr>
            <w:tcW w:w="1800" w:type="dxa"/>
            <w:shd w:val="clear" w:color="auto" w:fill="D3DFEE"/>
            <w:vAlign w:val="center"/>
          </w:tcPr>
          <w:p w:rsidR="0043345B" w:rsidRPr="00D46307" w:rsidRDefault="0043345B" w:rsidP="0043345B">
            <w:pPr>
              <w:pStyle w:val="NoSpacing1"/>
              <w:spacing w:after="0"/>
              <w:rPr>
                <w:rFonts w:cs="Calibri"/>
                <w:bCs/>
                <w:sz w:val="22"/>
                <w:szCs w:val="22"/>
                <w:lang w:val="en-GB"/>
              </w:rPr>
            </w:pPr>
            <w:proofErr w:type="spellStart"/>
            <w:r w:rsidRPr="00D46307">
              <w:rPr>
                <w:rFonts w:cs="Calibri"/>
                <w:bCs/>
                <w:sz w:val="22"/>
                <w:szCs w:val="22"/>
                <w:lang w:val="en-GB"/>
              </w:rPr>
              <w:t>Hatu-Udo</w:t>
            </w:r>
            <w:proofErr w:type="spellEnd"/>
          </w:p>
        </w:tc>
        <w:tc>
          <w:tcPr>
            <w:tcW w:w="1335" w:type="dxa"/>
            <w:shd w:val="clear" w:color="auto" w:fill="D3DFEE"/>
            <w:vAlign w:val="center"/>
          </w:tcPr>
          <w:p w:rsidR="0043345B" w:rsidRPr="00D46307" w:rsidRDefault="00D742C9" w:rsidP="0043345B">
            <w:pPr>
              <w:pStyle w:val="NoSpacing1"/>
              <w:spacing w:after="0"/>
              <w:jc w:val="center"/>
              <w:rPr>
                <w:rFonts w:cs="Calibri"/>
                <w:sz w:val="22"/>
                <w:szCs w:val="22"/>
                <w:lang w:val="en-GB"/>
              </w:rPr>
            </w:pPr>
            <w:r>
              <w:rPr>
                <w:rFonts w:cs="Calibri"/>
                <w:sz w:val="22"/>
                <w:szCs w:val="22"/>
                <w:lang w:val="en-GB"/>
              </w:rPr>
              <w:t>15%</w:t>
            </w:r>
          </w:p>
        </w:tc>
        <w:tc>
          <w:tcPr>
            <w:tcW w:w="1335" w:type="dxa"/>
            <w:shd w:val="clear" w:color="auto" w:fill="D3DFEE"/>
            <w:vAlign w:val="center"/>
          </w:tcPr>
          <w:p w:rsidR="0043345B" w:rsidRPr="00D46307" w:rsidRDefault="006F3B3B" w:rsidP="0043345B">
            <w:pPr>
              <w:pStyle w:val="NoSpacing1"/>
              <w:spacing w:after="0"/>
              <w:jc w:val="center"/>
              <w:rPr>
                <w:rFonts w:cs="Calibri"/>
                <w:sz w:val="22"/>
                <w:szCs w:val="22"/>
                <w:lang w:val="en-GB"/>
              </w:rPr>
            </w:pPr>
            <w:r w:rsidRPr="00D46307">
              <w:rPr>
                <w:rFonts w:cs="Calibri"/>
                <w:sz w:val="22"/>
                <w:szCs w:val="22"/>
                <w:lang w:val="en-GB"/>
              </w:rPr>
              <w:t>27%</w:t>
            </w:r>
          </w:p>
        </w:tc>
        <w:tc>
          <w:tcPr>
            <w:tcW w:w="1335" w:type="dxa"/>
            <w:shd w:val="clear" w:color="auto" w:fill="D3DFEE"/>
            <w:vAlign w:val="center"/>
          </w:tcPr>
          <w:p w:rsidR="0043345B" w:rsidRPr="00D46307" w:rsidRDefault="0005679C" w:rsidP="0043345B">
            <w:pPr>
              <w:pStyle w:val="NoSpacing1"/>
              <w:spacing w:after="0"/>
              <w:jc w:val="center"/>
              <w:rPr>
                <w:rFonts w:cs="Calibri"/>
                <w:sz w:val="22"/>
                <w:szCs w:val="22"/>
                <w:lang w:val="en-GB"/>
              </w:rPr>
            </w:pPr>
            <w:r w:rsidRPr="00D46307">
              <w:rPr>
                <w:rFonts w:cs="Calibri"/>
                <w:sz w:val="22"/>
                <w:szCs w:val="22"/>
                <w:lang w:val="en-GB"/>
              </w:rPr>
              <w:t>25%</w:t>
            </w:r>
          </w:p>
        </w:tc>
      </w:tr>
      <w:tr w:rsidR="0043345B" w:rsidRPr="00DB2560" w:rsidTr="00D742C9">
        <w:trPr>
          <w:trHeight w:val="370"/>
        </w:trPr>
        <w:tc>
          <w:tcPr>
            <w:tcW w:w="3330" w:type="dxa"/>
            <w:vMerge/>
            <w:shd w:val="clear" w:color="auto" w:fill="D3DFEE"/>
          </w:tcPr>
          <w:p w:rsidR="0043345B" w:rsidRPr="00D46307" w:rsidRDefault="0043345B" w:rsidP="00437F41">
            <w:pPr>
              <w:pStyle w:val="NoSpacing1"/>
              <w:spacing w:after="0"/>
              <w:rPr>
                <w:bCs/>
                <w:sz w:val="22"/>
                <w:lang w:val="en-GB"/>
              </w:rPr>
            </w:pPr>
          </w:p>
        </w:tc>
        <w:tc>
          <w:tcPr>
            <w:tcW w:w="1800" w:type="dxa"/>
            <w:shd w:val="clear" w:color="auto" w:fill="D3DFEE"/>
            <w:vAlign w:val="center"/>
          </w:tcPr>
          <w:p w:rsidR="0043345B" w:rsidRPr="00D46307" w:rsidRDefault="0043345B" w:rsidP="0043345B">
            <w:pPr>
              <w:pStyle w:val="NoSpacing1"/>
              <w:spacing w:after="0"/>
              <w:rPr>
                <w:rFonts w:cs="Calibri"/>
                <w:bCs/>
                <w:sz w:val="22"/>
                <w:szCs w:val="22"/>
                <w:lang w:val="en-GB"/>
              </w:rPr>
            </w:pPr>
            <w:proofErr w:type="spellStart"/>
            <w:r w:rsidRPr="00D46307">
              <w:rPr>
                <w:rFonts w:cs="Calibri"/>
                <w:bCs/>
                <w:sz w:val="22"/>
                <w:szCs w:val="22"/>
                <w:lang w:val="en-GB"/>
              </w:rPr>
              <w:t>Laclubar</w:t>
            </w:r>
            <w:proofErr w:type="spellEnd"/>
          </w:p>
        </w:tc>
        <w:tc>
          <w:tcPr>
            <w:tcW w:w="1335" w:type="dxa"/>
            <w:shd w:val="clear" w:color="auto" w:fill="D3DFEE"/>
            <w:vAlign w:val="center"/>
          </w:tcPr>
          <w:p w:rsidR="0043345B" w:rsidRPr="00D46307" w:rsidRDefault="009C01F1" w:rsidP="0043345B">
            <w:pPr>
              <w:pStyle w:val="NoSpacing1"/>
              <w:spacing w:after="0"/>
              <w:jc w:val="center"/>
              <w:rPr>
                <w:rFonts w:cs="Calibri"/>
                <w:sz w:val="22"/>
                <w:szCs w:val="22"/>
                <w:lang w:val="en-GB"/>
              </w:rPr>
            </w:pPr>
            <w:r>
              <w:rPr>
                <w:rFonts w:cs="Calibri"/>
                <w:sz w:val="22"/>
                <w:szCs w:val="22"/>
                <w:lang w:val="en-GB"/>
              </w:rPr>
              <w:t>18%</w:t>
            </w:r>
          </w:p>
        </w:tc>
        <w:tc>
          <w:tcPr>
            <w:tcW w:w="1335" w:type="dxa"/>
            <w:shd w:val="clear" w:color="auto" w:fill="D3DFEE"/>
            <w:vAlign w:val="center"/>
          </w:tcPr>
          <w:p w:rsidR="0043345B" w:rsidRPr="00D46307" w:rsidRDefault="006F3B3B" w:rsidP="0043345B">
            <w:pPr>
              <w:pStyle w:val="NoSpacing1"/>
              <w:spacing w:after="0"/>
              <w:jc w:val="center"/>
              <w:rPr>
                <w:rFonts w:cs="Calibri"/>
                <w:sz w:val="22"/>
                <w:szCs w:val="22"/>
                <w:lang w:val="en-GB"/>
              </w:rPr>
            </w:pPr>
            <w:r w:rsidRPr="00D46307">
              <w:rPr>
                <w:rFonts w:cs="Calibri"/>
                <w:sz w:val="22"/>
                <w:szCs w:val="22"/>
                <w:lang w:val="en-GB"/>
              </w:rPr>
              <w:t>40%</w:t>
            </w:r>
          </w:p>
        </w:tc>
        <w:tc>
          <w:tcPr>
            <w:tcW w:w="1335" w:type="dxa"/>
            <w:shd w:val="clear" w:color="auto" w:fill="D3DFEE"/>
            <w:vAlign w:val="center"/>
          </w:tcPr>
          <w:p w:rsidR="0043345B" w:rsidRPr="00D46307" w:rsidRDefault="0005679C" w:rsidP="0043345B">
            <w:pPr>
              <w:pStyle w:val="NoSpacing1"/>
              <w:spacing w:after="0"/>
              <w:jc w:val="center"/>
              <w:rPr>
                <w:rFonts w:cs="Calibri"/>
                <w:sz w:val="22"/>
                <w:szCs w:val="22"/>
                <w:lang w:val="en-GB"/>
              </w:rPr>
            </w:pPr>
            <w:r w:rsidRPr="00D46307">
              <w:rPr>
                <w:rFonts w:cs="Calibri"/>
                <w:sz w:val="22"/>
                <w:szCs w:val="22"/>
                <w:lang w:val="en-GB"/>
              </w:rPr>
              <w:t>26%</w:t>
            </w:r>
          </w:p>
        </w:tc>
      </w:tr>
      <w:tr w:rsidR="0043345B" w:rsidRPr="00DB2560" w:rsidTr="00D742C9">
        <w:trPr>
          <w:trHeight w:val="370"/>
        </w:trPr>
        <w:tc>
          <w:tcPr>
            <w:tcW w:w="3330" w:type="dxa"/>
            <w:vMerge/>
            <w:shd w:val="clear" w:color="auto" w:fill="D3DFEE"/>
          </w:tcPr>
          <w:p w:rsidR="0043345B" w:rsidRPr="00D46307" w:rsidRDefault="0043345B" w:rsidP="00437F41">
            <w:pPr>
              <w:pStyle w:val="NoSpacing1"/>
              <w:spacing w:after="0"/>
              <w:rPr>
                <w:bCs/>
                <w:sz w:val="22"/>
                <w:lang w:val="en-GB"/>
              </w:rPr>
            </w:pPr>
          </w:p>
        </w:tc>
        <w:tc>
          <w:tcPr>
            <w:tcW w:w="1800" w:type="dxa"/>
            <w:shd w:val="clear" w:color="auto" w:fill="D3DFEE"/>
            <w:vAlign w:val="center"/>
          </w:tcPr>
          <w:p w:rsidR="0043345B" w:rsidRPr="00D46307" w:rsidRDefault="0043345B" w:rsidP="0043345B">
            <w:pPr>
              <w:pStyle w:val="NoSpacing1"/>
              <w:spacing w:after="0"/>
              <w:rPr>
                <w:rFonts w:cs="Calibri"/>
                <w:bCs/>
                <w:sz w:val="22"/>
                <w:szCs w:val="22"/>
                <w:lang w:val="en-GB"/>
              </w:rPr>
            </w:pPr>
            <w:proofErr w:type="spellStart"/>
            <w:r w:rsidRPr="00D46307">
              <w:rPr>
                <w:rFonts w:cs="Calibri"/>
                <w:bCs/>
                <w:sz w:val="22"/>
                <w:szCs w:val="22"/>
                <w:lang w:val="en-GB"/>
              </w:rPr>
              <w:t>Letefoho</w:t>
            </w:r>
            <w:proofErr w:type="spellEnd"/>
          </w:p>
        </w:tc>
        <w:tc>
          <w:tcPr>
            <w:tcW w:w="1335" w:type="dxa"/>
            <w:shd w:val="clear" w:color="auto" w:fill="D3DFEE"/>
            <w:vAlign w:val="center"/>
          </w:tcPr>
          <w:p w:rsidR="0043345B" w:rsidRPr="00D46307" w:rsidRDefault="009C01F1" w:rsidP="0043345B">
            <w:pPr>
              <w:pStyle w:val="NoSpacing1"/>
              <w:spacing w:after="0"/>
              <w:jc w:val="center"/>
              <w:rPr>
                <w:rFonts w:cs="Calibri"/>
                <w:sz w:val="22"/>
                <w:szCs w:val="22"/>
                <w:lang w:val="en-GB"/>
              </w:rPr>
            </w:pPr>
            <w:r>
              <w:rPr>
                <w:rFonts w:cs="Calibri"/>
                <w:sz w:val="22"/>
                <w:szCs w:val="22"/>
                <w:lang w:val="en-GB"/>
              </w:rPr>
              <w:t>2%</w:t>
            </w:r>
          </w:p>
        </w:tc>
        <w:tc>
          <w:tcPr>
            <w:tcW w:w="1335" w:type="dxa"/>
            <w:shd w:val="clear" w:color="auto" w:fill="D3DFEE"/>
            <w:vAlign w:val="center"/>
          </w:tcPr>
          <w:p w:rsidR="0043345B" w:rsidRPr="00D46307" w:rsidRDefault="006F3B3B" w:rsidP="0043345B">
            <w:pPr>
              <w:pStyle w:val="NoSpacing1"/>
              <w:spacing w:after="0"/>
              <w:jc w:val="center"/>
              <w:rPr>
                <w:rFonts w:cs="Calibri"/>
                <w:sz w:val="22"/>
                <w:szCs w:val="22"/>
                <w:lang w:val="en-GB"/>
              </w:rPr>
            </w:pPr>
            <w:r w:rsidRPr="00D46307">
              <w:rPr>
                <w:rFonts w:cs="Calibri"/>
                <w:sz w:val="22"/>
                <w:szCs w:val="22"/>
                <w:lang w:val="en-GB"/>
              </w:rPr>
              <w:t>5%</w:t>
            </w:r>
          </w:p>
        </w:tc>
        <w:tc>
          <w:tcPr>
            <w:tcW w:w="1335" w:type="dxa"/>
            <w:shd w:val="clear" w:color="auto" w:fill="D3DFEE"/>
            <w:vAlign w:val="center"/>
          </w:tcPr>
          <w:p w:rsidR="0043345B" w:rsidRPr="00D46307" w:rsidRDefault="0005679C" w:rsidP="0043345B">
            <w:pPr>
              <w:pStyle w:val="NoSpacing1"/>
              <w:spacing w:after="0"/>
              <w:jc w:val="center"/>
              <w:rPr>
                <w:rFonts w:cs="Calibri"/>
                <w:sz w:val="22"/>
                <w:szCs w:val="22"/>
                <w:lang w:val="en-GB"/>
              </w:rPr>
            </w:pPr>
            <w:r w:rsidRPr="00D46307">
              <w:rPr>
                <w:rFonts w:cs="Calibri"/>
                <w:sz w:val="22"/>
                <w:szCs w:val="22"/>
                <w:lang w:val="en-GB"/>
              </w:rPr>
              <w:t>9%</w:t>
            </w:r>
          </w:p>
        </w:tc>
      </w:tr>
      <w:tr w:rsidR="0043345B" w:rsidRPr="00DB2560" w:rsidTr="00D742C9">
        <w:trPr>
          <w:trHeight w:val="370"/>
        </w:trPr>
        <w:tc>
          <w:tcPr>
            <w:tcW w:w="3330" w:type="dxa"/>
            <w:vMerge/>
            <w:shd w:val="clear" w:color="auto" w:fill="D3DFEE"/>
          </w:tcPr>
          <w:p w:rsidR="0043345B" w:rsidRPr="00D46307" w:rsidRDefault="0043345B" w:rsidP="00437F41">
            <w:pPr>
              <w:pStyle w:val="NoSpacing1"/>
              <w:spacing w:after="0"/>
              <w:rPr>
                <w:bCs/>
                <w:sz w:val="22"/>
                <w:lang w:val="en-GB"/>
              </w:rPr>
            </w:pPr>
          </w:p>
        </w:tc>
        <w:tc>
          <w:tcPr>
            <w:tcW w:w="1800" w:type="dxa"/>
            <w:shd w:val="clear" w:color="auto" w:fill="D3DFEE"/>
            <w:vAlign w:val="center"/>
          </w:tcPr>
          <w:p w:rsidR="0043345B" w:rsidRPr="00D46307" w:rsidRDefault="0043345B" w:rsidP="0043345B">
            <w:pPr>
              <w:pStyle w:val="NoSpacing1"/>
              <w:spacing w:after="0"/>
              <w:rPr>
                <w:rFonts w:cs="Calibri"/>
                <w:bCs/>
                <w:sz w:val="22"/>
                <w:szCs w:val="22"/>
                <w:lang w:val="en-GB"/>
              </w:rPr>
            </w:pPr>
            <w:proofErr w:type="spellStart"/>
            <w:r w:rsidRPr="00D46307">
              <w:rPr>
                <w:rFonts w:cs="Calibri"/>
                <w:bCs/>
                <w:sz w:val="22"/>
                <w:szCs w:val="22"/>
                <w:lang w:val="en-GB"/>
              </w:rPr>
              <w:t>Maubara</w:t>
            </w:r>
            <w:proofErr w:type="spellEnd"/>
          </w:p>
        </w:tc>
        <w:tc>
          <w:tcPr>
            <w:tcW w:w="1335" w:type="dxa"/>
            <w:shd w:val="clear" w:color="auto" w:fill="D3DFEE"/>
            <w:vAlign w:val="center"/>
          </w:tcPr>
          <w:p w:rsidR="0043345B" w:rsidRPr="00D46307" w:rsidRDefault="009C01F1" w:rsidP="0043345B">
            <w:pPr>
              <w:pStyle w:val="NoSpacing1"/>
              <w:spacing w:after="0"/>
              <w:jc w:val="center"/>
              <w:rPr>
                <w:rFonts w:cs="Calibri"/>
                <w:sz w:val="22"/>
                <w:szCs w:val="22"/>
                <w:lang w:val="en-GB"/>
              </w:rPr>
            </w:pPr>
            <w:r>
              <w:rPr>
                <w:rFonts w:cs="Calibri"/>
                <w:sz w:val="22"/>
                <w:szCs w:val="22"/>
                <w:lang w:val="en-GB"/>
              </w:rPr>
              <w:t>12%</w:t>
            </w:r>
          </w:p>
        </w:tc>
        <w:tc>
          <w:tcPr>
            <w:tcW w:w="1335" w:type="dxa"/>
            <w:shd w:val="clear" w:color="auto" w:fill="D3DFEE"/>
            <w:vAlign w:val="center"/>
          </w:tcPr>
          <w:p w:rsidR="0043345B" w:rsidRPr="00D46307" w:rsidRDefault="006F3B3B" w:rsidP="0043345B">
            <w:pPr>
              <w:pStyle w:val="NoSpacing1"/>
              <w:spacing w:after="0"/>
              <w:jc w:val="center"/>
              <w:rPr>
                <w:rFonts w:cs="Calibri"/>
                <w:sz w:val="22"/>
                <w:szCs w:val="22"/>
                <w:lang w:val="en-GB"/>
              </w:rPr>
            </w:pPr>
            <w:r w:rsidRPr="00D46307">
              <w:rPr>
                <w:rFonts w:cs="Calibri"/>
                <w:sz w:val="22"/>
                <w:szCs w:val="22"/>
                <w:lang w:val="en-GB"/>
              </w:rPr>
              <w:t>15%</w:t>
            </w:r>
          </w:p>
        </w:tc>
        <w:tc>
          <w:tcPr>
            <w:tcW w:w="1335" w:type="dxa"/>
            <w:shd w:val="clear" w:color="auto" w:fill="D3DFEE"/>
            <w:vAlign w:val="center"/>
          </w:tcPr>
          <w:p w:rsidR="0043345B" w:rsidRPr="00D46307" w:rsidRDefault="0005679C" w:rsidP="0043345B">
            <w:pPr>
              <w:pStyle w:val="NoSpacing1"/>
              <w:spacing w:after="0"/>
              <w:jc w:val="center"/>
              <w:rPr>
                <w:rFonts w:cs="Calibri"/>
                <w:sz w:val="22"/>
                <w:szCs w:val="22"/>
                <w:lang w:val="en-GB"/>
              </w:rPr>
            </w:pPr>
            <w:r w:rsidRPr="00D46307">
              <w:rPr>
                <w:rFonts w:cs="Calibri"/>
                <w:sz w:val="22"/>
                <w:szCs w:val="22"/>
                <w:lang w:val="en-GB"/>
              </w:rPr>
              <w:t>13%</w:t>
            </w:r>
          </w:p>
        </w:tc>
      </w:tr>
      <w:tr w:rsidR="0043345B" w:rsidRPr="00DB2560" w:rsidTr="00D742C9">
        <w:trPr>
          <w:trHeight w:val="370"/>
        </w:trPr>
        <w:tc>
          <w:tcPr>
            <w:tcW w:w="3330" w:type="dxa"/>
            <w:vMerge/>
            <w:shd w:val="clear" w:color="auto" w:fill="D3DFEE"/>
          </w:tcPr>
          <w:p w:rsidR="0043345B" w:rsidRPr="00D46307" w:rsidRDefault="0043345B" w:rsidP="00437F41">
            <w:pPr>
              <w:pStyle w:val="NoSpacing1"/>
              <w:spacing w:after="0"/>
              <w:rPr>
                <w:bCs/>
                <w:sz w:val="22"/>
                <w:lang w:val="en-GB"/>
              </w:rPr>
            </w:pPr>
          </w:p>
        </w:tc>
        <w:tc>
          <w:tcPr>
            <w:tcW w:w="1800" w:type="dxa"/>
            <w:shd w:val="clear" w:color="auto" w:fill="D3DFEE"/>
            <w:vAlign w:val="center"/>
          </w:tcPr>
          <w:p w:rsidR="0043345B" w:rsidRPr="00D46307" w:rsidRDefault="0043345B" w:rsidP="0043345B">
            <w:pPr>
              <w:pStyle w:val="NoSpacing1"/>
              <w:spacing w:after="0"/>
              <w:rPr>
                <w:rFonts w:cs="Calibri"/>
                <w:bCs/>
                <w:sz w:val="22"/>
                <w:szCs w:val="22"/>
                <w:lang w:val="en-GB"/>
              </w:rPr>
            </w:pPr>
            <w:proofErr w:type="spellStart"/>
            <w:r w:rsidRPr="00D46307">
              <w:rPr>
                <w:rFonts w:cs="Calibri"/>
                <w:bCs/>
                <w:sz w:val="22"/>
                <w:szCs w:val="22"/>
                <w:lang w:val="en-GB"/>
              </w:rPr>
              <w:t>Remexio</w:t>
            </w:r>
            <w:proofErr w:type="spellEnd"/>
          </w:p>
        </w:tc>
        <w:tc>
          <w:tcPr>
            <w:tcW w:w="1335" w:type="dxa"/>
            <w:shd w:val="clear" w:color="auto" w:fill="D3DFEE"/>
            <w:vAlign w:val="center"/>
          </w:tcPr>
          <w:p w:rsidR="0043345B" w:rsidRPr="00D46307" w:rsidRDefault="009C01F1" w:rsidP="0043345B">
            <w:pPr>
              <w:pStyle w:val="NoSpacing1"/>
              <w:spacing w:after="0"/>
              <w:jc w:val="center"/>
              <w:rPr>
                <w:rFonts w:cs="Calibri"/>
                <w:sz w:val="22"/>
                <w:szCs w:val="22"/>
                <w:lang w:val="en-GB"/>
              </w:rPr>
            </w:pPr>
            <w:r>
              <w:rPr>
                <w:rFonts w:cs="Calibri"/>
                <w:sz w:val="22"/>
                <w:szCs w:val="22"/>
                <w:lang w:val="en-GB"/>
              </w:rPr>
              <w:t>12%</w:t>
            </w:r>
          </w:p>
        </w:tc>
        <w:tc>
          <w:tcPr>
            <w:tcW w:w="1335" w:type="dxa"/>
            <w:shd w:val="clear" w:color="auto" w:fill="D3DFEE"/>
            <w:vAlign w:val="center"/>
          </w:tcPr>
          <w:p w:rsidR="0043345B" w:rsidRPr="00D46307" w:rsidRDefault="0005679C" w:rsidP="0043345B">
            <w:pPr>
              <w:pStyle w:val="NoSpacing1"/>
              <w:spacing w:after="0"/>
              <w:jc w:val="center"/>
              <w:rPr>
                <w:rFonts w:cs="Calibri"/>
                <w:sz w:val="22"/>
                <w:szCs w:val="22"/>
                <w:lang w:val="en-GB"/>
              </w:rPr>
            </w:pPr>
            <w:r w:rsidRPr="00D46307">
              <w:rPr>
                <w:rFonts w:cs="Calibri"/>
                <w:sz w:val="22"/>
                <w:szCs w:val="22"/>
                <w:lang w:val="en-GB"/>
              </w:rPr>
              <w:t>36%</w:t>
            </w:r>
          </w:p>
        </w:tc>
        <w:tc>
          <w:tcPr>
            <w:tcW w:w="1335" w:type="dxa"/>
            <w:shd w:val="clear" w:color="auto" w:fill="D3DFEE"/>
            <w:vAlign w:val="center"/>
          </w:tcPr>
          <w:p w:rsidR="0043345B" w:rsidRPr="00D46307" w:rsidRDefault="0005679C" w:rsidP="0043345B">
            <w:pPr>
              <w:pStyle w:val="NoSpacing1"/>
              <w:spacing w:after="0"/>
              <w:jc w:val="center"/>
              <w:rPr>
                <w:rFonts w:cs="Calibri"/>
                <w:sz w:val="22"/>
                <w:szCs w:val="22"/>
                <w:lang w:val="en-GB"/>
              </w:rPr>
            </w:pPr>
            <w:r w:rsidRPr="00D46307">
              <w:rPr>
                <w:rFonts w:cs="Calibri"/>
                <w:sz w:val="22"/>
                <w:szCs w:val="22"/>
                <w:lang w:val="en-GB"/>
              </w:rPr>
              <w:t>38%</w:t>
            </w:r>
          </w:p>
        </w:tc>
      </w:tr>
      <w:tr w:rsidR="0043345B" w:rsidRPr="00DB2560" w:rsidTr="00D742C9">
        <w:trPr>
          <w:trHeight w:val="370"/>
        </w:trPr>
        <w:tc>
          <w:tcPr>
            <w:tcW w:w="3330" w:type="dxa"/>
            <w:vMerge w:val="restart"/>
            <w:shd w:val="clear" w:color="auto" w:fill="auto"/>
          </w:tcPr>
          <w:p w:rsidR="0043345B" w:rsidRPr="00D46307" w:rsidRDefault="0043345B" w:rsidP="0043345B">
            <w:pPr>
              <w:pStyle w:val="NoSpacing1"/>
              <w:spacing w:after="0"/>
              <w:rPr>
                <w:szCs w:val="24"/>
                <w:lang w:val="en-GB"/>
              </w:rPr>
            </w:pPr>
            <w:proofErr w:type="spellStart"/>
            <w:r w:rsidRPr="00D46307">
              <w:rPr>
                <w:bCs/>
                <w:sz w:val="22"/>
                <w:lang w:val="en-GB"/>
              </w:rPr>
              <w:t>Percent</w:t>
            </w:r>
            <w:proofErr w:type="spellEnd"/>
            <w:r w:rsidRPr="00D46307">
              <w:rPr>
                <w:bCs/>
                <w:sz w:val="22"/>
                <w:lang w:val="en-GB"/>
              </w:rPr>
              <w:t xml:space="preserve"> of annual postpartum and </w:t>
            </w:r>
            <w:proofErr w:type="spellStart"/>
            <w:r w:rsidRPr="00D46307">
              <w:rPr>
                <w:bCs/>
                <w:sz w:val="22"/>
                <w:lang w:val="en-GB"/>
              </w:rPr>
              <w:t>newborn</w:t>
            </w:r>
            <w:proofErr w:type="spellEnd"/>
            <w:r w:rsidRPr="00D46307">
              <w:rPr>
                <w:bCs/>
                <w:sz w:val="22"/>
                <w:lang w:val="en-GB"/>
              </w:rPr>
              <w:t xml:space="preserve"> visits within the first week will increase by 5 percentage points in HAI districts between 2009 and 2011</w:t>
            </w:r>
          </w:p>
        </w:tc>
        <w:tc>
          <w:tcPr>
            <w:tcW w:w="1800" w:type="dxa"/>
            <w:vAlign w:val="center"/>
          </w:tcPr>
          <w:p w:rsidR="0043345B" w:rsidRPr="00D46307" w:rsidRDefault="0043345B" w:rsidP="0043345B">
            <w:pPr>
              <w:pStyle w:val="NoSpacing1"/>
              <w:spacing w:after="0"/>
              <w:rPr>
                <w:rFonts w:cs="Calibri"/>
                <w:sz w:val="22"/>
                <w:szCs w:val="22"/>
                <w:lang w:val="en-GB"/>
              </w:rPr>
            </w:pPr>
            <w:proofErr w:type="spellStart"/>
            <w:r w:rsidRPr="00D46307">
              <w:rPr>
                <w:rFonts w:cs="Calibri"/>
                <w:sz w:val="22"/>
                <w:szCs w:val="22"/>
                <w:lang w:val="en-GB"/>
              </w:rPr>
              <w:t>Fatuberliu</w:t>
            </w:r>
            <w:proofErr w:type="spellEnd"/>
          </w:p>
        </w:tc>
        <w:tc>
          <w:tcPr>
            <w:tcW w:w="1335" w:type="dxa"/>
            <w:shd w:val="clear" w:color="auto" w:fill="auto"/>
            <w:vAlign w:val="center"/>
          </w:tcPr>
          <w:p w:rsidR="0043345B" w:rsidRPr="00D46307" w:rsidRDefault="00D742C9" w:rsidP="0043345B">
            <w:pPr>
              <w:pStyle w:val="NoSpacing1"/>
              <w:spacing w:after="0"/>
              <w:jc w:val="center"/>
              <w:rPr>
                <w:rFonts w:cs="Calibri"/>
                <w:sz w:val="22"/>
                <w:szCs w:val="22"/>
                <w:lang w:val="en-GB"/>
              </w:rPr>
            </w:pPr>
            <w:r>
              <w:rPr>
                <w:rFonts w:cs="Calibri"/>
                <w:sz w:val="22"/>
                <w:szCs w:val="22"/>
                <w:lang w:val="en-GB"/>
              </w:rPr>
              <w:t>33%</w:t>
            </w:r>
          </w:p>
        </w:tc>
        <w:tc>
          <w:tcPr>
            <w:tcW w:w="1335" w:type="dxa"/>
            <w:shd w:val="clear" w:color="auto" w:fill="auto"/>
            <w:vAlign w:val="center"/>
          </w:tcPr>
          <w:p w:rsidR="0043345B" w:rsidRPr="00D46307" w:rsidRDefault="006F3B3B" w:rsidP="0043345B">
            <w:pPr>
              <w:pStyle w:val="NoSpacing1"/>
              <w:spacing w:after="0"/>
              <w:jc w:val="center"/>
              <w:rPr>
                <w:rFonts w:cs="Calibri"/>
                <w:sz w:val="22"/>
                <w:szCs w:val="22"/>
                <w:lang w:val="en-GB"/>
              </w:rPr>
            </w:pPr>
            <w:r w:rsidRPr="00D46307">
              <w:rPr>
                <w:rFonts w:cs="Calibri"/>
                <w:sz w:val="22"/>
                <w:szCs w:val="22"/>
                <w:lang w:val="en-GB"/>
              </w:rPr>
              <w:t>32%</w:t>
            </w:r>
          </w:p>
        </w:tc>
        <w:tc>
          <w:tcPr>
            <w:tcW w:w="1335" w:type="dxa"/>
            <w:shd w:val="clear" w:color="auto" w:fill="auto"/>
            <w:vAlign w:val="center"/>
          </w:tcPr>
          <w:p w:rsidR="0043345B" w:rsidRPr="00D46307" w:rsidRDefault="0005679C" w:rsidP="0043345B">
            <w:pPr>
              <w:pStyle w:val="NoSpacing1"/>
              <w:spacing w:after="0"/>
              <w:jc w:val="center"/>
              <w:rPr>
                <w:rFonts w:cs="Calibri"/>
                <w:sz w:val="22"/>
                <w:szCs w:val="22"/>
                <w:lang w:val="en-GB"/>
              </w:rPr>
            </w:pPr>
            <w:r w:rsidRPr="00D46307">
              <w:rPr>
                <w:rFonts w:cs="Calibri"/>
                <w:sz w:val="22"/>
                <w:szCs w:val="22"/>
                <w:lang w:val="en-GB"/>
              </w:rPr>
              <w:t>33%</w:t>
            </w:r>
          </w:p>
        </w:tc>
      </w:tr>
      <w:tr w:rsidR="0043345B" w:rsidRPr="00DB2560" w:rsidTr="00D742C9">
        <w:trPr>
          <w:trHeight w:val="370"/>
        </w:trPr>
        <w:tc>
          <w:tcPr>
            <w:tcW w:w="3330" w:type="dxa"/>
            <w:vMerge/>
            <w:shd w:val="clear" w:color="auto" w:fill="auto"/>
          </w:tcPr>
          <w:p w:rsidR="0043345B" w:rsidRPr="00D46307" w:rsidRDefault="0043345B" w:rsidP="00437F41">
            <w:pPr>
              <w:pStyle w:val="NoSpacing1"/>
              <w:spacing w:after="0"/>
              <w:jc w:val="center"/>
              <w:rPr>
                <w:bCs/>
                <w:sz w:val="22"/>
                <w:lang w:val="en-GB"/>
              </w:rPr>
            </w:pPr>
          </w:p>
        </w:tc>
        <w:tc>
          <w:tcPr>
            <w:tcW w:w="1800" w:type="dxa"/>
            <w:vAlign w:val="center"/>
          </w:tcPr>
          <w:p w:rsidR="0043345B" w:rsidRPr="00D46307" w:rsidRDefault="0043345B" w:rsidP="0043345B">
            <w:pPr>
              <w:pStyle w:val="NoSpacing1"/>
              <w:spacing w:after="0"/>
              <w:rPr>
                <w:rFonts w:cs="Calibri"/>
                <w:bCs/>
                <w:sz w:val="22"/>
                <w:szCs w:val="22"/>
                <w:lang w:val="en-GB"/>
              </w:rPr>
            </w:pPr>
            <w:proofErr w:type="spellStart"/>
            <w:r w:rsidRPr="00D46307">
              <w:rPr>
                <w:rFonts w:cs="Calibri"/>
                <w:bCs/>
                <w:sz w:val="22"/>
                <w:szCs w:val="22"/>
                <w:lang w:val="en-GB"/>
              </w:rPr>
              <w:t>Hatu-Udo</w:t>
            </w:r>
            <w:proofErr w:type="spellEnd"/>
          </w:p>
        </w:tc>
        <w:tc>
          <w:tcPr>
            <w:tcW w:w="1335" w:type="dxa"/>
            <w:shd w:val="clear" w:color="auto" w:fill="auto"/>
            <w:vAlign w:val="center"/>
          </w:tcPr>
          <w:p w:rsidR="0043345B" w:rsidRPr="00D46307" w:rsidRDefault="00D742C9" w:rsidP="0043345B">
            <w:pPr>
              <w:pStyle w:val="NoSpacing1"/>
              <w:spacing w:after="0"/>
              <w:jc w:val="center"/>
              <w:rPr>
                <w:rFonts w:cs="Calibri"/>
                <w:sz w:val="22"/>
                <w:szCs w:val="22"/>
                <w:lang w:val="en-GB"/>
              </w:rPr>
            </w:pPr>
            <w:r>
              <w:rPr>
                <w:rFonts w:cs="Calibri"/>
                <w:sz w:val="22"/>
                <w:szCs w:val="22"/>
                <w:lang w:val="en-GB"/>
              </w:rPr>
              <w:t>48%</w:t>
            </w:r>
          </w:p>
        </w:tc>
        <w:tc>
          <w:tcPr>
            <w:tcW w:w="1335" w:type="dxa"/>
            <w:shd w:val="clear" w:color="auto" w:fill="auto"/>
            <w:vAlign w:val="center"/>
          </w:tcPr>
          <w:p w:rsidR="0043345B" w:rsidRPr="00D46307" w:rsidRDefault="006F3B3B" w:rsidP="0043345B">
            <w:pPr>
              <w:pStyle w:val="NoSpacing1"/>
              <w:spacing w:after="0"/>
              <w:jc w:val="center"/>
              <w:rPr>
                <w:rFonts w:cs="Calibri"/>
                <w:sz w:val="22"/>
                <w:szCs w:val="22"/>
                <w:lang w:val="en-GB"/>
              </w:rPr>
            </w:pPr>
            <w:r w:rsidRPr="00D46307">
              <w:rPr>
                <w:rFonts w:cs="Calibri"/>
                <w:sz w:val="22"/>
                <w:szCs w:val="22"/>
                <w:lang w:val="en-GB"/>
              </w:rPr>
              <w:t>51%</w:t>
            </w:r>
          </w:p>
        </w:tc>
        <w:tc>
          <w:tcPr>
            <w:tcW w:w="1335" w:type="dxa"/>
            <w:shd w:val="clear" w:color="auto" w:fill="auto"/>
            <w:vAlign w:val="center"/>
          </w:tcPr>
          <w:p w:rsidR="0043345B" w:rsidRPr="00D46307" w:rsidRDefault="0005679C" w:rsidP="0043345B">
            <w:pPr>
              <w:pStyle w:val="NoSpacing1"/>
              <w:spacing w:after="0"/>
              <w:jc w:val="center"/>
              <w:rPr>
                <w:rFonts w:cs="Calibri"/>
                <w:sz w:val="22"/>
                <w:szCs w:val="22"/>
                <w:lang w:val="en-GB"/>
              </w:rPr>
            </w:pPr>
            <w:r w:rsidRPr="00D46307">
              <w:rPr>
                <w:rFonts w:cs="Calibri"/>
                <w:sz w:val="22"/>
                <w:szCs w:val="22"/>
                <w:lang w:val="en-GB"/>
              </w:rPr>
              <w:t>51%</w:t>
            </w:r>
          </w:p>
        </w:tc>
      </w:tr>
      <w:tr w:rsidR="0043345B" w:rsidRPr="00DB2560" w:rsidTr="00D742C9">
        <w:trPr>
          <w:trHeight w:val="370"/>
        </w:trPr>
        <w:tc>
          <w:tcPr>
            <w:tcW w:w="3330" w:type="dxa"/>
            <w:vMerge/>
            <w:shd w:val="clear" w:color="auto" w:fill="auto"/>
          </w:tcPr>
          <w:p w:rsidR="0043345B" w:rsidRPr="00D46307" w:rsidRDefault="0043345B" w:rsidP="00437F41">
            <w:pPr>
              <w:pStyle w:val="NoSpacing1"/>
              <w:spacing w:after="0"/>
              <w:jc w:val="center"/>
              <w:rPr>
                <w:bCs/>
                <w:sz w:val="22"/>
                <w:lang w:val="en-GB"/>
              </w:rPr>
            </w:pPr>
          </w:p>
        </w:tc>
        <w:tc>
          <w:tcPr>
            <w:tcW w:w="1800" w:type="dxa"/>
            <w:vAlign w:val="center"/>
          </w:tcPr>
          <w:p w:rsidR="0043345B" w:rsidRPr="00D46307" w:rsidRDefault="0043345B" w:rsidP="0043345B">
            <w:pPr>
              <w:pStyle w:val="NoSpacing1"/>
              <w:spacing w:after="0"/>
              <w:rPr>
                <w:rFonts w:cs="Calibri"/>
                <w:bCs/>
                <w:sz w:val="22"/>
                <w:szCs w:val="22"/>
                <w:lang w:val="en-GB"/>
              </w:rPr>
            </w:pPr>
            <w:proofErr w:type="spellStart"/>
            <w:r w:rsidRPr="00D46307">
              <w:rPr>
                <w:rFonts w:cs="Calibri"/>
                <w:bCs/>
                <w:sz w:val="22"/>
                <w:szCs w:val="22"/>
                <w:lang w:val="en-GB"/>
              </w:rPr>
              <w:t>Laclubar</w:t>
            </w:r>
            <w:proofErr w:type="spellEnd"/>
          </w:p>
        </w:tc>
        <w:tc>
          <w:tcPr>
            <w:tcW w:w="1335" w:type="dxa"/>
            <w:shd w:val="clear" w:color="auto" w:fill="auto"/>
            <w:vAlign w:val="center"/>
          </w:tcPr>
          <w:p w:rsidR="0043345B" w:rsidRPr="00D46307" w:rsidRDefault="009C01F1" w:rsidP="0043345B">
            <w:pPr>
              <w:pStyle w:val="NoSpacing1"/>
              <w:spacing w:after="0"/>
              <w:jc w:val="center"/>
              <w:rPr>
                <w:rFonts w:cs="Calibri"/>
                <w:sz w:val="22"/>
                <w:szCs w:val="22"/>
                <w:lang w:val="en-GB"/>
              </w:rPr>
            </w:pPr>
            <w:r>
              <w:rPr>
                <w:rFonts w:cs="Calibri"/>
                <w:sz w:val="22"/>
                <w:szCs w:val="22"/>
                <w:lang w:val="en-GB"/>
              </w:rPr>
              <w:t>46%</w:t>
            </w:r>
          </w:p>
        </w:tc>
        <w:tc>
          <w:tcPr>
            <w:tcW w:w="1335" w:type="dxa"/>
            <w:shd w:val="clear" w:color="auto" w:fill="auto"/>
            <w:vAlign w:val="center"/>
          </w:tcPr>
          <w:p w:rsidR="0043345B" w:rsidRPr="00D46307" w:rsidRDefault="006F3B3B" w:rsidP="0043345B">
            <w:pPr>
              <w:pStyle w:val="NoSpacing1"/>
              <w:spacing w:after="0"/>
              <w:jc w:val="center"/>
              <w:rPr>
                <w:rFonts w:cs="Calibri"/>
                <w:sz w:val="22"/>
                <w:szCs w:val="22"/>
                <w:lang w:val="en-GB"/>
              </w:rPr>
            </w:pPr>
            <w:r w:rsidRPr="00D46307">
              <w:rPr>
                <w:rFonts w:cs="Calibri"/>
                <w:sz w:val="22"/>
                <w:szCs w:val="22"/>
                <w:lang w:val="en-GB"/>
              </w:rPr>
              <w:t>68%</w:t>
            </w:r>
          </w:p>
        </w:tc>
        <w:tc>
          <w:tcPr>
            <w:tcW w:w="1335" w:type="dxa"/>
            <w:shd w:val="clear" w:color="auto" w:fill="auto"/>
            <w:vAlign w:val="center"/>
          </w:tcPr>
          <w:p w:rsidR="0043345B" w:rsidRPr="00D46307" w:rsidRDefault="0005679C" w:rsidP="0043345B">
            <w:pPr>
              <w:pStyle w:val="NoSpacing1"/>
              <w:spacing w:after="0"/>
              <w:jc w:val="center"/>
              <w:rPr>
                <w:rFonts w:cs="Calibri"/>
                <w:sz w:val="22"/>
                <w:szCs w:val="22"/>
                <w:lang w:val="en-GB"/>
              </w:rPr>
            </w:pPr>
            <w:r w:rsidRPr="00D46307">
              <w:rPr>
                <w:rFonts w:cs="Calibri"/>
                <w:sz w:val="22"/>
                <w:szCs w:val="22"/>
                <w:lang w:val="en-GB"/>
              </w:rPr>
              <w:t>59%</w:t>
            </w:r>
          </w:p>
        </w:tc>
      </w:tr>
      <w:tr w:rsidR="0043345B" w:rsidRPr="00DB2560" w:rsidTr="00D742C9">
        <w:trPr>
          <w:trHeight w:val="370"/>
        </w:trPr>
        <w:tc>
          <w:tcPr>
            <w:tcW w:w="3330" w:type="dxa"/>
            <w:vMerge/>
            <w:shd w:val="clear" w:color="auto" w:fill="auto"/>
          </w:tcPr>
          <w:p w:rsidR="0043345B" w:rsidRPr="00D46307" w:rsidRDefault="0043345B" w:rsidP="00437F41">
            <w:pPr>
              <w:pStyle w:val="NoSpacing1"/>
              <w:spacing w:after="0"/>
              <w:jc w:val="center"/>
              <w:rPr>
                <w:bCs/>
                <w:sz w:val="22"/>
                <w:lang w:val="en-GB"/>
              </w:rPr>
            </w:pPr>
          </w:p>
        </w:tc>
        <w:tc>
          <w:tcPr>
            <w:tcW w:w="1800" w:type="dxa"/>
            <w:vAlign w:val="center"/>
          </w:tcPr>
          <w:p w:rsidR="0043345B" w:rsidRPr="00D46307" w:rsidRDefault="0043345B" w:rsidP="0043345B">
            <w:pPr>
              <w:pStyle w:val="NoSpacing1"/>
              <w:spacing w:after="0"/>
              <w:rPr>
                <w:rFonts w:cs="Calibri"/>
                <w:bCs/>
                <w:sz w:val="22"/>
                <w:szCs w:val="22"/>
                <w:lang w:val="en-GB"/>
              </w:rPr>
            </w:pPr>
            <w:proofErr w:type="spellStart"/>
            <w:r w:rsidRPr="00D46307">
              <w:rPr>
                <w:rFonts w:cs="Calibri"/>
                <w:bCs/>
                <w:sz w:val="22"/>
                <w:szCs w:val="22"/>
                <w:lang w:val="en-GB"/>
              </w:rPr>
              <w:t>Letefoho</w:t>
            </w:r>
            <w:proofErr w:type="spellEnd"/>
          </w:p>
        </w:tc>
        <w:tc>
          <w:tcPr>
            <w:tcW w:w="1335" w:type="dxa"/>
            <w:shd w:val="clear" w:color="auto" w:fill="auto"/>
            <w:vAlign w:val="center"/>
          </w:tcPr>
          <w:p w:rsidR="0043345B" w:rsidRPr="00D46307" w:rsidRDefault="009C01F1" w:rsidP="0043345B">
            <w:pPr>
              <w:pStyle w:val="NoSpacing1"/>
              <w:spacing w:after="0"/>
              <w:jc w:val="center"/>
              <w:rPr>
                <w:rFonts w:cs="Calibri"/>
                <w:sz w:val="22"/>
                <w:szCs w:val="22"/>
                <w:lang w:val="en-GB"/>
              </w:rPr>
            </w:pPr>
            <w:r>
              <w:rPr>
                <w:rFonts w:cs="Calibri"/>
                <w:sz w:val="22"/>
                <w:szCs w:val="22"/>
                <w:lang w:val="en-GB"/>
              </w:rPr>
              <w:t>22%</w:t>
            </w:r>
          </w:p>
        </w:tc>
        <w:tc>
          <w:tcPr>
            <w:tcW w:w="1335" w:type="dxa"/>
            <w:shd w:val="clear" w:color="auto" w:fill="auto"/>
            <w:vAlign w:val="center"/>
          </w:tcPr>
          <w:p w:rsidR="0043345B" w:rsidRPr="00D46307" w:rsidRDefault="006F3B3B" w:rsidP="0043345B">
            <w:pPr>
              <w:pStyle w:val="NoSpacing1"/>
              <w:spacing w:after="0"/>
              <w:jc w:val="center"/>
              <w:rPr>
                <w:rFonts w:cs="Calibri"/>
                <w:sz w:val="22"/>
                <w:szCs w:val="22"/>
                <w:lang w:val="en-GB"/>
              </w:rPr>
            </w:pPr>
            <w:r w:rsidRPr="00D46307">
              <w:rPr>
                <w:rFonts w:cs="Calibri"/>
                <w:sz w:val="22"/>
                <w:szCs w:val="22"/>
                <w:lang w:val="en-GB"/>
              </w:rPr>
              <w:t>17%</w:t>
            </w:r>
          </w:p>
        </w:tc>
        <w:tc>
          <w:tcPr>
            <w:tcW w:w="1335" w:type="dxa"/>
            <w:shd w:val="clear" w:color="auto" w:fill="auto"/>
            <w:vAlign w:val="center"/>
          </w:tcPr>
          <w:p w:rsidR="0043345B" w:rsidRPr="00D46307" w:rsidRDefault="0005679C" w:rsidP="0043345B">
            <w:pPr>
              <w:pStyle w:val="NoSpacing1"/>
              <w:spacing w:after="0"/>
              <w:jc w:val="center"/>
              <w:rPr>
                <w:rFonts w:cs="Calibri"/>
                <w:sz w:val="22"/>
                <w:szCs w:val="22"/>
                <w:lang w:val="en-GB"/>
              </w:rPr>
            </w:pPr>
            <w:r w:rsidRPr="00D46307">
              <w:rPr>
                <w:rFonts w:cs="Calibri"/>
                <w:sz w:val="22"/>
                <w:szCs w:val="22"/>
                <w:lang w:val="en-GB"/>
              </w:rPr>
              <w:t>22%</w:t>
            </w:r>
          </w:p>
        </w:tc>
      </w:tr>
      <w:tr w:rsidR="0043345B" w:rsidRPr="00DB2560" w:rsidTr="00D742C9">
        <w:trPr>
          <w:trHeight w:val="370"/>
        </w:trPr>
        <w:tc>
          <w:tcPr>
            <w:tcW w:w="3330" w:type="dxa"/>
            <w:vMerge/>
            <w:shd w:val="clear" w:color="auto" w:fill="auto"/>
          </w:tcPr>
          <w:p w:rsidR="0043345B" w:rsidRPr="00D46307" w:rsidRDefault="0043345B" w:rsidP="00437F41">
            <w:pPr>
              <w:pStyle w:val="NoSpacing1"/>
              <w:spacing w:after="0"/>
              <w:jc w:val="center"/>
              <w:rPr>
                <w:bCs/>
                <w:sz w:val="22"/>
                <w:lang w:val="en-GB"/>
              </w:rPr>
            </w:pPr>
          </w:p>
        </w:tc>
        <w:tc>
          <w:tcPr>
            <w:tcW w:w="1800" w:type="dxa"/>
            <w:vAlign w:val="center"/>
          </w:tcPr>
          <w:p w:rsidR="0043345B" w:rsidRPr="00D46307" w:rsidRDefault="0043345B" w:rsidP="0043345B">
            <w:pPr>
              <w:pStyle w:val="NoSpacing1"/>
              <w:spacing w:after="0"/>
              <w:rPr>
                <w:rFonts w:cs="Calibri"/>
                <w:bCs/>
                <w:sz w:val="22"/>
                <w:szCs w:val="22"/>
                <w:lang w:val="en-GB"/>
              </w:rPr>
            </w:pPr>
            <w:proofErr w:type="spellStart"/>
            <w:r w:rsidRPr="00D46307">
              <w:rPr>
                <w:rFonts w:cs="Calibri"/>
                <w:bCs/>
                <w:sz w:val="22"/>
                <w:szCs w:val="22"/>
                <w:lang w:val="en-GB"/>
              </w:rPr>
              <w:t>Maubara</w:t>
            </w:r>
            <w:proofErr w:type="spellEnd"/>
          </w:p>
        </w:tc>
        <w:tc>
          <w:tcPr>
            <w:tcW w:w="1335" w:type="dxa"/>
            <w:shd w:val="clear" w:color="auto" w:fill="auto"/>
            <w:vAlign w:val="center"/>
          </w:tcPr>
          <w:p w:rsidR="0043345B" w:rsidRPr="00D46307" w:rsidRDefault="009C01F1" w:rsidP="0043345B">
            <w:pPr>
              <w:pStyle w:val="NoSpacing1"/>
              <w:spacing w:after="0"/>
              <w:jc w:val="center"/>
              <w:rPr>
                <w:rFonts w:cs="Calibri"/>
                <w:sz w:val="22"/>
                <w:szCs w:val="22"/>
                <w:lang w:val="en-GB"/>
              </w:rPr>
            </w:pPr>
            <w:r>
              <w:rPr>
                <w:rFonts w:cs="Calibri"/>
                <w:sz w:val="22"/>
                <w:szCs w:val="22"/>
                <w:lang w:val="en-GB"/>
              </w:rPr>
              <w:t>26%</w:t>
            </w:r>
          </w:p>
        </w:tc>
        <w:tc>
          <w:tcPr>
            <w:tcW w:w="1335" w:type="dxa"/>
            <w:shd w:val="clear" w:color="auto" w:fill="auto"/>
            <w:vAlign w:val="center"/>
          </w:tcPr>
          <w:p w:rsidR="0043345B" w:rsidRPr="00D46307" w:rsidRDefault="006F3B3B" w:rsidP="0043345B">
            <w:pPr>
              <w:pStyle w:val="NoSpacing1"/>
              <w:spacing w:after="0"/>
              <w:jc w:val="center"/>
              <w:rPr>
                <w:rFonts w:cs="Calibri"/>
                <w:sz w:val="22"/>
                <w:szCs w:val="22"/>
                <w:lang w:val="en-GB"/>
              </w:rPr>
            </w:pPr>
            <w:r w:rsidRPr="00D46307">
              <w:rPr>
                <w:rFonts w:cs="Calibri"/>
                <w:sz w:val="22"/>
                <w:szCs w:val="22"/>
                <w:lang w:val="en-GB"/>
              </w:rPr>
              <w:t>37%</w:t>
            </w:r>
          </w:p>
        </w:tc>
        <w:tc>
          <w:tcPr>
            <w:tcW w:w="1335" w:type="dxa"/>
            <w:shd w:val="clear" w:color="auto" w:fill="auto"/>
            <w:vAlign w:val="center"/>
          </w:tcPr>
          <w:p w:rsidR="0043345B" w:rsidRPr="00D46307" w:rsidRDefault="0005679C" w:rsidP="0043345B">
            <w:pPr>
              <w:pStyle w:val="NoSpacing1"/>
              <w:spacing w:after="0"/>
              <w:jc w:val="center"/>
              <w:rPr>
                <w:rFonts w:cs="Calibri"/>
                <w:sz w:val="22"/>
                <w:szCs w:val="22"/>
                <w:lang w:val="en-GB"/>
              </w:rPr>
            </w:pPr>
            <w:r w:rsidRPr="00D46307">
              <w:rPr>
                <w:rFonts w:cs="Calibri"/>
                <w:sz w:val="22"/>
                <w:szCs w:val="22"/>
                <w:lang w:val="en-GB"/>
              </w:rPr>
              <w:t>36%</w:t>
            </w:r>
          </w:p>
        </w:tc>
      </w:tr>
      <w:tr w:rsidR="0043345B" w:rsidRPr="00DB2560" w:rsidTr="00D742C9">
        <w:trPr>
          <w:trHeight w:val="370"/>
        </w:trPr>
        <w:tc>
          <w:tcPr>
            <w:tcW w:w="3330" w:type="dxa"/>
            <w:vMerge/>
            <w:shd w:val="clear" w:color="auto" w:fill="auto"/>
          </w:tcPr>
          <w:p w:rsidR="0043345B" w:rsidRPr="00D46307" w:rsidRDefault="0043345B" w:rsidP="00437F41">
            <w:pPr>
              <w:pStyle w:val="NoSpacing1"/>
              <w:spacing w:after="0"/>
              <w:jc w:val="center"/>
              <w:rPr>
                <w:bCs/>
                <w:sz w:val="22"/>
                <w:lang w:val="en-GB"/>
              </w:rPr>
            </w:pPr>
          </w:p>
        </w:tc>
        <w:tc>
          <w:tcPr>
            <w:tcW w:w="1800" w:type="dxa"/>
            <w:vAlign w:val="center"/>
          </w:tcPr>
          <w:p w:rsidR="0043345B" w:rsidRPr="00D46307" w:rsidRDefault="0043345B" w:rsidP="0043345B">
            <w:pPr>
              <w:pStyle w:val="NoSpacing1"/>
              <w:spacing w:after="0"/>
              <w:rPr>
                <w:rFonts w:cs="Calibri"/>
                <w:bCs/>
                <w:sz w:val="22"/>
                <w:szCs w:val="22"/>
                <w:lang w:val="en-GB"/>
              </w:rPr>
            </w:pPr>
            <w:proofErr w:type="spellStart"/>
            <w:r w:rsidRPr="00D46307">
              <w:rPr>
                <w:rFonts w:cs="Calibri"/>
                <w:bCs/>
                <w:sz w:val="22"/>
                <w:szCs w:val="22"/>
                <w:lang w:val="en-GB"/>
              </w:rPr>
              <w:t>Remexio</w:t>
            </w:r>
            <w:proofErr w:type="spellEnd"/>
          </w:p>
        </w:tc>
        <w:tc>
          <w:tcPr>
            <w:tcW w:w="1335" w:type="dxa"/>
            <w:shd w:val="clear" w:color="auto" w:fill="auto"/>
            <w:vAlign w:val="center"/>
          </w:tcPr>
          <w:p w:rsidR="0043345B" w:rsidRPr="00D46307" w:rsidRDefault="009C01F1" w:rsidP="0043345B">
            <w:pPr>
              <w:pStyle w:val="NoSpacing1"/>
              <w:spacing w:after="0"/>
              <w:jc w:val="center"/>
              <w:rPr>
                <w:rFonts w:cs="Calibri"/>
                <w:sz w:val="22"/>
                <w:szCs w:val="22"/>
                <w:lang w:val="en-GB"/>
              </w:rPr>
            </w:pPr>
            <w:r>
              <w:rPr>
                <w:rFonts w:cs="Calibri"/>
                <w:sz w:val="22"/>
                <w:szCs w:val="22"/>
                <w:lang w:val="en-GB"/>
              </w:rPr>
              <w:t>39%</w:t>
            </w:r>
          </w:p>
        </w:tc>
        <w:tc>
          <w:tcPr>
            <w:tcW w:w="1335" w:type="dxa"/>
            <w:shd w:val="clear" w:color="auto" w:fill="auto"/>
            <w:vAlign w:val="center"/>
          </w:tcPr>
          <w:p w:rsidR="0043345B" w:rsidRPr="00D46307" w:rsidRDefault="0005679C" w:rsidP="0043345B">
            <w:pPr>
              <w:pStyle w:val="NoSpacing1"/>
              <w:spacing w:after="0"/>
              <w:jc w:val="center"/>
              <w:rPr>
                <w:rFonts w:cs="Calibri"/>
                <w:sz w:val="22"/>
                <w:szCs w:val="22"/>
                <w:lang w:val="en-GB"/>
              </w:rPr>
            </w:pPr>
            <w:r w:rsidRPr="00D46307">
              <w:rPr>
                <w:rFonts w:cs="Calibri"/>
                <w:sz w:val="22"/>
                <w:szCs w:val="22"/>
                <w:lang w:val="en-GB"/>
              </w:rPr>
              <w:t>43%</w:t>
            </w:r>
          </w:p>
        </w:tc>
        <w:tc>
          <w:tcPr>
            <w:tcW w:w="1335" w:type="dxa"/>
            <w:shd w:val="clear" w:color="auto" w:fill="auto"/>
            <w:vAlign w:val="center"/>
          </w:tcPr>
          <w:p w:rsidR="0043345B" w:rsidRPr="00D46307" w:rsidRDefault="0005679C" w:rsidP="0043345B">
            <w:pPr>
              <w:pStyle w:val="NoSpacing1"/>
              <w:spacing w:after="0"/>
              <w:jc w:val="center"/>
              <w:rPr>
                <w:rFonts w:cs="Calibri"/>
                <w:sz w:val="22"/>
                <w:szCs w:val="22"/>
                <w:lang w:val="en-GB"/>
              </w:rPr>
            </w:pPr>
            <w:r w:rsidRPr="00D46307">
              <w:rPr>
                <w:rFonts w:cs="Calibri"/>
                <w:sz w:val="22"/>
                <w:szCs w:val="22"/>
                <w:lang w:val="en-GB"/>
              </w:rPr>
              <w:t>45%</w:t>
            </w:r>
          </w:p>
        </w:tc>
      </w:tr>
      <w:tr w:rsidR="0043345B" w:rsidRPr="00DB2560" w:rsidTr="00D742C9">
        <w:trPr>
          <w:trHeight w:val="370"/>
        </w:trPr>
        <w:tc>
          <w:tcPr>
            <w:tcW w:w="3330" w:type="dxa"/>
            <w:vMerge w:val="restart"/>
            <w:shd w:val="clear" w:color="auto" w:fill="D3DFEE"/>
          </w:tcPr>
          <w:p w:rsidR="0043345B" w:rsidRDefault="0043345B" w:rsidP="00437F41">
            <w:pPr>
              <w:pStyle w:val="NoSpacing1"/>
              <w:spacing w:after="0"/>
              <w:rPr>
                <w:bCs/>
                <w:sz w:val="22"/>
                <w:lang w:val="en-GB"/>
              </w:rPr>
            </w:pPr>
            <w:r w:rsidRPr="00D46307">
              <w:rPr>
                <w:bCs/>
                <w:sz w:val="22"/>
                <w:lang w:val="en-GB"/>
              </w:rPr>
              <w:t>Couple Years Protection will increase by 4% each year for HAI districts between 2009 and 2011</w:t>
            </w:r>
          </w:p>
          <w:p w:rsidR="007A6344" w:rsidRPr="00D46307" w:rsidRDefault="007A6344" w:rsidP="0097783A">
            <w:pPr>
              <w:pStyle w:val="NoSpacing1"/>
              <w:spacing w:after="0"/>
              <w:rPr>
                <w:bCs/>
                <w:sz w:val="22"/>
                <w:lang w:val="en-GB"/>
              </w:rPr>
            </w:pPr>
            <w:r>
              <w:rPr>
                <w:bCs/>
                <w:sz w:val="22"/>
                <w:lang w:val="en-GB"/>
              </w:rPr>
              <w:t xml:space="preserve">(Displayed is average </w:t>
            </w:r>
            <w:r w:rsidR="0097783A">
              <w:rPr>
                <w:bCs/>
                <w:sz w:val="22"/>
                <w:lang w:val="en-GB"/>
              </w:rPr>
              <w:t>CYP</w:t>
            </w:r>
            <w:r>
              <w:rPr>
                <w:bCs/>
                <w:sz w:val="22"/>
                <w:lang w:val="en-GB"/>
              </w:rPr>
              <w:t xml:space="preserve"> per quarter for ease in comparison)</w:t>
            </w:r>
          </w:p>
        </w:tc>
        <w:tc>
          <w:tcPr>
            <w:tcW w:w="1800" w:type="dxa"/>
            <w:shd w:val="clear" w:color="auto" w:fill="D3DFEE"/>
            <w:vAlign w:val="center"/>
          </w:tcPr>
          <w:p w:rsidR="0043345B" w:rsidRPr="00D46307" w:rsidRDefault="0043345B" w:rsidP="0043345B">
            <w:pPr>
              <w:pStyle w:val="NoSpacing1"/>
              <w:spacing w:after="0"/>
              <w:rPr>
                <w:rFonts w:cs="Calibri"/>
                <w:sz w:val="22"/>
                <w:szCs w:val="22"/>
                <w:lang w:val="en-GB"/>
              </w:rPr>
            </w:pPr>
            <w:proofErr w:type="spellStart"/>
            <w:r w:rsidRPr="00D46307">
              <w:rPr>
                <w:rFonts w:cs="Calibri"/>
                <w:sz w:val="22"/>
                <w:szCs w:val="22"/>
                <w:lang w:val="en-GB"/>
              </w:rPr>
              <w:t>Fatuberliu</w:t>
            </w:r>
            <w:proofErr w:type="spellEnd"/>
          </w:p>
        </w:tc>
        <w:tc>
          <w:tcPr>
            <w:tcW w:w="1335" w:type="dxa"/>
            <w:shd w:val="clear" w:color="auto" w:fill="D3DFEE"/>
            <w:vAlign w:val="center"/>
          </w:tcPr>
          <w:p w:rsidR="007A6344" w:rsidRPr="00D46307" w:rsidRDefault="0097783A" w:rsidP="0043345B">
            <w:pPr>
              <w:pStyle w:val="NoSpacing1"/>
              <w:spacing w:after="0"/>
              <w:jc w:val="center"/>
              <w:rPr>
                <w:rFonts w:cs="Calibri"/>
                <w:sz w:val="22"/>
                <w:szCs w:val="22"/>
                <w:lang w:val="en-GB"/>
              </w:rPr>
            </w:pPr>
            <w:r>
              <w:rPr>
                <w:rFonts w:cs="Calibri"/>
                <w:sz w:val="22"/>
                <w:szCs w:val="22"/>
                <w:lang w:val="en-GB"/>
              </w:rPr>
              <w:t>70.41</w:t>
            </w:r>
          </w:p>
        </w:tc>
        <w:tc>
          <w:tcPr>
            <w:tcW w:w="1335" w:type="dxa"/>
            <w:shd w:val="clear" w:color="auto" w:fill="D3DFEE"/>
            <w:vAlign w:val="center"/>
          </w:tcPr>
          <w:p w:rsidR="007A6344" w:rsidRPr="00D46307" w:rsidRDefault="0097783A" w:rsidP="0043345B">
            <w:pPr>
              <w:pStyle w:val="NoSpacing1"/>
              <w:spacing w:after="0"/>
              <w:jc w:val="center"/>
              <w:rPr>
                <w:rFonts w:cs="Calibri"/>
                <w:sz w:val="22"/>
                <w:szCs w:val="22"/>
                <w:lang w:val="en-GB"/>
              </w:rPr>
            </w:pPr>
            <w:r>
              <w:rPr>
                <w:rFonts w:cs="Calibri"/>
                <w:sz w:val="22"/>
                <w:szCs w:val="22"/>
                <w:lang w:val="en-GB"/>
              </w:rPr>
              <w:t>94.86</w:t>
            </w:r>
          </w:p>
        </w:tc>
        <w:tc>
          <w:tcPr>
            <w:tcW w:w="1335" w:type="dxa"/>
            <w:shd w:val="clear" w:color="auto" w:fill="D3DFEE"/>
            <w:vAlign w:val="center"/>
          </w:tcPr>
          <w:p w:rsidR="007A6344" w:rsidRPr="00D46307" w:rsidRDefault="0097783A" w:rsidP="0043345B">
            <w:pPr>
              <w:pStyle w:val="NoSpacing1"/>
              <w:spacing w:after="0"/>
              <w:jc w:val="center"/>
              <w:rPr>
                <w:rFonts w:cs="Calibri"/>
                <w:sz w:val="22"/>
                <w:szCs w:val="22"/>
                <w:lang w:val="en-GB"/>
              </w:rPr>
            </w:pPr>
            <w:r>
              <w:rPr>
                <w:rFonts w:cs="Calibri"/>
                <w:sz w:val="22"/>
                <w:szCs w:val="22"/>
                <w:lang w:val="en-GB"/>
              </w:rPr>
              <w:t>138.6</w:t>
            </w:r>
          </w:p>
        </w:tc>
      </w:tr>
      <w:tr w:rsidR="0043345B" w:rsidRPr="00DB2560" w:rsidTr="00D742C9">
        <w:trPr>
          <w:trHeight w:val="370"/>
        </w:trPr>
        <w:tc>
          <w:tcPr>
            <w:tcW w:w="3330" w:type="dxa"/>
            <w:vMerge/>
            <w:shd w:val="clear" w:color="auto" w:fill="D3DFEE"/>
          </w:tcPr>
          <w:p w:rsidR="0043345B" w:rsidRPr="00D46307" w:rsidRDefault="0043345B" w:rsidP="00437F41">
            <w:pPr>
              <w:pStyle w:val="NoSpacing1"/>
              <w:spacing w:after="0"/>
              <w:rPr>
                <w:bCs/>
                <w:sz w:val="22"/>
                <w:lang w:val="en-GB"/>
              </w:rPr>
            </w:pPr>
          </w:p>
        </w:tc>
        <w:tc>
          <w:tcPr>
            <w:tcW w:w="1800" w:type="dxa"/>
            <w:shd w:val="clear" w:color="auto" w:fill="D3DFEE"/>
            <w:vAlign w:val="center"/>
          </w:tcPr>
          <w:p w:rsidR="0043345B" w:rsidRPr="00D46307" w:rsidRDefault="0043345B" w:rsidP="0043345B">
            <w:pPr>
              <w:pStyle w:val="NoSpacing1"/>
              <w:spacing w:after="0"/>
              <w:rPr>
                <w:rFonts w:cs="Calibri"/>
                <w:bCs/>
                <w:sz w:val="22"/>
                <w:szCs w:val="22"/>
                <w:lang w:val="en-GB"/>
              </w:rPr>
            </w:pPr>
            <w:proofErr w:type="spellStart"/>
            <w:r w:rsidRPr="00D46307">
              <w:rPr>
                <w:rFonts w:cs="Calibri"/>
                <w:bCs/>
                <w:sz w:val="22"/>
                <w:szCs w:val="22"/>
                <w:lang w:val="en-GB"/>
              </w:rPr>
              <w:t>Hatu-Udo</w:t>
            </w:r>
            <w:proofErr w:type="spellEnd"/>
            <w:r w:rsidR="0097783A">
              <w:rPr>
                <w:rFonts w:cs="Calibri"/>
                <w:bCs/>
                <w:sz w:val="22"/>
                <w:szCs w:val="22"/>
                <w:lang w:val="en-GB"/>
              </w:rPr>
              <w:t>**</w:t>
            </w:r>
          </w:p>
        </w:tc>
        <w:tc>
          <w:tcPr>
            <w:tcW w:w="1335" w:type="dxa"/>
            <w:shd w:val="clear" w:color="auto" w:fill="D3DFEE"/>
            <w:vAlign w:val="center"/>
          </w:tcPr>
          <w:p w:rsidR="007A6344" w:rsidRPr="00D46307" w:rsidRDefault="0097783A" w:rsidP="0043345B">
            <w:pPr>
              <w:pStyle w:val="NoSpacing1"/>
              <w:spacing w:after="0"/>
              <w:jc w:val="center"/>
              <w:rPr>
                <w:rFonts w:cs="Calibri"/>
                <w:sz w:val="22"/>
                <w:szCs w:val="22"/>
                <w:lang w:val="en-GB"/>
              </w:rPr>
            </w:pPr>
            <w:r>
              <w:rPr>
                <w:rFonts w:cs="Calibri"/>
                <w:sz w:val="22"/>
                <w:szCs w:val="22"/>
                <w:lang w:val="en-GB"/>
              </w:rPr>
              <w:t>93.18</w:t>
            </w:r>
          </w:p>
        </w:tc>
        <w:tc>
          <w:tcPr>
            <w:tcW w:w="1335" w:type="dxa"/>
            <w:shd w:val="clear" w:color="auto" w:fill="D3DFEE"/>
            <w:vAlign w:val="center"/>
          </w:tcPr>
          <w:p w:rsidR="007A6344" w:rsidRPr="00D46307" w:rsidRDefault="0097783A" w:rsidP="0043345B">
            <w:pPr>
              <w:pStyle w:val="NoSpacing1"/>
              <w:spacing w:after="0"/>
              <w:jc w:val="center"/>
              <w:rPr>
                <w:rFonts w:cs="Calibri"/>
                <w:sz w:val="22"/>
                <w:szCs w:val="22"/>
                <w:lang w:val="en-GB"/>
              </w:rPr>
            </w:pPr>
            <w:r>
              <w:rPr>
                <w:rFonts w:cs="Calibri"/>
                <w:sz w:val="22"/>
                <w:szCs w:val="22"/>
                <w:lang w:val="en-GB"/>
              </w:rPr>
              <w:t>92.19</w:t>
            </w:r>
          </w:p>
        </w:tc>
        <w:tc>
          <w:tcPr>
            <w:tcW w:w="1335" w:type="dxa"/>
            <w:shd w:val="clear" w:color="auto" w:fill="D3DFEE"/>
            <w:vAlign w:val="center"/>
          </w:tcPr>
          <w:p w:rsidR="007A6344" w:rsidRPr="00D46307" w:rsidRDefault="006F3B3B" w:rsidP="0097783A">
            <w:pPr>
              <w:pStyle w:val="NoSpacing1"/>
              <w:spacing w:after="0"/>
              <w:jc w:val="center"/>
              <w:rPr>
                <w:rFonts w:cs="Calibri"/>
                <w:sz w:val="22"/>
                <w:szCs w:val="22"/>
                <w:lang w:val="en-GB"/>
              </w:rPr>
            </w:pPr>
            <w:r w:rsidRPr="00D46307">
              <w:rPr>
                <w:rFonts w:cs="Calibri"/>
                <w:sz w:val="22"/>
                <w:szCs w:val="22"/>
                <w:lang w:val="en-GB"/>
              </w:rPr>
              <w:t>115.6</w:t>
            </w:r>
          </w:p>
        </w:tc>
      </w:tr>
      <w:tr w:rsidR="0043345B" w:rsidRPr="00DB2560" w:rsidTr="00D742C9">
        <w:trPr>
          <w:trHeight w:val="370"/>
        </w:trPr>
        <w:tc>
          <w:tcPr>
            <w:tcW w:w="3330" w:type="dxa"/>
            <w:vMerge/>
            <w:shd w:val="clear" w:color="auto" w:fill="D3DFEE"/>
          </w:tcPr>
          <w:p w:rsidR="0043345B" w:rsidRPr="00D46307" w:rsidRDefault="0043345B" w:rsidP="00437F41">
            <w:pPr>
              <w:pStyle w:val="NoSpacing1"/>
              <w:spacing w:after="0"/>
              <w:rPr>
                <w:bCs/>
                <w:sz w:val="22"/>
                <w:lang w:val="en-GB"/>
              </w:rPr>
            </w:pPr>
          </w:p>
        </w:tc>
        <w:tc>
          <w:tcPr>
            <w:tcW w:w="1800" w:type="dxa"/>
            <w:shd w:val="clear" w:color="auto" w:fill="D3DFEE"/>
            <w:vAlign w:val="center"/>
          </w:tcPr>
          <w:p w:rsidR="0043345B" w:rsidRPr="00D46307" w:rsidRDefault="0043345B" w:rsidP="0043345B">
            <w:pPr>
              <w:pStyle w:val="NoSpacing1"/>
              <w:spacing w:after="0"/>
              <w:rPr>
                <w:rFonts w:cs="Calibri"/>
                <w:bCs/>
                <w:sz w:val="22"/>
                <w:szCs w:val="22"/>
                <w:lang w:val="en-GB"/>
              </w:rPr>
            </w:pPr>
            <w:proofErr w:type="spellStart"/>
            <w:r w:rsidRPr="00D46307">
              <w:rPr>
                <w:rFonts w:cs="Calibri"/>
                <w:bCs/>
                <w:sz w:val="22"/>
                <w:szCs w:val="22"/>
                <w:lang w:val="en-GB"/>
              </w:rPr>
              <w:t>Laclubar</w:t>
            </w:r>
            <w:proofErr w:type="spellEnd"/>
          </w:p>
        </w:tc>
        <w:tc>
          <w:tcPr>
            <w:tcW w:w="1335" w:type="dxa"/>
            <w:shd w:val="clear" w:color="auto" w:fill="D3DFEE"/>
            <w:vAlign w:val="center"/>
          </w:tcPr>
          <w:p w:rsidR="007A6344" w:rsidRPr="00D46307" w:rsidRDefault="0097783A" w:rsidP="0043345B">
            <w:pPr>
              <w:pStyle w:val="NoSpacing1"/>
              <w:spacing w:after="0"/>
              <w:jc w:val="center"/>
              <w:rPr>
                <w:rFonts w:cs="Calibri"/>
                <w:sz w:val="22"/>
                <w:szCs w:val="22"/>
                <w:lang w:val="en-GB"/>
              </w:rPr>
            </w:pPr>
            <w:r>
              <w:rPr>
                <w:rFonts w:cs="Calibri"/>
                <w:sz w:val="22"/>
                <w:szCs w:val="22"/>
                <w:lang w:val="en-GB"/>
              </w:rPr>
              <w:t>50.05</w:t>
            </w:r>
          </w:p>
        </w:tc>
        <w:tc>
          <w:tcPr>
            <w:tcW w:w="1335" w:type="dxa"/>
            <w:shd w:val="clear" w:color="auto" w:fill="D3DFEE"/>
            <w:vAlign w:val="center"/>
          </w:tcPr>
          <w:p w:rsidR="007A6344" w:rsidRPr="00D46307" w:rsidRDefault="0097783A" w:rsidP="0043345B">
            <w:pPr>
              <w:pStyle w:val="NoSpacing1"/>
              <w:spacing w:after="0"/>
              <w:jc w:val="center"/>
              <w:rPr>
                <w:rFonts w:cs="Calibri"/>
                <w:sz w:val="22"/>
                <w:szCs w:val="22"/>
                <w:lang w:val="en-GB"/>
              </w:rPr>
            </w:pPr>
            <w:r>
              <w:rPr>
                <w:rFonts w:cs="Calibri"/>
                <w:sz w:val="22"/>
                <w:szCs w:val="22"/>
                <w:lang w:val="en-GB"/>
              </w:rPr>
              <w:t>79.26</w:t>
            </w:r>
          </w:p>
        </w:tc>
        <w:tc>
          <w:tcPr>
            <w:tcW w:w="1335" w:type="dxa"/>
            <w:shd w:val="clear" w:color="auto" w:fill="D3DFEE"/>
            <w:vAlign w:val="center"/>
          </w:tcPr>
          <w:p w:rsidR="007A6344" w:rsidRPr="00D46307" w:rsidRDefault="0097783A" w:rsidP="0043345B">
            <w:pPr>
              <w:pStyle w:val="NoSpacing1"/>
              <w:spacing w:after="0"/>
              <w:jc w:val="center"/>
              <w:rPr>
                <w:rFonts w:cs="Calibri"/>
                <w:sz w:val="22"/>
                <w:szCs w:val="22"/>
                <w:lang w:val="en-GB"/>
              </w:rPr>
            </w:pPr>
            <w:r>
              <w:rPr>
                <w:rFonts w:cs="Calibri"/>
                <w:sz w:val="22"/>
                <w:szCs w:val="22"/>
                <w:lang w:val="en-GB"/>
              </w:rPr>
              <w:t>68.8</w:t>
            </w:r>
          </w:p>
        </w:tc>
      </w:tr>
      <w:tr w:rsidR="0043345B" w:rsidRPr="00DB2560" w:rsidTr="00D742C9">
        <w:trPr>
          <w:trHeight w:val="370"/>
        </w:trPr>
        <w:tc>
          <w:tcPr>
            <w:tcW w:w="3330" w:type="dxa"/>
            <w:vMerge/>
            <w:shd w:val="clear" w:color="auto" w:fill="D3DFEE"/>
          </w:tcPr>
          <w:p w:rsidR="0043345B" w:rsidRPr="00D46307" w:rsidRDefault="0043345B" w:rsidP="00437F41">
            <w:pPr>
              <w:pStyle w:val="NoSpacing1"/>
              <w:spacing w:after="0"/>
              <w:rPr>
                <w:bCs/>
                <w:sz w:val="22"/>
                <w:lang w:val="en-GB"/>
              </w:rPr>
            </w:pPr>
          </w:p>
        </w:tc>
        <w:tc>
          <w:tcPr>
            <w:tcW w:w="1800" w:type="dxa"/>
            <w:shd w:val="clear" w:color="auto" w:fill="D3DFEE"/>
            <w:vAlign w:val="center"/>
          </w:tcPr>
          <w:p w:rsidR="0043345B" w:rsidRPr="00D46307" w:rsidRDefault="0043345B" w:rsidP="0043345B">
            <w:pPr>
              <w:pStyle w:val="NoSpacing1"/>
              <w:spacing w:after="0"/>
              <w:rPr>
                <w:rFonts w:cs="Calibri"/>
                <w:bCs/>
                <w:sz w:val="22"/>
                <w:szCs w:val="22"/>
                <w:lang w:val="en-GB"/>
              </w:rPr>
            </w:pPr>
            <w:proofErr w:type="spellStart"/>
            <w:r w:rsidRPr="00D46307">
              <w:rPr>
                <w:rFonts w:cs="Calibri"/>
                <w:bCs/>
                <w:sz w:val="22"/>
                <w:szCs w:val="22"/>
                <w:lang w:val="en-GB"/>
              </w:rPr>
              <w:t>Letefoho</w:t>
            </w:r>
            <w:proofErr w:type="spellEnd"/>
          </w:p>
        </w:tc>
        <w:tc>
          <w:tcPr>
            <w:tcW w:w="1335" w:type="dxa"/>
            <w:shd w:val="clear" w:color="auto" w:fill="D3DFEE"/>
            <w:vAlign w:val="center"/>
          </w:tcPr>
          <w:p w:rsidR="007A6344" w:rsidRPr="00D46307" w:rsidRDefault="0097783A" w:rsidP="0043345B">
            <w:pPr>
              <w:pStyle w:val="NoSpacing1"/>
              <w:spacing w:after="0"/>
              <w:jc w:val="center"/>
              <w:rPr>
                <w:rFonts w:cs="Calibri"/>
                <w:sz w:val="22"/>
                <w:szCs w:val="22"/>
                <w:lang w:val="en-GB"/>
              </w:rPr>
            </w:pPr>
            <w:r>
              <w:rPr>
                <w:rFonts w:cs="Calibri"/>
                <w:sz w:val="22"/>
                <w:szCs w:val="22"/>
                <w:lang w:val="en-GB"/>
              </w:rPr>
              <w:t>132.47</w:t>
            </w:r>
          </w:p>
        </w:tc>
        <w:tc>
          <w:tcPr>
            <w:tcW w:w="1335" w:type="dxa"/>
            <w:shd w:val="clear" w:color="auto" w:fill="D3DFEE"/>
            <w:vAlign w:val="center"/>
          </w:tcPr>
          <w:p w:rsidR="007A6344" w:rsidRPr="00D46307" w:rsidRDefault="0097783A" w:rsidP="0043345B">
            <w:pPr>
              <w:pStyle w:val="NoSpacing1"/>
              <w:spacing w:after="0"/>
              <w:jc w:val="center"/>
              <w:rPr>
                <w:rFonts w:cs="Calibri"/>
                <w:sz w:val="22"/>
                <w:szCs w:val="22"/>
                <w:lang w:val="en-GB"/>
              </w:rPr>
            </w:pPr>
            <w:r>
              <w:rPr>
                <w:rFonts w:cs="Calibri"/>
                <w:sz w:val="22"/>
                <w:szCs w:val="22"/>
                <w:lang w:val="en-GB"/>
              </w:rPr>
              <w:t>155.26</w:t>
            </w:r>
          </w:p>
        </w:tc>
        <w:tc>
          <w:tcPr>
            <w:tcW w:w="1335" w:type="dxa"/>
            <w:shd w:val="clear" w:color="auto" w:fill="D3DFEE"/>
            <w:vAlign w:val="center"/>
          </w:tcPr>
          <w:p w:rsidR="007A6344" w:rsidRPr="00D46307" w:rsidRDefault="0097783A" w:rsidP="0043345B">
            <w:pPr>
              <w:pStyle w:val="NoSpacing1"/>
              <w:spacing w:after="0"/>
              <w:jc w:val="center"/>
              <w:rPr>
                <w:rFonts w:cs="Calibri"/>
                <w:sz w:val="22"/>
                <w:szCs w:val="22"/>
                <w:lang w:val="en-GB"/>
              </w:rPr>
            </w:pPr>
            <w:r>
              <w:rPr>
                <w:rFonts w:cs="Calibri"/>
                <w:sz w:val="22"/>
                <w:szCs w:val="22"/>
                <w:lang w:val="en-GB"/>
              </w:rPr>
              <w:t>137.40</w:t>
            </w:r>
          </w:p>
        </w:tc>
      </w:tr>
      <w:tr w:rsidR="0043345B" w:rsidRPr="00DB2560" w:rsidTr="00D742C9">
        <w:trPr>
          <w:trHeight w:val="370"/>
        </w:trPr>
        <w:tc>
          <w:tcPr>
            <w:tcW w:w="3330" w:type="dxa"/>
            <w:vMerge/>
            <w:shd w:val="clear" w:color="auto" w:fill="D3DFEE"/>
          </w:tcPr>
          <w:p w:rsidR="0043345B" w:rsidRPr="00D46307" w:rsidRDefault="0043345B" w:rsidP="00437F41">
            <w:pPr>
              <w:pStyle w:val="NoSpacing1"/>
              <w:spacing w:after="0"/>
              <w:rPr>
                <w:bCs/>
                <w:sz w:val="22"/>
                <w:lang w:val="en-GB"/>
              </w:rPr>
            </w:pPr>
          </w:p>
        </w:tc>
        <w:tc>
          <w:tcPr>
            <w:tcW w:w="1800" w:type="dxa"/>
            <w:shd w:val="clear" w:color="auto" w:fill="D3DFEE"/>
            <w:vAlign w:val="center"/>
          </w:tcPr>
          <w:p w:rsidR="0043345B" w:rsidRPr="00D46307" w:rsidRDefault="0043345B" w:rsidP="0043345B">
            <w:pPr>
              <w:pStyle w:val="NoSpacing1"/>
              <w:spacing w:after="0"/>
              <w:rPr>
                <w:rFonts w:cs="Calibri"/>
                <w:bCs/>
                <w:sz w:val="22"/>
                <w:szCs w:val="22"/>
                <w:lang w:val="en-GB"/>
              </w:rPr>
            </w:pPr>
            <w:proofErr w:type="spellStart"/>
            <w:r w:rsidRPr="00D46307">
              <w:rPr>
                <w:rFonts w:cs="Calibri"/>
                <w:bCs/>
                <w:sz w:val="22"/>
                <w:szCs w:val="22"/>
                <w:lang w:val="en-GB"/>
              </w:rPr>
              <w:t>Maubara</w:t>
            </w:r>
            <w:proofErr w:type="spellEnd"/>
          </w:p>
        </w:tc>
        <w:tc>
          <w:tcPr>
            <w:tcW w:w="1335" w:type="dxa"/>
            <w:shd w:val="clear" w:color="auto" w:fill="D3DFEE"/>
            <w:vAlign w:val="center"/>
          </w:tcPr>
          <w:p w:rsidR="007A6344" w:rsidRPr="00D46307" w:rsidRDefault="0097783A" w:rsidP="0043345B">
            <w:pPr>
              <w:pStyle w:val="NoSpacing1"/>
              <w:spacing w:after="0"/>
              <w:jc w:val="center"/>
              <w:rPr>
                <w:rFonts w:cs="Calibri"/>
                <w:sz w:val="22"/>
                <w:szCs w:val="22"/>
                <w:lang w:val="en-GB"/>
              </w:rPr>
            </w:pPr>
            <w:r>
              <w:rPr>
                <w:rFonts w:cs="Calibri"/>
                <w:sz w:val="22"/>
                <w:szCs w:val="22"/>
                <w:lang w:val="en-GB"/>
              </w:rPr>
              <w:t>1452.84</w:t>
            </w:r>
          </w:p>
        </w:tc>
        <w:tc>
          <w:tcPr>
            <w:tcW w:w="1335" w:type="dxa"/>
            <w:shd w:val="clear" w:color="auto" w:fill="D3DFEE"/>
            <w:vAlign w:val="center"/>
          </w:tcPr>
          <w:p w:rsidR="007A6344" w:rsidRPr="00D46307" w:rsidRDefault="0097783A" w:rsidP="0043345B">
            <w:pPr>
              <w:pStyle w:val="NoSpacing1"/>
              <w:spacing w:after="0"/>
              <w:jc w:val="center"/>
              <w:rPr>
                <w:rFonts w:cs="Calibri"/>
                <w:sz w:val="22"/>
                <w:szCs w:val="22"/>
                <w:lang w:val="en-GB"/>
              </w:rPr>
            </w:pPr>
            <w:r>
              <w:rPr>
                <w:rFonts w:cs="Calibri"/>
                <w:sz w:val="22"/>
                <w:szCs w:val="22"/>
                <w:lang w:val="en-GB"/>
              </w:rPr>
              <w:t>153.26</w:t>
            </w:r>
          </w:p>
        </w:tc>
        <w:tc>
          <w:tcPr>
            <w:tcW w:w="1335" w:type="dxa"/>
            <w:shd w:val="clear" w:color="auto" w:fill="D3DFEE"/>
            <w:vAlign w:val="center"/>
          </w:tcPr>
          <w:p w:rsidR="007A6344" w:rsidRPr="00D46307" w:rsidRDefault="0097783A" w:rsidP="0043345B">
            <w:pPr>
              <w:pStyle w:val="NoSpacing1"/>
              <w:spacing w:after="0"/>
              <w:jc w:val="center"/>
              <w:rPr>
                <w:rFonts w:cs="Calibri"/>
                <w:sz w:val="22"/>
                <w:szCs w:val="22"/>
                <w:lang w:val="en-GB"/>
              </w:rPr>
            </w:pPr>
            <w:r>
              <w:rPr>
                <w:rFonts w:cs="Calibri"/>
                <w:sz w:val="22"/>
                <w:szCs w:val="22"/>
                <w:lang w:val="en-GB"/>
              </w:rPr>
              <w:t>319.24</w:t>
            </w:r>
          </w:p>
        </w:tc>
      </w:tr>
      <w:tr w:rsidR="0043345B" w:rsidRPr="00DB2560" w:rsidTr="00D742C9">
        <w:trPr>
          <w:trHeight w:val="370"/>
        </w:trPr>
        <w:tc>
          <w:tcPr>
            <w:tcW w:w="3330" w:type="dxa"/>
            <w:vMerge/>
            <w:shd w:val="clear" w:color="auto" w:fill="D3DFEE"/>
          </w:tcPr>
          <w:p w:rsidR="0043345B" w:rsidRPr="00D46307" w:rsidRDefault="0043345B" w:rsidP="00437F41">
            <w:pPr>
              <w:pStyle w:val="NoSpacing1"/>
              <w:spacing w:after="0"/>
              <w:rPr>
                <w:bCs/>
                <w:sz w:val="22"/>
                <w:lang w:val="en-GB"/>
              </w:rPr>
            </w:pPr>
          </w:p>
        </w:tc>
        <w:tc>
          <w:tcPr>
            <w:tcW w:w="1800" w:type="dxa"/>
            <w:shd w:val="clear" w:color="auto" w:fill="D3DFEE"/>
            <w:vAlign w:val="center"/>
          </w:tcPr>
          <w:p w:rsidR="0043345B" w:rsidRPr="00D46307" w:rsidRDefault="0043345B" w:rsidP="0043345B">
            <w:pPr>
              <w:pStyle w:val="NoSpacing1"/>
              <w:spacing w:after="0"/>
              <w:rPr>
                <w:rFonts w:cs="Calibri"/>
                <w:bCs/>
                <w:sz w:val="22"/>
                <w:szCs w:val="22"/>
                <w:lang w:val="en-GB"/>
              </w:rPr>
            </w:pPr>
            <w:proofErr w:type="spellStart"/>
            <w:r w:rsidRPr="00D46307">
              <w:rPr>
                <w:rFonts w:cs="Calibri"/>
                <w:bCs/>
                <w:sz w:val="22"/>
                <w:szCs w:val="22"/>
                <w:lang w:val="en-GB"/>
              </w:rPr>
              <w:t>Remexio</w:t>
            </w:r>
            <w:proofErr w:type="spellEnd"/>
          </w:p>
        </w:tc>
        <w:tc>
          <w:tcPr>
            <w:tcW w:w="1335" w:type="dxa"/>
            <w:shd w:val="clear" w:color="auto" w:fill="D3DFEE"/>
            <w:vAlign w:val="center"/>
          </w:tcPr>
          <w:p w:rsidR="007A6344" w:rsidRPr="00D46307" w:rsidRDefault="0097783A" w:rsidP="0043345B">
            <w:pPr>
              <w:pStyle w:val="NoSpacing1"/>
              <w:spacing w:after="0"/>
              <w:jc w:val="center"/>
              <w:rPr>
                <w:rFonts w:cs="Calibri"/>
                <w:sz w:val="22"/>
                <w:szCs w:val="22"/>
                <w:lang w:val="en-GB"/>
              </w:rPr>
            </w:pPr>
            <w:r>
              <w:rPr>
                <w:rFonts w:cs="Calibri"/>
                <w:sz w:val="22"/>
                <w:szCs w:val="22"/>
                <w:lang w:val="en-GB"/>
              </w:rPr>
              <w:t>35.89</w:t>
            </w:r>
          </w:p>
        </w:tc>
        <w:tc>
          <w:tcPr>
            <w:tcW w:w="1335" w:type="dxa"/>
            <w:shd w:val="clear" w:color="auto" w:fill="D3DFEE"/>
            <w:vAlign w:val="center"/>
          </w:tcPr>
          <w:p w:rsidR="007A6344" w:rsidRPr="00D46307" w:rsidRDefault="0097783A" w:rsidP="0043345B">
            <w:pPr>
              <w:pStyle w:val="NoSpacing1"/>
              <w:spacing w:after="0"/>
              <w:jc w:val="center"/>
              <w:rPr>
                <w:rFonts w:cs="Calibri"/>
                <w:sz w:val="22"/>
                <w:szCs w:val="22"/>
                <w:lang w:val="en-GB"/>
              </w:rPr>
            </w:pPr>
            <w:r>
              <w:rPr>
                <w:rFonts w:cs="Calibri"/>
                <w:sz w:val="22"/>
                <w:szCs w:val="22"/>
                <w:lang w:val="en-GB"/>
              </w:rPr>
              <w:t>137.00</w:t>
            </w:r>
          </w:p>
        </w:tc>
        <w:tc>
          <w:tcPr>
            <w:tcW w:w="1335" w:type="dxa"/>
            <w:shd w:val="clear" w:color="auto" w:fill="D3DFEE"/>
            <w:vAlign w:val="center"/>
          </w:tcPr>
          <w:p w:rsidR="007A6344" w:rsidRPr="00D46307" w:rsidRDefault="0097783A" w:rsidP="0043345B">
            <w:pPr>
              <w:pStyle w:val="NoSpacing1"/>
              <w:spacing w:after="0"/>
              <w:jc w:val="center"/>
              <w:rPr>
                <w:rFonts w:cs="Calibri"/>
                <w:sz w:val="22"/>
                <w:szCs w:val="22"/>
                <w:lang w:val="en-GB"/>
              </w:rPr>
            </w:pPr>
            <w:r>
              <w:rPr>
                <w:rFonts w:cs="Calibri"/>
                <w:sz w:val="22"/>
                <w:szCs w:val="22"/>
                <w:lang w:val="en-GB"/>
              </w:rPr>
              <w:t>114.54</w:t>
            </w:r>
          </w:p>
        </w:tc>
      </w:tr>
    </w:tbl>
    <w:p w:rsidR="00CB33EF" w:rsidRDefault="0005679C" w:rsidP="00437F41">
      <w:pPr>
        <w:pStyle w:val="NoSpacing1"/>
        <w:tabs>
          <w:tab w:val="left" w:pos="3735"/>
        </w:tabs>
        <w:spacing w:after="0"/>
        <w:rPr>
          <w:noProof/>
          <w:color w:val="000000"/>
          <w:sz w:val="20"/>
          <w:lang w:bidi="ar-SA"/>
        </w:rPr>
      </w:pPr>
      <w:r w:rsidRPr="0005679C">
        <w:rPr>
          <w:noProof/>
          <w:color w:val="000000"/>
          <w:sz w:val="20"/>
          <w:lang w:bidi="ar-SA"/>
        </w:rPr>
        <w:t>*The most recent available data for some sub-districts was September</w:t>
      </w:r>
      <w:r w:rsidR="006F3B3B">
        <w:rPr>
          <w:noProof/>
          <w:color w:val="000000"/>
          <w:sz w:val="20"/>
          <w:lang w:bidi="ar-SA"/>
        </w:rPr>
        <w:t xml:space="preserve"> (Maubara, </w:t>
      </w:r>
      <w:r w:rsidR="00B4393F">
        <w:rPr>
          <w:noProof/>
          <w:color w:val="000000"/>
          <w:sz w:val="20"/>
          <w:lang w:bidi="ar-SA"/>
        </w:rPr>
        <w:t>Laclubar)</w:t>
      </w:r>
      <w:r w:rsidRPr="0005679C">
        <w:rPr>
          <w:noProof/>
          <w:color w:val="000000"/>
          <w:sz w:val="20"/>
          <w:lang w:bidi="ar-SA"/>
        </w:rPr>
        <w:t xml:space="preserve">, but some were missing </w:t>
      </w:r>
      <w:r w:rsidR="006F3B3B">
        <w:rPr>
          <w:noProof/>
          <w:color w:val="000000"/>
          <w:sz w:val="20"/>
          <w:lang w:bidi="ar-SA"/>
        </w:rPr>
        <w:t>1 (</w:t>
      </w:r>
      <w:r w:rsidR="00B4393F">
        <w:rPr>
          <w:noProof/>
          <w:color w:val="000000"/>
          <w:sz w:val="20"/>
          <w:lang w:bidi="ar-SA"/>
        </w:rPr>
        <w:t>Letefoho, Fatuberliu</w:t>
      </w:r>
      <w:r w:rsidR="00E27629">
        <w:rPr>
          <w:noProof/>
          <w:color w:val="000000"/>
          <w:sz w:val="20"/>
          <w:lang w:bidi="ar-SA"/>
        </w:rPr>
        <w:t xml:space="preserve">) or </w:t>
      </w:r>
      <w:r w:rsidR="006F3B3B">
        <w:rPr>
          <w:noProof/>
          <w:color w:val="000000"/>
          <w:sz w:val="20"/>
          <w:lang w:bidi="ar-SA"/>
        </w:rPr>
        <w:t xml:space="preserve">2 months </w:t>
      </w:r>
      <w:r w:rsidR="00B4393F">
        <w:rPr>
          <w:noProof/>
          <w:color w:val="000000"/>
          <w:sz w:val="20"/>
          <w:lang w:bidi="ar-SA"/>
        </w:rPr>
        <w:t xml:space="preserve">(Remexio, Hatu-Udo) </w:t>
      </w:r>
      <w:r w:rsidR="006F3B3B">
        <w:rPr>
          <w:noProof/>
          <w:color w:val="000000"/>
          <w:sz w:val="20"/>
          <w:lang w:bidi="ar-SA"/>
        </w:rPr>
        <w:t>of data.</w:t>
      </w:r>
      <w:r w:rsidR="00B4393F">
        <w:rPr>
          <w:noProof/>
          <w:color w:val="000000"/>
          <w:sz w:val="20"/>
          <w:lang w:bidi="ar-SA"/>
        </w:rPr>
        <w:t xml:space="preserve">  Only 3 months of family planning data was available for Hatu-Udo.</w:t>
      </w:r>
    </w:p>
    <w:p w:rsidR="008449BF" w:rsidRPr="0005679C" w:rsidRDefault="00D742C9" w:rsidP="00437F41">
      <w:pPr>
        <w:pStyle w:val="NoSpacing1"/>
        <w:tabs>
          <w:tab w:val="left" w:pos="3735"/>
        </w:tabs>
        <w:spacing w:after="0"/>
        <w:rPr>
          <w:noProof/>
          <w:color w:val="000000"/>
          <w:sz w:val="20"/>
          <w:lang w:bidi="ar-SA"/>
        </w:rPr>
      </w:pPr>
      <w:r>
        <w:rPr>
          <w:noProof/>
          <w:color w:val="000000"/>
          <w:sz w:val="20"/>
          <w:lang w:bidi="ar-SA"/>
        </w:rPr>
        <w:t xml:space="preserve">**We had only 3 months of </w:t>
      </w:r>
      <w:r w:rsidR="0097783A">
        <w:rPr>
          <w:noProof/>
          <w:color w:val="000000"/>
          <w:sz w:val="20"/>
          <w:lang w:bidi="ar-SA"/>
        </w:rPr>
        <w:t xml:space="preserve">family planning data </w:t>
      </w:r>
      <w:r>
        <w:rPr>
          <w:noProof/>
          <w:color w:val="000000"/>
          <w:sz w:val="20"/>
          <w:lang w:bidi="ar-SA"/>
        </w:rPr>
        <w:t>for Hatu-Udo.</w:t>
      </w:r>
    </w:p>
    <w:p w:rsidR="002B6BE2" w:rsidRDefault="0066789C" w:rsidP="00CB77E2">
      <w:pPr>
        <w:pStyle w:val="NoSpacing1"/>
        <w:rPr>
          <w:noProof/>
          <w:color w:val="000000"/>
          <w:lang w:bidi="ar-SA"/>
        </w:rPr>
      </w:pPr>
      <w:r>
        <w:rPr>
          <w:noProof/>
          <w:color w:val="000000"/>
          <w:lang w:bidi="ar-SA"/>
        </w:rPr>
        <w:lastRenderedPageBreak/>
        <w:t xml:space="preserve">Postpartum care (PPC) often follows birth with a skilled birth attendant as women often receive a check while the midwife is stil present, so it is not surprising that where coverage of SBA increased, PPC increased.  Laclubar, however, has a notably higher coverage rate of PPC (59%) than SBA (52%), meaning that women who did not receive midwife assistance during delivery were seen by a health professional after birth.  It will be very useful to investigate Laclubar as a “positive deviant” and share their experience and lessons with our other sub-districts and nationwide.  </w:t>
      </w:r>
    </w:p>
    <w:p w:rsidR="0066789C" w:rsidRDefault="00B84928" w:rsidP="00CB77E2">
      <w:pPr>
        <w:pStyle w:val="NoSpacing1"/>
        <w:rPr>
          <w:noProof/>
          <w:color w:val="000000"/>
          <w:lang w:bidi="ar-SA"/>
        </w:rPr>
      </w:pPr>
      <w:r>
        <w:rPr>
          <w:noProof/>
          <w:color w:val="000000"/>
          <w:lang w:bidi="ar-SA"/>
        </w:rPr>
        <w:t xml:space="preserve">Family planning uptake, as represented by Couple Years Protection, has increased in all sub-districts.  This represents either an increase in number of family planning users or an increase in uptake of long-term methods such as IUDs and implants.  Table 3 displays the average CYP per quarter to make it easier to compare 2009 and 2010 with available data for 2011.  The greatest increases were seen in Fatuberliu and Remexio, and Maubara if you compare between 2010 and 2011 (calculation of CYP in 2009 was based on number of users, not family planning supplies distributed).  </w:t>
      </w:r>
    </w:p>
    <w:p w:rsidR="000B2CD0" w:rsidRPr="00B26CD0" w:rsidRDefault="000B2CD0" w:rsidP="00B26CD0">
      <w:pPr>
        <w:pStyle w:val="NoSpacing1"/>
      </w:pPr>
      <w:r w:rsidRPr="00B26CD0">
        <w:t xml:space="preserve">Given the focused activities </w:t>
      </w:r>
      <w:r w:rsidR="00AB0EC5" w:rsidRPr="00B26CD0">
        <w:t xml:space="preserve">and resources allocated </w:t>
      </w:r>
      <w:r w:rsidRPr="00B26CD0">
        <w:t xml:space="preserve">to support </w:t>
      </w:r>
      <w:proofErr w:type="spellStart"/>
      <w:r w:rsidRPr="00B26CD0">
        <w:t>SISCa</w:t>
      </w:r>
      <w:proofErr w:type="spellEnd"/>
      <w:r w:rsidRPr="00B26CD0">
        <w:t xml:space="preserve"> in the AusAID work plan, in 2011 HAI developed and implemented tools to collect monitoring data to track progress towards </w:t>
      </w:r>
      <w:proofErr w:type="spellStart"/>
      <w:r w:rsidRPr="00B26CD0">
        <w:t>SISCa</w:t>
      </w:r>
      <w:proofErr w:type="spellEnd"/>
      <w:r w:rsidRPr="00B26CD0">
        <w:t xml:space="preserve"> related program objectives.  </w:t>
      </w:r>
      <w:r w:rsidR="00552683" w:rsidRPr="00B26CD0">
        <w:t xml:space="preserve">The status of these for the first half of 2011 is included in the report in Annex </w:t>
      </w:r>
      <w:r w:rsidR="00B13426" w:rsidRPr="00B26CD0">
        <w:t>C</w:t>
      </w:r>
      <w:r w:rsidR="00D742C9">
        <w:t>.  Table 3</w:t>
      </w:r>
      <w:r w:rsidR="00552683" w:rsidRPr="00B26CD0">
        <w:t xml:space="preserve"> below shows the results for the third quarter in 2011, with improvements in almost every indicator.  </w:t>
      </w:r>
      <w:r w:rsidRPr="00B26CD0">
        <w:t xml:space="preserve"> </w:t>
      </w:r>
    </w:p>
    <w:p w:rsidR="000B2CD0" w:rsidRPr="000B2CD0" w:rsidRDefault="00D742C9" w:rsidP="00EB3B82">
      <w:pPr>
        <w:rPr>
          <w:rFonts w:ascii="Calibri" w:hAnsi="Calibri" w:cs="Calibri"/>
          <w:color w:val="000000"/>
          <w:sz w:val="24"/>
        </w:rPr>
      </w:pPr>
      <w:r>
        <w:rPr>
          <w:rFonts w:ascii="Calibri" w:hAnsi="Calibri" w:cs="Calibri"/>
          <w:b/>
          <w:sz w:val="24"/>
        </w:rPr>
        <w:t>Table 3</w:t>
      </w:r>
      <w:r w:rsidR="000B2CD0" w:rsidRPr="000B2CD0">
        <w:rPr>
          <w:rFonts w:ascii="Calibri" w:hAnsi="Calibri" w:cs="Calibri"/>
          <w:b/>
          <w:sz w:val="24"/>
        </w:rPr>
        <w:t xml:space="preserve">:  </w:t>
      </w:r>
      <w:proofErr w:type="spellStart"/>
      <w:r w:rsidR="000B2CD0" w:rsidRPr="000B2CD0">
        <w:rPr>
          <w:rFonts w:ascii="Calibri" w:hAnsi="Calibri" w:cs="Calibri"/>
          <w:b/>
          <w:sz w:val="24"/>
        </w:rPr>
        <w:t>SISCa</w:t>
      </w:r>
      <w:proofErr w:type="spellEnd"/>
      <w:r w:rsidR="000B2CD0" w:rsidRPr="000B2CD0">
        <w:rPr>
          <w:rFonts w:ascii="Calibri" w:hAnsi="Calibri" w:cs="Calibri"/>
          <w:b/>
          <w:sz w:val="24"/>
        </w:rPr>
        <w:t>-Related Indicators for HAI-Supported Districts</w:t>
      </w:r>
    </w:p>
    <w:tbl>
      <w:tblPr>
        <w:tblW w:w="9090" w:type="dxa"/>
        <w:tblInd w:w="108" w:type="dxa"/>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4663"/>
        <w:gridCol w:w="4427"/>
      </w:tblGrid>
      <w:tr w:rsidR="000B2CD0" w:rsidRPr="007744D7" w:rsidTr="00C7381F">
        <w:tc>
          <w:tcPr>
            <w:tcW w:w="4663" w:type="dxa"/>
            <w:tcBorders>
              <w:top w:val="single" w:sz="8" w:space="0" w:color="7BA0CD"/>
              <w:left w:val="single" w:sz="8" w:space="0" w:color="7BA0CD"/>
              <w:bottom w:val="single" w:sz="8" w:space="0" w:color="7BA0CD"/>
            </w:tcBorders>
            <w:shd w:val="clear" w:color="auto" w:fill="4F81BD"/>
          </w:tcPr>
          <w:p w:rsidR="000B2CD0" w:rsidRPr="000B2CD0" w:rsidRDefault="000B2CD0" w:rsidP="00EB3B82">
            <w:pPr>
              <w:jc w:val="center"/>
              <w:rPr>
                <w:rFonts w:ascii="Calibri" w:hAnsi="Calibri" w:cs="Calibri"/>
                <w:b/>
                <w:bCs/>
                <w:color w:val="FFFFFF"/>
                <w:sz w:val="22"/>
                <w:szCs w:val="22"/>
              </w:rPr>
            </w:pPr>
            <w:r w:rsidRPr="000B2CD0">
              <w:rPr>
                <w:rFonts w:ascii="Calibri" w:hAnsi="Calibri" w:cs="Calibri"/>
                <w:b/>
                <w:bCs/>
                <w:color w:val="FFFFFF"/>
                <w:sz w:val="22"/>
                <w:szCs w:val="22"/>
              </w:rPr>
              <w:t>AusAID indicator</w:t>
            </w:r>
          </w:p>
        </w:tc>
        <w:tc>
          <w:tcPr>
            <w:tcW w:w="4427" w:type="dxa"/>
            <w:tcBorders>
              <w:top w:val="single" w:sz="8" w:space="0" w:color="7BA0CD"/>
              <w:bottom w:val="single" w:sz="8" w:space="0" w:color="7BA0CD"/>
              <w:right w:val="single" w:sz="8" w:space="0" w:color="7BA0CD"/>
            </w:tcBorders>
            <w:shd w:val="clear" w:color="auto" w:fill="4F81BD"/>
          </w:tcPr>
          <w:p w:rsidR="000B2CD0" w:rsidRPr="000B2CD0" w:rsidRDefault="000B2CD0" w:rsidP="00EB3B82">
            <w:pPr>
              <w:jc w:val="center"/>
              <w:rPr>
                <w:rFonts w:ascii="Calibri" w:hAnsi="Calibri" w:cs="Calibri"/>
                <w:b/>
                <w:bCs/>
                <w:color w:val="FFFFFF"/>
                <w:sz w:val="22"/>
                <w:szCs w:val="22"/>
              </w:rPr>
            </w:pPr>
            <w:r w:rsidRPr="000B2CD0">
              <w:rPr>
                <w:rFonts w:ascii="Calibri" w:hAnsi="Calibri" w:cs="Calibri"/>
                <w:b/>
                <w:bCs/>
                <w:color w:val="FFFFFF"/>
                <w:sz w:val="22"/>
                <w:szCs w:val="22"/>
              </w:rPr>
              <w:t xml:space="preserve">Status of indicator </w:t>
            </w:r>
            <w:r w:rsidR="00552683">
              <w:rPr>
                <w:rFonts w:ascii="Calibri" w:hAnsi="Calibri" w:cs="Calibri"/>
                <w:b/>
                <w:bCs/>
                <w:color w:val="FFFFFF"/>
                <w:sz w:val="22"/>
                <w:szCs w:val="22"/>
              </w:rPr>
              <w:t>for Q3</w:t>
            </w:r>
            <w:r w:rsidRPr="000B2CD0">
              <w:rPr>
                <w:rFonts w:ascii="Calibri" w:hAnsi="Calibri" w:cs="Calibri"/>
                <w:b/>
                <w:bCs/>
                <w:color w:val="FFFFFF"/>
                <w:sz w:val="22"/>
                <w:szCs w:val="22"/>
              </w:rPr>
              <w:t xml:space="preserve"> 2011</w:t>
            </w:r>
          </w:p>
          <w:p w:rsidR="000B2CD0" w:rsidRPr="000B2CD0" w:rsidRDefault="000B2CD0" w:rsidP="00EB3B82">
            <w:pPr>
              <w:jc w:val="center"/>
              <w:rPr>
                <w:rFonts w:ascii="Calibri" w:hAnsi="Calibri" w:cs="Calibri"/>
                <w:b/>
                <w:bCs/>
                <w:color w:val="FFFFFF"/>
                <w:sz w:val="22"/>
                <w:szCs w:val="22"/>
              </w:rPr>
            </w:pPr>
          </w:p>
        </w:tc>
      </w:tr>
      <w:tr w:rsidR="000B2CD0" w:rsidRPr="007744D7" w:rsidTr="00C7381F">
        <w:trPr>
          <w:trHeight w:val="610"/>
        </w:trPr>
        <w:tc>
          <w:tcPr>
            <w:tcW w:w="4663" w:type="dxa"/>
            <w:shd w:val="clear" w:color="auto" w:fill="D3DFEE"/>
          </w:tcPr>
          <w:p w:rsidR="000B2CD0" w:rsidRPr="00CB77E2" w:rsidRDefault="000B2CD0" w:rsidP="00EB3B82">
            <w:pPr>
              <w:rPr>
                <w:rFonts w:ascii="Calibri" w:hAnsi="Calibri" w:cs="Calibri"/>
                <w:bCs/>
                <w:sz w:val="22"/>
                <w:szCs w:val="22"/>
              </w:rPr>
            </w:pPr>
            <w:r w:rsidRPr="00CB77E2">
              <w:rPr>
                <w:rFonts w:ascii="Calibri" w:hAnsi="Calibri" w:cs="Calibri"/>
                <w:bCs/>
                <w:sz w:val="22"/>
                <w:szCs w:val="22"/>
              </w:rPr>
              <w:t xml:space="preserve">80% CHC health staff who go to </w:t>
            </w:r>
            <w:proofErr w:type="spellStart"/>
            <w:r w:rsidRPr="00CB77E2">
              <w:rPr>
                <w:rFonts w:ascii="Calibri" w:hAnsi="Calibri" w:cs="Calibri"/>
                <w:bCs/>
                <w:sz w:val="22"/>
                <w:szCs w:val="22"/>
              </w:rPr>
              <w:t>SISCa</w:t>
            </w:r>
            <w:proofErr w:type="spellEnd"/>
            <w:r w:rsidRPr="00CB77E2">
              <w:rPr>
                <w:rFonts w:ascii="Calibri" w:hAnsi="Calibri" w:cs="Calibri"/>
                <w:bCs/>
                <w:sz w:val="22"/>
                <w:szCs w:val="22"/>
              </w:rPr>
              <w:t xml:space="preserve"> are trained on how to use the </w:t>
            </w:r>
            <w:proofErr w:type="spellStart"/>
            <w:r w:rsidRPr="00CB77E2">
              <w:rPr>
                <w:rFonts w:ascii="Calibri" w:hAnsi="Calibri" w:cs="Calibri"/>
                <w:bCs/>
                <w:sz w:val="22"/>
                <w:szCs w:val="22"/>
              </w:rPr>
              <w:t>SISCa</w:t>
            </w:r>
            <w:proofErr w:type="spellEnd"/>
            <w:r w:rsidRPr="00CB77E2">
              <w:rPr>
                <w:rFonts w:ascii="Calibri" w:hAnsi="Calibri" w:cs="Calibri"/>
                <w:bCs/>
                <w:sz w:val="22"/>
                <w:szCs w:val="22"/>
              </w:rPr>
              <w:t xml:space="preserve"> tools</w:t>
            </w:r>
          </w:p>
        </w:tc>
        <w:tc>
          <w:tcPr>
            <w:tcW w:w="4427" w:type="dxa"/>
            <w:shd w:val="clear" w:color="auto" w:fill="D3DFEE"/>
          </w:tcPr>
          <w:p w:rsidR="000B2CD0" w:rsidRPr="000B2CD0" w:rsidRDefault="000B2CD0" w:rsidP="00EB3B82">
            <w:pPr>
              <w:rPr>
                <w:rFonts w:ascii="Calibri" w:hAnsi="Calibri" w:cs="Calibri"/>
                <w:sz w:val="22"/>
                <w:szCs w:val="22"/>
              </w:rPr>
            </w:pPr>
            <w:r w:rsidRPr="000B2CD0">
              <w:rPr>
                <w:rFonts w:ascii="Calibri" w:hAnsi="Calibri" w:cs="Calibri"/>
                <w:sz w:val="22"/>
                <w:szCs w:val="22"/>
              </w:rPr>
              <w:t xml:space="preserve">100% of CHC staff </w:t>
            </w:r>
            <w:proofErr w:type="gramStart"/>
            <w:r w:rsidRPr="000B2CD0">
              <w:rPr>
                <w:rFonts w:ascii="Calibri" w:hAnsi="Calibri" w:cs="Calibri"/>
                <w:sz w:val="22"/>
                <w:szCs w:val="22"/>
              </w:rPr>
              <w:t>are</w:t>
            </w:r>
            <w:proofErr w:type="gramEnd"/>
            <w:r w:rsidRPr="000B2CD0">
              <w:rPr>
                <w:rFonts w:ascii="Calibri" w:hAnsi="Calibri" w:cs="Calibri"/>
                <w:sz w:val="22"/>
                <w:szCs w:val="22"/>
              </w:rPr>
              <w:t xml:space="preserve"> trained in </w:t>
            </w:r>
            <w:proofErr w:type="spellStart"/>
            <w:r w:rsidRPr="000B2CD0">
              <w:rPr>
                <w:rFonts w:ascii="Calibri" w:hAnsi="Calibri" w:cs="Calibri"/>
                <w:sz w:val="22"/>
                <w:szCs w:val="22"/>
              </w:rPr>
              <w:t>SISCa</w:t>
            </w:r>
            <w:proofErr w:type="spellEnd"/>
            <w:r w:rsidRPr="000B2CD0">
              <w:rPr>
                <w:rFonts w:ascii="Calibri" w:hAnsi="Calibri" w:cs="Calibri"/>
                <w:sz w:val="22"/>
                <w:szCs w:val="22"/>
              </w:rPr>
              <w:t xml:space="preserve"> tools.</w:t>
            </w:r>
          </w:p>
        </w:tc>
      </w:tr>
      <w:tr w:rsidR="000B2CD0" w:rsidRPr="007744D7" w:rsidTr="00C7381F">
        <w:trPr>
          <w:trHeight w:val="592"/>
        </w:trPr>
        <w:tc>
          <w:tcPr>
            <w:tcW w:w="4663" w:type="dxa"/>
            <w:tcBorders>
              <w:right w:val="nil"/>
            </w:tcBorders>
            <w:shd w:val="clear" w:color="auto" w:fill="auto"/>
          </w:tcPr>
          <w:p w:rsidR="000B2CD0" w:rsidRPr="00CB77E2" w:rsidRDefault="000B2CD0" w:rsidP="00EB3B82">
            <w:pPr>
              <w:rPr>
                <w:rFonts w:ascii="Calibri" w:hAnsi="Calibri" w:cs="Calibri"/>
                <w:bCs/>
                <w:sz w:val="22"/>
                <w:szCs w:val="22"/>
              </w:rPr>
            </w:pPr>
            <w:r w:rsidRPr="00CB77E2">
              <w:rPr>
                <w:rFonts w:ascii="Calibri" w:hAnsi="Calibri" w:cs="Calibri"/>
                <w:bCs/>
                <w:sz w:val="22"/>
                <w:szCs w:val="22"/>
              </w:rPr>
              <w:t xml:space="preserve">24 </w:t>
            </w:r>
            <w:proofErr w:type="spellStart"/>
            <w:r w:rsidRPr="00CB77E2">
              <w:rPr>
                <w:rFonts w:ascii="Calibri" w:hAnsi="Calibri" w:cs="Calibri"/>
                <w:bCs/>
                <w:sz w:val="22"/>
                <w:szCs w:val="22"/>
              </w:rPr>
              <w:t>SISCa</w:t>
            </w:r>
            <w:proofErr w:type="spellEnd"/>
            <w:r w:rsidRPr="00CB77E2">
              <w:rPr>
                <w:rFonts w:ascii="Calibri" w:hAnsi="Calibri" w:cs="Calibri"/>
                <w:bCs/>
                <w:sz w:val="22"/>
                <w:szCs w:val="22"/>
              </w:rPr>
              <w:t xml:space="preserve"> posts are supported by HAI each month</w:t>
            </w:r>
          </w:p>
        </w:tc>
        <w:tc>
          <w:tcPr>
            <w:tcW w:w="4427" w:type="dxa"/>
            <w:tcBorders>
              <w:left w:val="nil"/>
            </w:tcBorders>
            <w:shd w:val="clear" w:color="auto" w:fill="auto"/>
          </w:tcPr>
          <w:p w:rsidR="000B2CD0" w:rsidRPr="000B2CD0" w:rsidRDefault="000B2CD0" w:rsidP="00552683">
            <w:pPr>
              <w:rPr>
                <w:rFonts w:ascii="Calibri" w:hAnsi="Calibri" w:cs="Calibri"/>
                <w:sz w:val="22"/>
                <w:szCs w:val="22"/>
              </w:rPr>
            </w:pPr>
            <w:proofErr w:type="gramStart"/>
            <w:r w:rsidRPr="000B2CD0">
              <w:rPr>
                <w:rFonts w:ascii="Calibri" w:hAnsi="Calibri" w:cs="Calibri"/>
                <w:sz w:val="22"/>
                <w:szCs w:val="22"/>
              </w:rPr>
              <w:t xml:space="preserve">An average of </w:t>
            </w:r>
            <w:r w:rsidR="00552683">
              <w:rPr>
                <w:rFonts w:ascii="Calibri" w:hAnsi="Calibri" w:cs="Calibri"/>
                <w:sz w:val="22"/>
                <w:szCs w:val="22"/>
              </w:rPr>
              <w:t>26</w:t>
            </w:r>
            <w:r w:rsidRPr="000B2CD0">
              <w:rPr>
                <w:rFonts w:ascii="Calibri" w:hAnsi="Calibri" w:cs="Calibri"/>
                <w:sz w:val="22"/>
                <w:szCs w:val="22"/>
              </w:rPr>
              <w:t xml:space="preserve"> </w:t>
            </w:r>
            <w:proofErr w:type="spellStart"/>
            <w:r w:rsidRPr="000B2CD0">
              <w:rPr>
                <w:rFonts w:ascii="Calibri" w:hAnsi="Calibri" w:cs="Calibri"/>
                <w:sz w:val="22"/>
                <w:szCs w:val="22"/>
              </w:rPr>
              <w:t>SISCa</w:t>
            </w:r>
            <w:proofErr w:type="spellEnd"/>
            <w:r w:rsidRPr="000B2CD0">
              <w:rPr>
                <w:rFonts w:ascii="Calibri" w:hAnsi="Calibri" w:cs="Calibri"/>
                <w:sz w:val="22"/>
                <w:szCs w:val="22"/>
              </w:rPr>
              <w:t xml:space="preserve"> posts were</w:t>
            </w:r>
            <w:proofErr w:type="gramEnd"/>
            <w:r w:rsidRPr="000B2CD0">
              <w:rPr>
                <w:rFonts w:ascii="Calibri" w:hAnsi="Calibri" w:cs="Calibri"/>
                <w:sz w:val="22"/>
                <w:szCs w:val="22"/>
              </w:rPr>
              <w:t xml:space="preserve"> supported </w:t>
            </w:r>
            <w:r w:rsidR="00552683">
              <w:rPr>
                <w:rFonts w:ascii="Calibri" w:hAnsi="Calibri" w:cs="Calibri"/>
                <w:sz w:val="22"/>
                <w:szCs w:val="22"/>
              </w:rPr>
              <w:t>each</w:t>
            </w:r>
            <w:r w:rsidRPr="000B2CD0">
              <w:rPr>
                <w:rFonts w:ascii="Calibri" w:hAnsi="Calibri" w:cs="Calibri"/>
                <w:sz w:val="22"/>
                <w:szCs w:val="22"/>
              </w:rPr>
              <w:t xml:space="preserve"> month</w:t>
            </w:r>
            <w:r w:rsidR="00552683">
              <w:rPr>
                <w:rFonts w:ascii="Calibri" w:hAnsi="Calibri" w:cs="Calibri"/>
                <w:sz w:val="22"/>
                <w:szCs w:val="22"/>
              </w:rPr>
              <w:t>.</w:t>
            </w:r>
          </w:p>
        </w:tc>
      </w:tr>
      <w:tr w:rsidR="000B2CD0" w:rsidRPr="007744D7" w:rsidTr="00C7381F">
        <w:trPr>
          <w:trHeight w:val="583"/>
        </w:trPr>
        <w:tc>
          <w:tcPr>
            <w:tcW w:w="4663" w:type="dxa"/>
            <w:shd w:val="clear" w:color="auto" w:fill="D3DFEE"/>
          </w:tcPr>
          <w:p w:rsidR="000B2CD0" w:rsidRPr="00CB77E2" w:rsidRDefault="000B2CD0" w:rsidP="00EB3B82">
            <w:pPr>
              <w:rPr>
                <w:rFonts w:ascii="Calibri" w:hAnsi="Calibri" w:cs="Calibri"/>
                <w:bCs/>
                <w:sz w:val="22"/>
                <w:szCs w:val="22"/>
              </w:rPr>
            </w:pPr>
            <w:r w:rsidRPr="00CB77E2">
              <w:rPr>
                <w:rFonts w:ascii="Calibri" w:hAnsi="Calibri" w:cs="Calibri"/>
                <w:bCs/>
                <w:sz w:val="22"/>
                <w:szCs w:val="22"/>
              </w:rPr>
              <w:t xml:space="preserve">3 HP activities held each month the night before </w:t>
            </w:r>
            <w:proofErr w:type="spellStart"/>
            <w:r w:rsidRPr="00CB77E2">
              <w:rPr>
                <w:rFonts w:ascii="Calibri" w:hAnsi="Calibri" w:cs="Calibri"/>
                <w:bCs/>
                <w:sz w:val="22"/>
                <w:szCs w:val="22"/>
              </w:rPr>
              <w:t>SISCa</w:t>
            </w:r>
            <w:proofErr w:type="spellEnd"/>
          </w:p>
        </w:tc>
        <w:tc>
          <w:tcPr>
            <w:tcW w:w="4427" w:type="dxa"/>
            <w:shd w:val="clear" w:color="auto" w:fill="D3DFEE"/>
          </w:tcPr>
          <w:p w:rsidR="000B2CD0" w:rsidRPr="000B2CD0" w:rsidRDefault="00552683" w:rsidP="00EB3B82">
            <w:pPr>
              <w:rPr>
                <w:rFonts w:ascii="Calibri" w:hAnsi="Calibri" w:cs="Calibri"/>
                <w:sz w:val="22"/>
                <w:szCs w:val="22"/>
              </w:rPr>
            </w:pPr>
            <w:r>
              <w:rPr>
                <w:rFonts w:ascii="Calibri" w:hAnsi="Calibri" w:cs="Calibri"/>
                <w:sz w:val="22"/>
                <w:szCs w:val="22"/>
              </w:rPr>
              <w:t>19 night events were held, averaging 6 per month.</w:t>
            </w:r>
          </w:p>
        </w:tc>
      </w:tr>
      <w:tr w:rsidR="000B2CD0" w:rsidRPr="007744D7" w:rsidTr="00C7381F">
        <w:trPr>
          <w:trHeight w:val="835"/>
        </w:trPr>
        <w:tc>
          <w:tcPr>
            <w:tcW w:w="4663" w:type="dxa"/>
            <w:tcBorders>
              <w:right w:val="nil"/>
            </w:tcBorders>
            <w:shd w:val="clear" w:color="auto" w:fill="auto"/>
          </w:tcPr>
          <w:p w:rsidR="000B2CD0" w:rsidRPr="00CB77E2" w:rsidRDefault="000B2CD0" w:rsidP="00EB3B82">
            <w:pPr>
              <w:rPr>
                <w:rFonts w:ascii="Calibri" w:hAnsi="Calibri" w:cs="Calibri"/>
                <w:bCs/>
                <w:sz w:val="22"/>
                <w:szCs w:val="22"/>
              </w:rPr>
            </w:pPr>
            <w:r w:rsidRPr="00CB77E2">
              <w:rPr>
                <w:rFonts w:ascii="Calibri" w:hAnsi="Calibri" w:cs="Calibri"/>
                <w:bCs/>
                <w:sz w:val="22"/>
                <w:szCs w:val="22"/>
              </w:rPr>
              <w:t xml:space="preserve">HAI technical staff observe and assess at least one consultation or </w:t>
            </w:r>
            <w:r w:rsidR="003307AE" w:rsidRPr="00CB77E2">
              <w:rPr>
                <w:rFonts w:ascii="Calibri" w:hAnsi="Calibri" w:cs="Calibri"/>
                <w:bCs/>
                <w:sz w:val="22"/>
                <w:szCs w:val="22"/>
              </w:rPr>
              <w:t>counselling</w:t>
            </w:r>
            <w:r w:rsidRPr="00CB77E2">
              <w:rPr>
                <w:rFonts w:ascii="Calibri" w:hAnsi="Calibri" w:cs="Calibri"/>
                <w:bCs/>
                <w:sz w:val="22"/>
                <w:szCs w:val="22"/>
              </w:rPr>
              <w:t xml:space="preserve"> session at every </w:t>
            </w:r>
            <w:proofErr w:type="spellStart"/>
            <w:r w:rsidRPr="00CB77E2">
              <w:rPr>
                <w:rFonts w:ascii="Calibri" w:hAnsi="Calibri" w:cs="Calibri"/>
                <w:bCs/>
                <w:sz w:val="22"/>
                <w:szCs w:val="22"/>
              </w:rPr>
              <w:t>SISCa</w:t>
            </w:r>
            <w:proofErr w:type="spellEnd"/>
            <w:r w:rsidRPr="00CB77E2">
              <w:rPr>
                <w:rFonts w:ascii="Calibri" w:hAnsi="Calibri" w:cs="Calibri"/>
                <w:bCs/>
                <w:sz w:val="22"/>
                <w:szCs w:val="22"/>
              </w:rPr>
              <w:t xml:space="preserve"> attended</w:t>
            </w:r>
          </w:p>
        </w:tc>
        <w:tc>
          <w:tcPr>
            <w:tcW w:w="4427" w:type="dxa"/>
            <w:tcBorders>
              <w:left w:val="nil"/>
            </w:tcBorders>
            <w:shd w:val="clear" w:color="auto" w:fill="auto"/>
          </w:tcPr>
          <w:p w:rsidR="000B2CD0" w:rsidRPr="000B2CD0" w:rsidRDefault="000B2CD0" w:rsidP="00552683">
            <w:pPr>
              <w:rPr>
                <w:rFonts w:ascii="Calibri" w:hAnsi="Calibri" w:cs="Calibri"/>
                <w:sz w:val="22"/>
                <w:szCs w:val="22"/>
              </w:rPr>
            </w:pPr>
            <w:r w:rsidRPr="000B2CD0">
              <w:rPr>
                <w:rFonts w:ascii="Calibri" w:hAnsi="Calibri" w:cs="Calibri"/>
                <w:sz w:val="22"/>
                <w:szCs w:val="22"/>
              </w:rPr>
              <w:t xml:space="preserve">HAI technical staff conducted supportive supervision of consultations at 100% of the </w:t>
            </w:r>
            <w:r w:rsidR="00552683">
              <w:rPr>
                <w:rFonts w:ascii="Calibri" w:hAnsi="Calibri" w:cs="Calibri"/>
                <w:sz w:val="22"/>
                <w:szCs w:val="22"/>
              </w:rPr>
              <w:t>38</w:t>
            </w:r>
            <w:r w:rsidRPr="000B2CD0">
              <w:rPr>
                <w:rFonts w:ascii="Calibri" w:hAnsi="Calibri" w:cs="Calibri"/>
                <w:sz w:val="22"/>
                <w:szCs w:val="22"/>
              </w:rPr>
              <w:t xml:space="preserve"> </w:t>
            </w:r>
            <w:proofErr w:type="spellStart"/>
            <w:r w:rsidRPr="000B2CD0">
              <w:rPr>
                <w:rFonts w:ascii="Calibri" w:hAnsi="Calibri" w:cs="Calibri"/>
                <w:sz w:val="22"/>
                <w:szCs w:val="22"/>
              </w:rPr>
              <w:t>SISCas</w:t>
            </w:r>
            <w:proofErr w:type="spellEnd"/>
            <w:r w:rsidRPr="000B2CD0">
              <w:rPr>
                <w:rFonts w:ascii="Calibri" w:hAnsi="Calibri" w:cs="Calibri"/>
                <w:sz w:val="22"/>
                <w:szCs w:val="22"/>
              </w:rPr>
              <w:t xml:space="preserve"> attended.</w:t>
            </w:r>
          </w:p>
        </w:tc>
      </w:tr>
      <w:tr w:rsidR="000B2CD0" w:rsidRPr="007744D7" w:rsidTr="00C7381F">
        <w:trPr>
          <w:trHeight w:val="610"/>
        </w:trPr>
        <w:tc>
          <w:tcPr>
            <w:tcW w:w="4663" w:type="dxa"/>
            <w:shd w:val="clear" w:color="auto" w:fill="D3DFEE"/>
          </w:tcPr>
          <w:p w:rsidR="000B2CD0" w:rsidRPr="00CB77E2" w:rsidRDefault="000B2CD0" w:rsidP="00EB3B82">
            <w:pPr>
              <w:rPr>
                <w:rFonts w:ascii="Calibri" w:hAnsi="Calibri" w:cs="Calibri"/>
                <w:bCs/>
                <w:sz w:val="22"/>
                <w:szCs w:val="22"/>
              </w:rPr>
            </w:pPr>
            <w:r w:rsidRPr="00CB77E2">
              <w:rPr>
                <w:rFonts w:ascii="Calibri" w:hAnsi="Calibri" w:cs="Calibri"/>
                <w:bCs/>
                <w:sz w:val="22"/>
                <w:szCs w:val="22"/>
              </w:rPr>
              <w:t xml:space="preserve">PSFs conduct at least one health promotion activity on MNH at </w:t>
            </w:r>
            <w:proofErr w:type="spellStart"/>
            <w:r w:rsidRPr="00CB77E2">
              <w:rPr>
                <w:rFonts w:ascii="Calibri" w:hAnsi="Calibri" w:cs="Calibri"/>
                <w:bCs/>
                <w:sz w:val="22"/>
                <w:szCs w:val="22"/>
              </w:rPr>
              <w:t>SISCa</w:t>
            </w:r>
            <w:proofErr w:type="spellEnd"/>
            <w:r w:rsidRPr="00CB77E2">
              <w:rPr>
                <w:rFonts w:ascii="Calibri" w:hAnsi="Calibri" w:cs="Calibri"/>
                <w:bCs/>
                <w:sz w:val="22"/>
                <w:szCs w:val="22"/>
              </w:rPr>
              <w:t xml:space="preserve"> posts supported by HAI</w:t>
            </w:r>
          </w:p>
        </w:tc>
        <w:tc>
          <w:tcPr>
            <w:tcW w:w="4427" w:type="dxa"/>
            <w:shd w:val="clear" w:color="auto" w:fill="D3DFEE"/>
          </w:tcPr>
          <w:p w:rsidR="000B2CD0" w:rsidRPr="000B2CD0" w:rsidRDefault="000B2CD0" w:rsidP="00EB3B82">
            <w:pPr>
              <w:rPr>
                <w:rFonts w:ascii="Calibri" w:hAnsi="Calibri" w:cs="Calibri"/>
                <w:sz w:val="22"/>
                <w:szCs w:val="22"/>
              </w:rPr>
            </w:pPr>
            <w:r w:rsidRPr="000B2CD0">
              <w:rPr>
                <w:rFonts w:ascii="Calibri" w:hAnsi="Calibri" w:cs="Calibri"/>
                <w:sz w:val="22"/>
                <w:szCs w:val="22"/>
              </w:rPr>
              <w:t>PSF conduc</w:t>
            </w:r>
            <w:r w:rsidR="00552683">
              <w:rPr>
                <w:rFonts w:ascii="Calibri" w:hAnsi="Calibri" w:cs="Calibri"/>
                <w:sz w:val="22"/>
                <w:szCs w:val="22"/>
              </w:rPr>
              <w:t>ted MNH-related activities at 76</w:t>
            </w:r>
            <w:r w:rsidRPr="000B2CD0">
              <w:rPr>
                <w:rFonts w:ascii="Calibri" w:hAnsi="Calibri" w:cs="Calibri"/>
                <w:sz w:val="22"/>
                <w:szCs w:val="22"/>
              </w:rPr>
              <w:t xml:space="preserve">% of </w:t>
            </w:r>
            <w:proofErr w:type="spellStart"/>
            <w:r w:rsidRPr="000B2CD0">
              <w:rPr>
                <w:rFonts w:ascii="Calibri" w:hAnsi="Calibri" w:cs="Calibri"/>
                <w:sz w:val="22"/>
                <w:szCs w:val="22"/>
              </w:rPr>
              <w:t>SISCa</w:t>
            </w:r>
            <w:proofErr w:type="spellEnd"/>
            <w:r w:rsidRPr="000B2CD0">
              <w:rPr>
                <w:rFonts w:ascii="Calibri" w:hAnsi="Calibri" w:cs="Calibri"/>
                <w:sz w:val="22"/>
                <w:szCs w:val="22"/>
              </w:rPr>
              <w:t xml:space="preserve"> posts.</w:t>
            </w:r>
          </w:p>
        </w:tc>
      </w:tr>
      <w:tr w:rsidR="000B2CD0" w:rsidRPr="007744D7" w:rsidTr="00C7381F">
        <w:trPr>
          <w:trHeight w:val="610"/>
        </w:trPr>
        <w:tc>
          <w:tcPr>
            <w:tcW w:w="4663" w:type="dxa"/>
            <w:tcBorders>
              <w:right w:val="nil"/>
            </w:tcBorders>
            <w:shd w:val="clear" w:color="auto" w:fill="auto"/>
          </w:tcPr>
          <w:p w:rsidR="000B2CD0" w:rsidRPr="00CB77E2" w:rsidRDefault="000B2CD0" w:rsidP="00EB3B82">
            <w:pPr>
              <w:rPr>
                <w:rFonts w:ascii="Calibri" w:hAnsi="Calibri" w:cs="Calibri"/>
                <w:bCs/>
                <w:sz w:val="22"/>
                <w:szCs w:val="22"/>
              </w:rPr>
            </w:pPr>
            <w:r w:rsidRPr="00CB77E2">
              <w:rPr>
                <w:rFonts w:ascii="Calibri" w:hAnsi="Calibri" w:cs="Calibri"/>
                <w:bCs/>
                <w:sz w:val="22"/>
                <w:szCs w:val="22"/>
              </w:rPr>
              <w:t xml:space="preserve">DPHO HP &amp; DPHO SMI in every HAI target sub-district attends at least 1 </w:t>
            </w:r>
            <w:proofErr w:type="spellStart"/>
            <w:r w:rsidRPr="00CB77E2">
              <w:rPr>
                <w:rFonts w:ascii="Calibri" w:hAnsi="Calibri" w:cs="Calibri"/>
                <w:bCs/>
                <w:sz w:val="22"/>
                <w:szCs w:val="22"/>
              </w:rPr>
              <w:t>SISCa</w:t>
            </w:r>
            <w:proofErr w:type="spellEnd"/>
            <w:r w:rsidRPr="00CB77E2">
              <w:rPr>
                <w:rFonts w:ascii="Calibri" w:hAnsi="Calibri" w:cs="Calibri"/>
                <w:bCs/>
                <w:sz w:val="22"/>
                <w:szCs w:val="22"/>
              </w:rPr>
              <w:t xml:space="preserve"> posts every quarter</w:t>
            </w:r>
          </w:p>
        </w:tc>
        <w:tc>
          <w:tcPr>
            <w:tcW w:w="4427" w:type="dxa"/>
            <w:tcBorders>
              <w:left w:val="nil"/>
            </w:tcBorders>
            <w:shd w:val="clear" w:color="auto" w:fill="auto"/>
          </w:tcPr>
          <w:p w:rsidR="000B2CD0" w:rsidRPr="000B2CD0" w:rsidRDefault="00552683" w:rsidP="00552683">
            <w:pPr>
              <w:rPr>
                <w:rFonts w:ascii="Calibri" w:hAnsi="Calibri" w:cs="Calibri"/>
                <w:sz w:val="22"/>
                <w:szCs w:val="22"/>
              </w:rPr>
            </w:pPr>
            <w:r>
              <w:rPr>
                <w:rFonts w:ascii="Calibri" w:hAnsi="Calibri" w:cs="Calibri"/>
                <w:sz w:val="22"/>
                <w:szCs w:val="22"/>
              </w:rPr>
              <w:t xml:space="preserve">The </w:t>
            </w:r>
            <w:r w:rsidR="000B2CD0" w:rsidRPr="000B2CD0">
              <w:rPr>
                <w:rFonts w:ascii="Calibri" w:hAnsi="Calibri" w:cs="Calibri"/>
                <w:sz w:val="22"/>
                <w:szCs w:val="22"/>
              </w:rPr>
              <w:t xml:space="preserve">DPHO SMI </w:t>
            </w:r>
            <w:proofErr w:type="spellStart"/>
            <w:r>
              <w:rPr>
                <w:rFonts w:ascii="Calibri" w:hAnsi="Calibri" w:cs="Calibri"/>
                <w:sz w:val="22"/>
                <w:szCs w:val="22"/>
              </w:rPr>
              <w:t>Liquica</w:t>
            </w:r>
            <w:proofErr w:type="spellEnd"/>
            <w:r>
              <w:rPr>
                <w:rFonts w:ascii="Calibri" w:hAnsi="Calibri" w:cs="Calibri"/>
                <w:sz w:val="22"/>
                <w:szCs w:val="22"/>
              </w:rPr>
              <w:t xml:space="preserve"> </w:t>
            </w:r>
            <w:r w:rsidR="000B2CD0" w:rsidRPr="000B2CD0">
              <w:rPr>
                <w:rFonts w:ascii="Calibri" w:hAnsi="Calibri" w:cs="Calibri"/>
                <w:sz w:val="22"/>
                <w:szCs w:val="22"/>
              </w:rPr>
              <w:t xml:space="preserve">and DPHO HP from </w:t>
            </w:r>
            <w:r>
              <w:rPr>
                <w:rFonts w:ascii="Calibri" w:hAnsi="Calibri" w:cs="Calibri"/>
                <w:sz w:val="22"/>
                <w:szCs w:val="22"/>
              </w:rPr>
              <w:t xml:space="preserve">5:6 of the districts (all but </w:t>
            </w:r>
            <w:proofErr w:type="spellStart"/>
            <w:r>
              <w:rPr>
                <w:rFonts w:ascii="Calibri" w:hAnsi="Calibri" w:cs="Calibri"/>
                <w:sz w:val="22"/>
                <w:szCs w:val="22"/>
              </w:rPr>
              <w:t>Manatuto</w:t>
            </w:r>
            <w:proofErr w:type="spellEnd"/>
            <w:r>
              <w:rPr>
                <w:rFonts w:ascii="Calibri" w:hAnsi="Calibri" w:cs="Calibri"/>
                <w:sz w:val="22"/>
                <w:szCs w:val="22"/>
              </w:rPr>
              <w:t xml:space="preserve">) attended HAI-supported </w:t>
            </w:r>
            <w:proofErr w:type="spellStart"/>
            <w:proofErr w:type="gramStart"/>
            <w:r w:rsidR="000B2CD0" w:rsidRPr="000B2CD0">
              <w:rPr>
                <w:rFonts w:ascii="Calibri" w:hAnsi="Calibri" w:cs="Calibri"/>
                <w:sz w:val="22"/>
                <w:szCs w:val="22"/>
              </w:rPr>
              <w:t>SISCa</w:t>
            </w:r>
            <w:proofErr w:type="spellEnd"/>
            <w:r w:rsidR="000B2CD0" w:rsidRPr="000B2CD0">
              <w:rPr>
                <w:rFonts w:ascii="Calibri" w:hAnsi="Calibri" w:cs="Calibri"/>
                <w:sz w:val="22"/>
                <w:szCs w:val="22"/>
              </w:rPr>
              <w:t xml:space="preserve"> .</w:t>
            </w:r>
            <w:proofErr w:type="gramEnd"/>
          </w:p>
        </w:tc>
      </w:tr>
      <w:tr w:rsidR="000B2CD0" w:rsidRPr="007744D7" w:rsidTr="00C7381F">
        <w:trPr>
          <w:trHeight w:val="610"/>
        </w:trPr>
        <w:tc>
          <w:tcPr>
            <w:tcW w:w="4663" w:type="dxa"/>
            <w:shd w:val="clear" w:color="auto" w:fill="D3DFEE"/>
          </w:tcPr>
          <w:p w:rsidR="000B2CD0" w:rsidRPr="00CB77E2" w:rsidRDefault="000B2CD0" w:rsidP="00EB3B82">
            <w:pPr>
              <w:rPr>
                <w:rFonts w:ascii="Calibri" w:hAnsi="Calibri" w:cs="Calibri"/>
                <w:bCs/>
                <w:sz w:val="22"/>
                <w:szCs w:val="22"/>
              </w:rPr>
            </w:pPr>
            <w:r w:rsidRPr="00CB77E2">
              <w:rPr>
                <w:rFonts w:ascii="Calibri" w:hAnsi="Calibri" w:cs="Calibri"/>
                <w:bCs/>
                <w:sz w:val="22"/>
                <w:szCs w:val="22"/>
              </w:rPr>
              <w:t xml:space="preserve">% </w:t>
            </w:r>
            <w:proofErr w:type="spellStart"/>
            <w:r w:rsidRPr="00CB77E2">
              <w:rPr>
                <w:rFonts w:ascii="Calibri" w:hAnsi="Calibri" w:cs="Calibri"/>
                <w:bCs/>
                <w:sz w:val="22"/>
                <w:szCs w:val="22"/>
              </w:rPr>
              <w:t>SISCa</w:t>
            </w:r>
            <w:proofErr w:type="spellEnd"/>
            <w:r w:rsidRPr="00CB77E2">
              <w:rPr>
                <w:rFonts w:ascii="Calibri" w:hAnsi="Calibri" w:cs="Calibri"/>
                <w:bCs/>
                <w:sz w:val="22"/>
                <w:szCs w:val="22"/>
              </w:rPr>
              <w:t xml:space="preserve"> posts with complete (full set of 15 items) equipment and drugs for table 3 </w:t>
            </w:r>
          </w:p>
        </w:tc>
        <w:tc>
          <w:tcPr>
            <w:tcW w:w="4427" w:type="dxa"/>
            <w:shd w:val="clear" w:color="auto" w:fill="D3DFEE"/>
          </w:tcPr>
          <w:p w:rsidR="000B2CD0" w:rsidRPr="000B2CD0" w:rsidRDefault="00552683" w:rsidP="00EB3B82">
            <w:pPr>
              <w:rPr>
                <w:rFonts w:ascii="Calibri" w:hAnsi="Calibri" w:cs="Calibri"/>
                <w:sz w:val="22"/>
                <w:szCs w:val="22"/>
              </w:rPr>
            </w:pPr>
            <w:r>
              <w:rPr>
                <w:rFonts w:ascii="Calibri" w:hAnsi="Calibri" w:cs="Calibri"/>
                <w:sz w:val="22"/>
                <w:szCs w:val="22"/>
              </w:rPr>
              <w:t>69</w:t>
            </w:r>
            <w:r w:rsidR="000B2CD0" w:rsidRPr="000B2CD0">
              <w:rPr>
                <w:rFonts w:ascii="Calibri" w:hAnsi="Calibri" w:cs="Calibri"/>
                <w:sz w:val="22"/>
                <w:szCs w:val="22"/>
              </w:rPr>
              <w:t xml:space="preserve">% of HAI-supported </w:t>
            </w:r>
            <w:proofErr w:type="spellStart"/>
            <w:r w:rsidR="000B2CD0" w:rsidRPr="000B2CD0">
              <w:rPr>
                <w:rFonts w:ascii="Calibri" w:hAnsi="Calibri" w:cs="Calibri"/>
                <w:sz w:val="22"/>
                <w:szCs w:val="22"/>
              </w:rPr>
              <w:t>SISCas</w:t>
            </w:r>
            <w:proofErr w:type="spellEnd"/>
            <w:r w:rsidR="000B2CD0" w:rsidRPr="000B2CD0">
              <w:rPr>
                <w:rFonts w:ascii="Calibri" w:hAnsi="Calibri" w:cs="Calibri"/>
                <w:sz w:val="22"/>
                <w:szCs w:val="22"/>
              </w:rPr>
              <w:t xml:space="preserve"> had complete equipment.</w:t>
            </w:r>
          </w:p>
        </w:tc>
      </w:tr>
      <w:tr w:rsidR="000B2CD0" w:rsidRPr="007744D7" w:rsidTr="00C7381F">
        <w:trPr>
          <w:trHeight w:val="610"/>
        </w:trPr>
        <w:tc>
          <w:tcPr>
            <w:tcW w:w="4663" w:type="dxa"/>
            <w:tcBorders>
              <w:right w:val="nil"/>
            </w:tcBorders>
            <w:shd w:val="clear" w:color="auto" w:fill="auto"/>
          </w:tcPr>
          <w:p w:rsidR="000B2CD0" w:rsidRPr="00CB77E2" w:rsidRDefault="000B2CD0" w:rsidP="00EB3B82">
            <w:pPr>
              <w:rPr>
                <w:rFonts w:ascii="Calibri" w:hAnsi="Calibri" w:cs="Calibri"/>
                <w:bCs/>
                <w:sz w:val="22"/>
                <w:szCs w:val="22"/>
              </w:rPr>
            </w:pPr>
            <w:r w:rsidRPr="00CB77E2">
              <w:rPr>
                <w:rFonts w:ascii="Calibri" w:hAnsi="Calibri" w:cs="Calibri"/>
                <w:bCs/>
                <w:sz w:val="22"/>
                <w:szCs w:val="22"/>
              </w:rPr>
              <w:t xml:space="preserve">% </w:t>
            </w:r>
            <w:proofErr w:type="spellStart"/>
            <w:r w:rsidRPr="00CB77E2">
              <w:rPr>
                <w:rFonts w:ascii="Calibri" w:hAnsi="Calibri" w:cs="Calibri"/>
                <w:bCs/>
                <w:sz w:val="22"/>
                <w:szCs w:val="22"/>
              </w:rPr>
              <w:t>SISCa</w:t>
            </w:r>
            <w:proofErr w:type="spellEnd"/>
            <w:r w:rsidRPr="00CB77E2">
              <w:rPr>
                <w:rFonts w:ascii="Calibri" w:hAnsi="Calibri" w:cs="Calibri"/>
                <w:bCs/>
                <w:sz w:val="22"/>
                <w:szCs w:val="22"/>
              </w:rPr>
              <w:t xml:space="preserve"> posts with a score of 6+ for table 6</w:t>
            </w:r>
          </w:p>
        </w:tc>
        <w:tc>
          <w:tcPr>
            <w:tcW w:w="4427" w:type="dxa"/>
            <w:tcBorders>
              <w:left w:val="nil"/>
            </w:tcBorders>
            <w:shd w:val="clear" w:color="auto" w:fill="auto"/>
          </w:tcPr>
          <w:p w:rsidR="000B2CD0" w:rsidRPr="000B2CD0" w:rsidRDefault="00552683" w:rsidP="00EB3B82">
            <w:pPr>
              <w:rPr>
                <w:rFonts w:ascii="Calibri" w:hAnsi="Calibri" w:cs="Calibri"/>
                <w:sz w:val="22"/>
                <w:szCs w:val="22"/>
              </w:rPr>
            </w:pPr>
            <w:r>
              <w:rPr>
                <w:rFonts w:ascii="Calibri" w:hAnsi="Calibri" w:cs="Calibri"/>
                <w:sz w:val="22"/>
                <w:szCs w:val="22"/>
              </w:rPr>
              <w:t>96</w:t>
            </w:r>
            <w:r w:rsidR="000B2CD0" w:rsidRPr="000B2CD0">
              <w:rPr>
                <w:rFonts w:ascii="Calibri" w:hAnsi="Calibri" w:cs="Calibri"/>
                <w:sz w:val="22"/>
                <w:szCs w:val="22"/>
              </w:rPr>
              <w:t xml:space="preserve">% of HAI-supported </w:t>
            </w:r>
            <w:proofErr w:type="spellStart"/>
            <w:r w:rsidR="000B2CD0" w:rsidRPr="000B2CD0">
              <w:rPr>
                <w:rFonts w:ascii="Calibri" w:hAnsi="Calibri" w:cs="Calibri"/>
                <w:sz w:val="22"/>
                <w:szCs w:val="22"/>
              </w:rPr>
              <w:t>SISCa</w:t>
            </w:r>
            <w:proofErr w:type="spellEnd"/>
            <w:r w:rsidR="000B2CD0" w:rsidRPr="000B2CD0">
              <w:rPr>
                <w:rFonts w:ascii="Calibri" w:hAnsi="Calibri" w:cs="Calibri"/>
                <w:sz w:val="22"/>
                <w:szCs w:val="22"/>
              </w:rPr>
              <w:t xml:space="preserve"> posts received a score of 6 or more.</w:t>
            </w:r>
          </w:p>
        </w:tc>
      </w:tr>
    </w:tbl>
    <w:p w:rsidR="0069628A" w:rsidRPr="0069628A" w:rsidRDefault="0069628A" w:rsidP="00B84928">
      <w:pPr>
        <w:pStyle w:val="NoSpacing1"/>
        <w:spacing w:before="120"/>
        <w:rPr>
          <w:color w:val="000000"/>
        </w:rPr>
        <w:sectPr w:rsidR="0069628A" w:rsidRPr="0069628A" w:rsidSect="00EB3B82">
          <w:headerReference w:type="even" r:id="rId11"/>
          <w:footerReference w:type="even" r:id="rId12"/>
          <w:footerReference w:type="default" r:id="rId13"/>
          <w:footerReference w:type="first" r:id="rId14"/>
          <w:pgSz w:w="11907" w:h="16840" w:code="9"/>
          <w:pgMar w:top="1440" w:right="1440" w:bottom="1440" w:left="1440" w:header="851" w:footer="340" w:gutter="0"/>
          <w:cols w:space="720"/>
          <w:docGrid w:linePitch="272"/>
        </w:sectPr>
      </w:pPr>
      <w:r>
        <w:rPr>
          <w:color w:val="000000"/>
        </w:rPr>
        <w:t>In addition to the above indicators, our data show that 440 antenatal care visits and 220 postpartum</w:t>
      </w:r>
      <w:r w:rsidR="00EC0954">
        <w:rPr>
          <w:color w:val="000000"/>
        </w:rPr>
        <w:t>/postnatal</w:t>
      </w:r>
      <w:r>
        <w:rPr>
          <w:color w:val="000000"/>
        </w:rPr>
        <w:t xml:space="preserve"> care visits were provided through the </w:t>
      </w:r>
      <w:proofErr w:type="spellStart"/>
      <w:r>
        <w:rPr>
          <w:color w:val="000000"/>
        </w:rPr>
        <w:t>SISCa</w:t>
      </w:r>
      <w:proofErr w:type="spellEnd"/>
      <w:r>
        <w:rPr>
          <w:color w:val="000000"/>
        </w:rPr>
        <w:t xml:space="preserve"> events that HAI supported.  An additional 109 women received family planning counseling and methods.  In some of our sub-districts, such as </w:t>
      </w:r>
      <w:proofErr w:type="spellStart"/>
      <w:r>
        <w:rPr>
          <w:color w:val="000000"/>
        </w:rPr>
        <w:t>Letefoho</w:t>
      </w:r>
      <w:proofErr w:type="spellEnd"/>
      <w:r>
        <w:rPr>
          <w:color w:val="000000"/>
        </w:rPr>
        <w:t xml:space="preserve">, </w:t>
      </w:r>
      <w:proofErr w:type="spellStart"/>
      <w:r>
        <w:rPr>
          <w:color w:val="000000"/>
        </w:rPr>
        <w:t>Ermera</w:t>
      </w:r>
      <w:proofErr w:type="spellEnd"/>
      <w:r>
        <w:rPr>
          <w:color w:val="000000"/>
        </w:rPr>
        <w:t xml:space="preserve">, we know that </w:t>
      </w:r>
      <w:proofErr w:type="spellStart"/>
      <w:r>
        <w:rPr>
          <w:color w:val="000000"/>
        </w:rPr>
        <w:t>SISCa</w:t>
      </w:r>
      <w:proofErr w:type="spellEnd"/>
      <w:r>
        <w:rPr>
          <w:color w:val="000000"/>
        </w:rPr>
        <w:t xml:space="preserve"> may not or cannot run without outside support or transportation.  </w:t>
      </w:r>
    </w:p>
    <w:p w:rsidR="00C32627" w:rsidRDefault="00E1161F" w:rsidP="00EB3B82">
      <w:pPr>
        <w:pStyle w:val="Heading3"/>
      </w:pPr>
      <w:bookmarkStart w:id="42" w:name="_Toc309720465"/>
      <w:r w:rsidRPr="00702BC7">
        <w:lastRenderedPageBreak/>
        <w:t>Expected outcomes</w:t>
      </w:r>
      <w:bookmarkEnd w:id="42"/>
    </w:p>
    <w:tbl>
      <w:tblPr>
        <w:tblW w:w="14040" w:type="dxa"/>
        <w:tblInd w:w="19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firstRow="1" w:lastRow="1" w:firstColumn="1" w:lastColumn="1" w:noHBand="0" w:noVBand="0"/>
      </w:tblPr>
      <w:tblGrid>
        <w:gridCol w:w="3630"/>
        <w:gridCol w:w="5205"/>
        <w:gridCol w:w="5205"/>
      </w:tblGrid>
      <w:tr w:rsidR="003B2897" w:rsidRPr="00876169" w:rsidTr="00DA74DE">
        <w:tc>
          <w:tcPr>
            <w:tcW w:w="3630" w:type="dxa"/>
            <w:shd w:val="clear" w:color="auto" w:fill="FFFFCC"/>
          </w:tcPr>
          <w:p w:rsidR="003B2897" w:rsidRPr="00876169" w:rsidRDefault="003B2897" w:rsidP="00EB3B82">
            <w:pPr>
              <w:pStyle w:val="BodyText"/>
              <w:tabs>
                <w:tab w:val="center" w:pos="1743"/>
              </w:tabs>
              <w:spacing w:before="40" w:after="20" w:line="240" w:lineRule="auto"/>
              <w:rPr>
                <w:rFonts w:ascii="Calibri" w:hAnsi="Calibri" w:cs="Calibri"/>
                <w:b/>
                <w:sz w:val="24"/>
                <w:szCs w:val="24"/>
              </w:rPr>
            </w:pPr>
            <w:r w:rsidRPr="00876169">
              <w:rPr>
                <w:rFonts w:ascii="Calibri" w:hAnsi="Calibri" w:cs="Calibri"/>
                <w:b/>
                <w:sz w:val="24"/>
                <w:szCs w:val="24"/>
              </w:rPr>
              <w:t>Expected outcome</w:t>
            </w:r>
          </w:p>
        </w:tc>
        <w:tc>
          <w:tcPr>
            <w:tcW w:w="5205" w:type="dxa"/>
            <w:shd w:val="clear" w:color="auto" w:fill="FFFFCC"/>
          </w:tcPr>
          <w:p w:rsidR="003B2897" w:rsidRPr="00876169" w:rsidRDefault="003B2897" w:rsidP="00EB3B82">
            <w:pPr>
              <w:pStyle w:val="BodyText"/>
              <w:spacing w:before="40" w:after="20" w:line="240" w:lineRule="auto"/>
              <w:rPr>
                <w:rFonts w:ascii="Calibri" w:hAnsi="Calibri" w:cs="Calibri"/>
                <w:b/>
                <w:sz w:val="24"/>
                <w:szCs w:val="24"/>
              </w:rPr>
            </w:pPr>
            <w:r w:rsidRPr="00876169">
              <w:rPr>
                <w:rFonts w:ascii="Calibri" w:hAnsi="Calibri" w:cs="Calibri"/>
                <w:b/>
                <w:sz w:val="24"/>
                <w:szCs w:val="24"/>
              </w:rPr>
              <w:t>Outcome achieved</w:t>
            </w:r>
          </w:p>
        </w:tc>
        <w:tc>
          <w:tcPr>
            <w:tcW w:w="5205" w:type="dxa"/>
            <w:shd w:val="clear" w:color="auto" w:fill="FFFFCC"/>
          </w:tcPr>
          <w:p w:rsidR="003B2897" w:rsidRPr="00876169" w:rsidRDefault="003B2897" w:rsidP="00EB3B82">
            <w:pPr>
              <w:pStyle w:val="BodyText"/>
              <w:spacing w:before="40" w:after="20" w:line="240" w:lineRule="auto"/>
              <w:rPr>
                <w:rFonts w:ascii="Calibri" w:hAnsi="Calibri" w:cs="Calibri"/>
                <w:b/>
                <w:sz w:val="24"/>
                <w:szCs w:val="24"/>
              </w:rPr>
            </w:pPr>
            <w:r w:rsidRPr="00876169">
              <w:rPr>
                <w:rFonts w:ascii="Calibri" w:hAnsi="Calibri" w:cs="Calibri"/>
                <w:b/>
                <w:sz w:val="24"/>
                <w:szCs w:val="24"/>
              </w:rPr>
              <w:t xml:space="preserve">Evidence </w:t>
            </w:r>
          </w:p>
          <w:p w:rsidR="003B2897" w:rsidRPr="00876169" w:rsidRDefault="003B2897" w:rsidP="00EB3B82">
            <w:pPr>
              <w:pStyle w:val="BodyText"/>
              <w:spacing w:before="40" w:after="20" w:line="240" w:lineRule="auto"/>
              <w:rPr>
                <w:rFonts w:ascii="Calibri" w:hAnsi="Calibri" w:cs="Calibri"/>
                <w:i/>
                <w:sz w:val="24"/>
                <w:szCs w:val="24"/>
              </w:rPr>
            </w:pPr>
            <w:r w:rsidRPr="00876169">
              <w:rPr>
                <w:rFonts w:ascii="Calibri" w:hAnsi="Calibri" w:cs="Calibri"/>
                <w:i/>
                <w:sz w:val="24"/>
                <w:szCs w:val="24"/>
              </w:rPr>
              <w:t>From M&amp;E or performance assessment framework</w:t>
            </w:r>
          </w:p>
        </w:tc>
      </w:tr>
      <w:tr w:rsidR="003B2897" w:rsidRPr="00876169" w:rsidTr="00DA74DE">
        <w:tc>
          <w:tcPr>
            <w:tcW w:w="3630" w:type="dxa"/>
          </w:tcPr>
          <w:p w:rsidR="003B2897" w:rsidRPr="00CB77E2" w:rsidRDefault="00DD5F89" w:rsidP="00CB77E2">
            <w:pPr>
              <w:pStyle w:val="BodyText"/>
              <w:spacing w:before="0" w:after="120" w:line="240" w:lineRule="auto"/>
              <w:rPr>
                <w:rFonts w:ascii="Calibri" w:hAnsi="Calibri" w:cs="Calibri"/>
                <w:sz w:val="22"/>
                <w:szCs w:val="22"/>
              </w:rPr>
            </w:pPr>
            <w:r w:rsidRPr="00CB77E2">
              <w:rPr>
                <w:rFonts w:ascii="Calibri" w:hAnsi="Calibri" w:cs="Calibri"/>
                <w:sz w:val="22"/>
                <w:szCs w:val="22"/>
              </w:rPr>
              <w:t>Improve the health policy environment and ensure national policies reflect the most up-to-date research in antenatal, delivery, postpartum, and newborn care and family planning</w:t>
            </w:r>
          </w:p>
        </w:tc>
        <w:tc>
          <w:tcPr>
            <w:tcW w:w="5205" w:type="dxa"/>
          </w:tcPr>
          <w:p w:rsidR="003B2897" w:rsidRPr="00AF1835" w:rsidRDefault="0017686F" w:rsidP="00CB77E2">
            <w:pPr>
              <w:pStyle w:val="BodyText"/>
              <w:spacing w:before="0" w:after="120" w:line="240" w:lineRule="auto"/>
              <w:rPr>
                <w:rFonts w:ascii="Calibri" w:hAnsi="Calibri" w:cs="Calibri"/>
                <w:sz w:val="22"/>
                <w:szCs w:val="22"/>
              </w:rPr>
            </w:pPr>
            <w:r>
              <w:rPr>
                <w:rFonts w:ascii="Calibri" w:hAnsi="Calibri" w:cs="Calibri"/>
                <w:sz w:val="22"/>
                <w:szCs w:val="22"/>
              </w:rPr>
              <w:t xml:space="preserve">HAI has activity contributed to every Maternal and Child Health Working Group and every Family Planning Working Group held during the course of this program. </w:t>
            </w:r>
          </w:p>
        </w:tc>
        <w:tc>
          <w:tcPr>
            <w:tcW w:w="5205" w:type="dxa"/>
          </w:tcPr>
          <w:p w:rsidR="003B2897" w:rsidRPr="00CB77E2" w:rsidRDefault="0017686F" w:rsidP="00CB77E2">
            <w:pPr>
              <w:pStyle w:val="BodyText"/>
              <w:spacing w:before="0" w:after="120" w:line="240" w:lineRule="auto"/>
              <w:rPr>
                <w:rFonts w:ascii="Calibri" w:hAnsi="Calibri" w:cs="Calibri"/>
                <w:sz w:val="22"/>
                <w:szCs w:val="22"/>
              </w:rPr>
            </w:pPr>
            <w:r>
              <w:rPr>
                <w:rFonts w:ascii="Calibri" w:hAnsi="Calibri" w:cs="Calibri"/>
                <w:sz w:val="22"/>
                <w:szCs w:val="22"/>
              </w:rPr>
              <w:t>Working group participation is monitored through monthly HAI staff activity records as well as meeting minutes.</w:t>
            </w:r>
          </w:p>
        </w:tc>
      </w:tr>
      <w:tr w:rsidR="003B2897" w:rsidRPr="00876169" w:rsidTr="00DA74DE">
        <w:tc>
          <w:tcPr>
            <w:tcW w:w="3630" w:type="dxa"/>
          </w:tcPr>
          <w:p w:rsidR="003B2897" w:rsidRPr="00CB77E2" w:rsidRDefault="00DD5F89" w:rsidP="00CB77E2">
            <w:pPr>
              <w:pStyle w:val="BodyText"/>
              <w:spacing w:before="0" w:after="120" w:line="240" w:lineRule="auto"/>
              <w:rPr>
                <w:rFonts w:ascii="Calibri" w:hAnsi="Calibri" w:cs="Calibri"/>
                <w:sz w:val="22"/>
                <w:szCs w:val="22"/>
              </w:rPr>
            </w:pPr>
            <w:r w:rsidRPr="00CB77E2">
              <w:rPr>
                <w:rFonts w:ascii="Calibri" w:hAnsi="Calibri" w:cs="Calibri"/>
                <w:sz w:val="22"/>
                <w:szCs w:val="22"/>
              </w:rPr>
              <w:t xml:space="preserve">Support the </w:t>
            </w:r>
            <w:proofErr w:type="spellStart"/>
            <w:r w:rsidRPr="00CB77E2">
              <w:rPr>
                <w:rFonts w:ascii="Calibri" w:hAnsi="Calibri" w:cs="Calibri"/>
                <w:sz w:val="22"/>
                <w:szCs w:val="22"/>
              </w:rPr>
              <w:t>MoH</w:t>
            </w:r>
            <w:proofErr w:type="spellEnd"/>
            <w:r w:rsidRPr="00CB77E2">
              <w:rPr>
                <w:rFonts w:ascii="Calibri" w:hAnsi="Calibri" w:cs="Calibri"/>
                <w:sz w:val="22"/>
                <w:szCs w:val="22"/>
              </w:rPr>
              <w:t xml:space="preserve"> in cross-cutting areas such as information collection and use and supervision tools, and improving skills in program evaluation and operations research</w:t>
            </w:r>
          </w:p>
        </w:tc>
        <w:tc>
          <w:tcPr>
            <w:tcW w:w="5205" w:type="dxa"/>
          </w:tcPr>
          <w:p w:rsidR="003B2897" w:rsidRPr="00CB77E2" w:rsidRDefault="0017686F" w:rsidP="00CB77E2">
            <w:pPr>
              <w:pStyle w:val="BodyText"/>
              <w:spacing w:before="0" w:after="120" w:line="240" w:lineRule="auto"/>
              <w:rPr>
                <w:rFonts w:ascii="Calibri" w:hAnsi="Calibri" w:cs="Calibri"/>
                <w:sz w:val="22"/>
                <w:szCs w:val="22"/>
              </w:rPr>
            </w:pPr>
            <w:r>
              <w:rPr>
                <w:rFonts w:ascii="Calibri" w:hAnsi="Calibri" w:cs="Calibri"/>
                <w:sz w:val="22"/>
                <w:szCs w:val="22"/>
              </w:rPr>
              <w:t>HAI has successfully conducted a 5-day operations research workshop for 33 district-based Ministry of Health staff, and provided follow-up to 4 district teams in conducting their research.</w:t>
            </w:r>
          </w:p>
        </w:tc>
        <w:tc>
          <w:tcPr>
            <w:tcW w:w="5205" w:type="dxa"/>
          </w:tcPr>
          <w:p w:rsidR="00451DFB" w:rsidRPr="00CB77E2" w:rsidRDefault="006741FF" w:rsidP="0017686F">
            <w:pPr>
              <w:pStyle w:val="BodyText"/>
              <w:spacing w:before="0" w:after="120" w:line="240" w:lineRule="auto"/>
              <w:rPr>
                <w:rFonts w:ascii="Calibri" w:hAnsi="Calibri" w:cs="Calibri"/>
                <w:sz w:val="22"/>
                <w:szCs w:val="22"/>
              </w:rPr>
            </w:pPr>
            <w:r w:rsidRPr="006741FF">
              <w:rPr>
                <w:rFonts w:ascii="Calibri" w:hAnsi="Calibri" w:cs="Calibri"/>
                <w:sz w:val="22"/>
                <w:szCs w:val="22"/>
              </w:rPr>
              <w:t>At the end of the 5-day workshop, all participants were invited to take a post-test to gauge their level of comprehension of course material.  The results show that participants can now identify the steps in the Plan-Do-Study-Act cycle, identify a common study design used in Operations Research, recognize the importance of including a variety of health professionals when performing the PDSA cycle, define the characteristics of a strong indicator for measuring outcomes, and appreciate the utility of routinely collected data.</w:t>
            </w:r>
          </w:p>
        </w:tc>
      </w:tr>
      <w:tr w:rsidR="00DD5F89" w:rsidRPr="00876169" w:rsidTr="00DA74DE">
        <w:tc>
          <w:tcPr>
            <w:tcW w:w="3630" w:type="dxa"/>
          </w:tcPr>
          <w:p w:rsidR="00DD5F89" w:rsidRPr="00D46307" w:rsidRDefault="00DD5F89" w:rsidP="00CB77E2">
            <w:pPr>
              <w:pStyle w:val="NoSpacing1"/>
              <w:rPr>
                <w:bCs/>
                <w:sz w:val="22"/>
                <w:szCs w:val="22"/>
                <w:lang w:val="en-GB"/>
              </w:rPr>
            </w:pPr>
            <w:r w:rsidRPr="00D46307">
              <w:rPr>
                <w:bCs/>
                <w:sz w:val="22"/>
                <w:szCs w:val="22"/>
                <w:lang w:val="en-GB"/>
              </w:rPr>
              <w:t>Improve quality of care delivered by district midwives through supportive supervision</w:t>
            </w:r>
          </w:p>
        </w:tc>
        <w:tc>
          <w:tcPr>
            <w:tcW w:w="5205" w:type="dxa"/>
          </w:tcPr>
          <w:p w:rsidR="00DD5F89" w:rsidRPr="00273AEF" w:rsidRDefault="00AF1835" w:rsidP="00CB77E2">
            <w:pPr>
              <w:pStyle w:val="BodyText"/>
              <w:spacing w:before="0" w:after="120" w:line="240" w:lineRule="auto"/>
              <w:rPr>
                <w:rFonts w:ascii="Calibri" w:hAnsi="Calibri" w:cs="Calibri"/>
                <w:sz w:val="22"/>
                <w:szCs w:val="22"/>
              </w:rPr>
            </w:pPr>
            <w:r>
              <w:rPr>
                <w:rFonts w:ascii="Calibri" w:hAnsi="Calibri" w:cs="Calibri"/>
                <w:sz w:val="22"/>
                <w:szCs w:val="22"/>
              </w:rPr>
              <w:t xml:space="preserve">HAI has conducted over 170 supportive supervision visits for Safe Motherhood and Family Planning, with on-the-spot refresher trainings on use of </w:t>
            </w:r>
            <w:proofErr w:type="spellStart"/>
            <w:r>
              <w:rPr>
                <w:rFonts w:ascii="Calibri" w:hAnsi="Calibri" w:cs="Calibri"/>
                <w:sz w:val="22"/>
                <w:szCs w:val="22"/>
              </w:rPr>
              <w:t>partographs</w:t>
            </w:r>
            <w:proofErr w:type="spellEnd"/>
            <w:r>
              <w:rPr>
                <w:rFonts w:ascii="Calibri" w:hAnsi="Calibri" w:cs="Calibri"/>
                <w:sz w:val="22"/>
                <w:szCs w:val="22"/>
              </w:rPr>
              <w:t>, danger signs during pregnancy, essential new born care, and proper breastfeeding positioning</w:t>
            </w:r>
            <w:r w:rsidR="00273AEF">
              <w:rPr>
                <w:rFonts w:ascii="Calibri" w:hAnsi="Calibri" w:cs="Calibri"/>
                <w:sz w:val="22"/>
                <w:szCs w:val="22"/>
              </w:rPr>
              <w:t>.</w:t>
            </w:r>
          </w:p>
        </w:tc>
        <w:tc>
          <w:tcPr>
            <w:tcW w:w="5205" w:type="dxa"/>
          </w:tcPr>
          <w:p w:rsidR="00DD5F89" w:rsidRPr="00C81663" w:rsidRDefault="00AF1835" w:rsidP="00273AEF">
            <w:pPr>
              <w:pStyle w:val="BodyText"/>
              <w:spacing w:before="0" w:after="120" w:line="240" w:lineRule="auto"/>
              <w:rPr>
                <w:rFonts w:ascii="Calibri" w:hAnsi="Calibri" w:cs="Calibri"/>
                <w:sz w:val="22"/>
                <w:szCs w:val="22"/>
                <w:highlight w:val="yellow"/>
              </w:rPr>
            </w:pPr>
            <w:r>
              <w:rPr>
                <w:rFonts w:ascii="Calibri" w:hAnsi="Calibri" w:cs="Calibri"/>
                <w:sz w:val="22"/>
                <w:szCs w:val="22"/>
              </w:rPr>
              <w:t>HAI technical team members fill out the Ministry of Health Checklists for Safe Motherhood and for Family Planning alongside the District Health Program Officer for Maternal and Child Health at each site visited.  Copies of these checklist, or more recently key indicators taken from these checklists, are used to monitor improvements in the quality of health service delivery.</w:t>
            </w:r>
          </w:p>
        </w:tc>
      </w:tr>
      <w:tr w:rsidR="00DD5F89" w:rsidRPr="00876169" w:rsidTr="00DA74DE">
        <w:tc>
          <w:tcPr>
            <w:tcW w:w="3630" w:type="dxa"/>
          </w:tcPr>
          <w:p w:rsidR="00DD5F89" w:rsidRPr="00D46307" w:rsidRDefault="00DD5F89" w:rsidP="00CB77E2">
            <w:pPr>
              <w:pStyle w:val="NoSpacing1"/>
              <w:rPr>
                <w:bCs/>
                <w:sz w:val="22"/>
                <w:szCs w:val="22"/>
                <w:lang w:val="en-GB"/>
              </w:rPr>
            </w:pPr>
            <w:r w:rsidRPr="00D46307">
              <w:rPr>
                <w:bCs/>
                <w:sz w:val="22"/>
                <w:szCs w:val="22"/>
                <w:lang w:val="en-GB"/>
              </w:rPr>
              <w:t>Support safe deliveries at Birth Friendly Facilities</w:t>
            </w:r>
            <w:r w:rsidR="00276FD9" w:rsidRPr="00D46307">
              <w:rPr>
                <w:bCs/>
                <w:sz w:val="22"/>
                <w:szCs w:val="22"/>
                <w:lang w:val="en-GB"/>
              </w:rPr>
              <w:t xml:space="preserve"> (BFF)</w:t>
            </w:r>
          </w:p>
        </w:tc>
        <w:tc>
          <w:tcPr>
            <w:tcW w:w="5205" w:type="dxa"/>
          </w:tcPr>
          <w:p w:rsidR="00DD5F89" w:rsidRPr="00276FD9" w:rsidRDefault="00276FD9" w:rsidP="00276FD9">
            <w:pPr>
              <w:pStyle w:val="BodyText"/>
              <w:spacing w:before="0" w:after="120" w:line="240" w:lineRule="auto"/>
              <w:rPr>
                <w:rFonts w:ascii="Calibri" w:hAnsi="Calibri" w:cs="Calibri"/>
                <w:sz w:val="22"/>
                <w:szCs w:val="22"/>
              </w:rPr>
            </w:pPr>
            <w:r w:rsidRPr="00276FD9">
              <w:rPr>
                <w:rFonts w:ascii="Calibri" w:hAnsi="Calibri" w:cs="Calibri"/>
                <w:sz w:val="22"/>
                <w:szCs w:val="22"/>
              </w:rPr>
              <w:t xml:space="preserve">A total of 613 births have occurred at the 4 BFFs in 2010 and 2011.  </w:t>
            </w:r>
            <w:r>
              <w:rPr>
                <w:rFonts w:ascii="Calibri" w:hAnsi="Calibri" w:cs="Calibri"/>
                <w:sz w:val="22"/>
                <w:szCs w:val="22"/>
              </w:rPr>
              <w:t xml:space="preserve">The number of births per month has been consistent at 3 of the sites.  The BFF in </w:t>
            </w:r>
            <w:proofErr w:type="spellStart"/>
            <w:r>
              <w:rPr>
                <w:rFonts w:ascii="Calibri" w:hAnsi="Calibri" w:cs="Calibri"/>
                <w:sz w:val="22"/>
                <w:szCs w:val="22"/>
              </w:rPr>
              <w:t>Remexio</w:t>
            </w:r>
            <w:proofErr w:type="spellEnd"/>
            <w:r>
              <w:rPr>
                <w:rFonts w:ascii="Calibri" w:hAnsi="Calibri" w:cs="Calibri"/>
                <w:sz w:val="22"/>
                <w:szCs w:val="22"/>
              </w:rPr>
              <w:t xml:space="preserve"> </w:t>
            </w:r>
            <w:r>
              <w:rPr>
                <w:rFonts w:ascii="Calibri" w:hAnsi="Calibri" w:cs="Calibri"/>
                <w:sz w:val="22"/>
                <w:szCs w:val="22"/>
              </w:rPr>
              <w:lastRenderedPageBreak/>
              <w:t>has seen a notable increase in the average number of births per quarter since 2009: 13 per quarter in 2009, 23 per quarter in 2010, and 27 per quarter in 2011.</w:t>
            </w:r>
          </w:p>
        </w:tc>
        <w:tc>
          <w:tcPr>
            <w:tcW w:w="5205" w:type="dxa"/>
          </w:tcPr>
          <w:p w:rsidR="00DD5F89" w:rsidRPr="00CB77E2" w:rsidRDefault="005E7D29" w:rsidP="005E7D29">
            <w:pPr>
              <w:pStyle w:val="BodyText"/>
              <w:spacing w:before="0" w:after="120" w:line="240" w:lineRule="auto"/>
              <w:rPr>
                <w:rFonts w:ascii="Calibri" w:hAnsi="Calibri" w:cs="Calibri"/>
                <w:sz w:val="22"/>
                <w:szCs w:val="22"/>
              </w:rPr>
            </w:pPr>
            <w:r>
              <w:rPr>
                <w:rFonts w:ascii="Calibri" w:hAnsi="Calibri" w:cs="Calibri"/>
                <w:sz w:val="22"/>
                <w:szCs w:val="22"/>
              </w:rPr>
              <w:lastRenderedPageBreak/>
              <w:t xml:space="preserve">The number of BFF users comes from a list we receive from the facilities each month.  This information includes the name and residence of the woman, her </w:t>
            </w:r>
            <w:r>
              <w:rPr>
                <w:rFonts w:ascii="Calibri" w:hAnsi="Calibri" w:cs="Calibri"/>
                <w:sz w:val="22"/>
                <w:szCs w:val="22"/>
              </w:rPr>
              <w:lastRenderedPageBreak/>
              <w:t>reproductive history, number of ANC visits she received, if there are any complications or referrals during delivery, and her method(s) of transport.</w:t>
            </w:r>
            <w:r w:rsidR="00273AEF">
              <w:rPr>
                <w:rFonts w:ascii="Calibri" w:hAnsi="Calibri" w:cs="Calibri"/>
                <w:sz w:val="22"/>
                <w:szCs w:val="22"/>
              </w:rPr>
              <w:t xml:space="preserve">  </w:t>
            </w:r>
          </w:p>
        </w:tc>
      </w:tr>
      <w:tr w:rsidR="00DD5F89" w:rsidRPr="00876169" w:rsidTr="00DA74DE">
        <w:tc>
          <w:tcPr>
            <w:tcW w:w="3630" w:type="dxa"/>
          </w:tcPr>
          <w:p w:rsidR="00DD5F89" w:rsidRPr="00D46307" w:rsidRDefault="00AF1835" w:rsidP="00AF1835">
            <w:pPr>
              <w:pStyle w:val="NoSpacing1"/>
              <w:rPr>
                <w:bCs/>
                <w:sz w:val="22"/>
                <w:szCs w:val="22"/>
                <w:lang w:val="en-GB"/>
              </w:rPr>
            </w:pPr>
            <w:proofErr w:type="spellStart"/>
            <w:r w:rsidRPr="00D46307">
              <w:rPr>
                <w:bCs/>
                <w:sz w:val="22"/>
                <w:szCs w:val="22"/>
                <w:lang w:val="en-GB"/>
              </w:rPr>
              <w:lastRenderedPageBreak/>
              <w:t>Percent</w:t>
            </w:r>
            <w:proofErr w:type="spellEnd"/>
            <w:r w:rsidRPr="00D46307">
              <w:rPr>
                <w:bCs/>
                <w:sz w:val="22"/>
                <w:szCs w:val="22"/>
                <w:lang w:val="en-GB"/>
              </w:rPr>
              <w:t xml:space="preserve"> </w:t>
            </w:r>
            <w:r w:rsidR="00DD5F89" w:rsidRPr="00D46307">
              <w:rPr>
                <w:bCs/>
                <w:sz w:val="22"/>
                <w:szCs w:val="22"/>
                <w:lang w:val="en-GB"/>
              </w:rPr>
              <w:t xml:space="preserve">of pregnant women who receive the recommended four antenatal care visits (according to the </w:t>
            </w:r>
            <w:proofErr w:type="spellStart"/>
            <w:r w:rsidR="00DD5F89" w:rsidRPr="00D46307">
              <w:rPr>
                <w:bCs/>
                <w:sz w:val="22"/>
                <w:szCs w:val="22"/>
                <w:lang w:val="en-GB"/>
              </w:rPr>
              <w:t>M</w:t>
            </w:r>
            <w:r w:rsidRPr="00D46307">
              <w:rPr>
                <w:bCs/>
                <w:sz w:val="22"/>
                <w:szCs w:val="22"/>
                <w:lang w:val="en-GB"/>
              </w:rPr>
              <w:t>o</w:t>
            </w:r>
            <w:r w:rsidR="00DD5F89" w:rsidRPr="00D46307">
              <w:rPr>
                <w:bCs/>
                <w:sz w:val="22"/>
                <w:szCs w:val="22"/>
                <w:lang w:val="en-GB"/>
              </w:rPr>
              <w:t>H</w:t>
            </w:r>
            <w:proofErr w:type="spellEnd"/>
            <w:r w:rsidR="00DD5F89" w:rsidRPr="00D46307">
              <w:rPr>
                <w:bCs/>
                <w:sz w:val="22"/>
                <w:szCs w:val="22"/>
                <w:lang w:val="en-GB"/>
              </w:rPr>
              <w:t xml:space="preserve"> definition of K4) will increase by 5 percentage points in HAI districts between 2009 and 2011</w:t>
            </w:r>
          </w:p>
        </w:tc>
        <w:tc>
          <w:tcPr>
            <w:tcW w:w="5205" w:type="dxa"/>
          </w:tcPr>
          <w:p w:rsidR="00CC32DB" w:rsidRDefault="003C032D" w:rsidP="00CC32DB">
            <w:pPr>
              <w:pStyle w:val="BodyText"/>
              <w:spacing w:before="0" w:after="120" w:line="240" w:lineRule="auto"/>
              <w:rPr>
                <w:rFonts w:ascii="Calibri" w:hAnsi="Calibri" w:cs="Calibri"/>
                <w:sz w:val="22"/>
                <w:szCs w:val="22"/>
              </w:rPr>
            </w:pPr>
            <w:r>
              <w:rPr>
                <w:rFonts w:ascii="Calibri" w:hAnsi="Calibri" w:cs="Calibri"/>
                <w:sz w:val="22"/>
                <w:szCs w:val="22"/>
              </w:rPr>
              <w:t>At the district-level, the percentage of pregnant women who received the recommended four antenatal care visits increased by one percentage point, from 30% to 31%, in HAI districts.</w:t>
            </w:r>
            <w:r w:rsidR="00AF1835">
              <w:rPr>
                <w:rFonts w:ascii="Calibri" w:hAnsi="Calibri" w:cs="Calibri"/>
                <w:sz w:val="22"/>
                <w:szCs w:val="22"/>
              </w:rPr>
              <w:t xml:space="preserve">  </w:t>
            </w:r>
          </w:p>
          <w:p w:rsidR="003C032D" w:rsidRPr="00AF1835" w:rsidRDefault="003D7AAE" w:rsidP="003D7AAE">
            <w:pPr>
              <w:pStyle w:val="BodyText"/>
              <w:spacing w:before="0" w:after="120" w:line="240" w:lineRule="auto"/>
              <w:rPr>
                <w:rFonts w:ascii="Calibri" w:hAnsi="Calibri" w:cs="Calibri"/>
                <w:sz w:val="22"/>
                <w:szCs w:val="22"/>
              </w:rPr>
            </w:pPr>
            <w:r>
              <w:rPr>
                <w:rFonts w:ascii="Calibri" w:hAnsi="Calibri" w:cs="Calibri"/>
                <w:sz w:val="22"/>
                <w:szCs w:val="22"/>
              </w:rPr>
              <w:t>T</w:t>
            </w:r>
            <w:r w:rsidR="00AF1835">
              <w:rPr>
                <w:rFonts w:ascii="Calibri" w:hAnsi="Calibri" w:cs="Calibri"/>
                <w:sz w:val="22"/>
                <w:szCs w:val="22"/>
              </w:rPr>
              <w:t>he total number of ANC visits received by women in our 6 focus subdistricts rose by 120% during this period</w:t>
            </w:r>
            <w:r>
              <w:rPr>
                <w:rFonts w:ascii="Calibri" w:hAnsi="Calibri" w:cs="Calibri"/>
                <w:sz w:val="22"/>
                <w:szCs w:val="22"/>
              </w:rPr>
              <w:t>, and almost every sub-district increased by 5 or more percentage points.</w:t>
            </w:r>
          </w:p>
        </w:tc>
        <w:tc>
          <w:tcPr>
            <w:tcW w:w="5205" w:type="dxa"/>
          </w:tcPr>
          <w:p w:rsidR="006741FF" w:rsidRDefault="006741FF" w:rsidP="00CB77E2">
            <w:pPr>
              <w:pStyle w:val="BodyText"/>
              <w:spacing w:before="0" w:after="120" w:line="240" w:lineRule="auto"/>
              <w:rPr>
                <w:rFonts w:ascii="Calibri" w:hAnsi="Calibri" w:cs="Calibri"/>
                <w:sz w:val="22"/>
                <w:szCs w:val="22"/>
              </w:rPr>
            </w:pPr>
            <w:r>
              <w:rPr>
                <w:rFonts w:ascii="Calibri" w:hAnsi="Calibri" w:cs="Calibri"/>
                <w:sz w:val="22"/>
                <w:szCs w:val="22"/>
              </w:rPr>
              <w:t xml:space="preserve">These numbers are taken from the national Health Information System, and projected numbers of pregnancies and live births per subdistrict are provided by the National Statistics Directorate within the Ministry of Finance. </w:t>
            </w:r>
          </w:p>
          <w:p w:rsidR="006741FF" w:rsidRPr="00CB77E2" w:rsidRDefault="006741FF" w:rsidP="00CB77E2">
            <w:pPr>
              <w:pStyle w:val="BodyText"/>
              <w:spacing w:before="0" w:after="120" w:line="240" w:lineRule="auto"/>
              <w:rPr>
                <w:rFonts w:ascii="Calibri" w:hAnsi="Calibri" w:cs="Calibri"/>
                <w:sz w:val="22"/>
                <w:szCs w:val="22"/>
              </w:rPr>
            </w:pPr>
          </w:p>
        </w:tc>
      </w:tr>
      <w:tr w:rsidR="00DD5F89" w:rsidRPr="00876169" w:rsidTr="00DA74DE">
        <w:tc>
          <w:tcPr>
            <w:tcW w:w="3630" w:type="dxa"/>
          </w:tcPr>
          <w:p w:rsidR="00DD5F89" w:rsidRPr="00D46307" w:rsidRDefault="00DD5F89" w:rsidP="00CB77E2">
            <w:pPr>
              <w:pStyle w:val="NoSpacing1"/>
              <w:rPr>
                <w:bCs/>
                <w:sz w:val="22"/>
                <w:szCs w:val="22"/>
                <w:lang w:val="en-GB"/>
              </w:rPr>
            </w:pPr>
            <w:proofErr w:type="spellStart"/>
            <w:r w:rsidRPr="00D46307">
              <w:rPr>
                <w:bCs/>
                <w:sz w:val="22"/>
                <w:szCs w:val="22"/>
                <w:lang w:val="en-GB"/>
              </w:rPr>
              <w:t>Percent</w:t>
            </w:r>
            <w:proofErr w:type="spellEnd"/>
            <w:r w:rsidRPr="00D46307">
              <w:rPr>
                <w:bCs/>
                <w:sz w:val="22"/>
                <w:szCs w:val="22"/>
                <w:lang w:val="en-GB"/>
              </w:rPr>
              <w:t xml:space="preserve"> of women who deliver with a skilled birth attendant (SBA) will increase by 5 percentage points in HAI districts between 2009 and 2011</w:t>
            </w:r>
          </w:p>
        </w:tc>
        <w:tc>
          <w:tcPr>
            <w:tcW w:w="5205" w:type="dxa"/>
          </w:tcPr>
          <w:p w:rsidR="00CC32DB" w:rsidRDefault="003C032D" w:rsidP="003C032D">
            <w:pPr>
              <w:pStyle w:val="BodyText"/>
              <w:spacing w:before="0" w:after="120" w:line="240" w:lineRule="auto"/>
              <w:rPr>
                <w:rFonts w:ascii="Calibri" w:hAnsi="Calibri" w:cs="Calibri"/>
                <w:sz w:val="22"/>
                <w:szCs w:val="22"/>
              </w:rPr>
            </w:pPr>
            <w:r>
              <w:rPr>
                <w:rFonts w:ascii="Calibri" w:hAnsi="Calibri" w:cs="Calibri"/>
                <w:sz w:val="22"/>
                <w:szCs w:val="22"/>
              </w:rPr>
              <w:t xml:space="preserve">At the district-level, the </w:t>
            </w:r>
            <w:proofErr w:type="spellStart"/>
            <w:r>
              <w:rPr>
                <w:rFonts w:ascii="Calibri" w:hAnsi="Calibri" w:cs="Calibri"/>
                <w:sz w:val="22"/>
                <w:szCs w:val="22"/>
              </w:rPr>
              <w:t>percent</w:t>
            </w:r>
            <w:proofErr w:type="spellEnd"/>
            <w:r>
              <w:rPr>
                <w:rFonts w:ascii="Calibri" w:hAnsi="Calibri" w:cs="Calibri"/>
                <w:sz w:val="22"/>
                <w:szCs w:val="22"/>
              </w:rPr>
              <w:t xml:space="preserve"> of women who delivered with a skilled birth attendant (SBA) did not increase from 30% in HAI districts.</w:t>
            </w:r>
          </w:p>
          <w:p w:rsidR="003D7AAE" w:rsidRPr="00CB77E2" w:rsidRDefault="003D7AAE" w:rsidP="003D7AAE">
            <w:pPr>
              <w:pStyle w:val="BodyText"/>
              <w:spacing w:before="0" w:after="120" w:line="240" w:lineRule="auto"/>
              <w:rPr>
                <w:rFonts w:ascii="Calibri" w:hAnsi="Calibri" w:cs="Calibri"/>
                <w:sz w:val="22"/>
                <w:szCs w:val="22"/>
              </w:rPr>
            </w:pPr>
            <w:r>
              <w:rPr>
                <w:rFonts w:ascii="Calibri" w:hAnsi="Calibri" w:cs="Calibri"/>
                <w:sz w:val="22"/>
                <w:szCs w:val="22"/>
              </w:rPr>
              <w:t>SBA rose by more than 5 percentage points in 5 out of 6 HAI-supported sub-districts.</w:t>
            </w:r>
          </w:p>
        </w:tc>
        <w:tc>
          <w:tcPr>
            <w:tcW w:w="5205" w:type="dxa"/>
          </w:tcPr>
          <w:p w:rsidR="00DD5F89" w:rsidRPr="006741FF" w:rsidRDefault="006741FF" w:rsidP="006741FF">
            <w:pPr>
              <w:pStyle w:val="BodyText"/>
              <w:spacing w:before="0" w:after="120" w:line="240" w:lineRule="auto"/>
              <w:rPr>
                <w:rFonts w:ascii="Calibri" w:hAnsi="Calibri" w:cs="Calibri"/>
                <w:sz w:val="22"/>
                <w:szCs w:val="22"/>
              </w:rPr>
            </w:pPr>
            <w:r>
              <w:rPr>
                <w:rFonts w:ascii="Calibri" w:hAnsi="Calibri" w:cs="Calibri"/>
                <w:sz w:val="22"/>
                <w:szCs w:val="22"/>
              </w:rPr>
              <w:t xml:space="preserve">These numbers are taken from the national Health Information System, and projected numbers of pregnancies and live births per subdistrict are provided by the National Statistics Directorate within the Ministry of Finance. </w:t>
            </w:r>
          </w:p>
        </w:tc>
      </w:tr>
      <w:tr w:rsidR="00DD5F89" w:rsidRPr="00876169" w:rsidTr="00DA74DE">
        <w:tc>
          <w:tcPr>
            <w:tcW w:w="3630" w:type="dxa"/>
          </w:tcPr>
          <w:p w:rsidR="00DD5F89" w:rsidRPr="00D46307" w:rsidRDefault="00DD5F89" w:rsidP="00CB77E2">
            <w:pPr>
              <w:pStyle w:val="NoSpacing1"/>
              <w:rPr>
                <w:bCs/>
                <w:sz w:val="22"/>
                <w:szCs w:val="22"/>
                <w:lang w:val="en-GB"/>
              </w:rPr>
            </w:pPr>
            <w:proofErr w:type="spellStart"/>
            <w:r w:rsidRPr="00D46307">
              <w:rPr>
                <w:bCs/>
                <w:sz w:val="22"/>
                <w:szCs w:val="22"/>
                <w:lang w:val="en-GB"/>
              </w:rPr>
              <w:t>Percent</w:t>
            </w:r>
            <w:proofErr w:type="spellEnd"/>
            <w:r w:rsidRPr="00D46307">
              <w:rPr>
                <w:bCs/>
                <w:sz w:val="22"/>
                <w:szCs w:val="22"/>
                <w:lang w:val="en-GB"/>
              </w:rPr>
              <w:t xml:space="preserve"> of annual deliveries that occur at a health facility will increase by 5 percentage points in HAI districts between 2009 and 2011</w:t>
            </w:r>
          </w:p>
        </w:tc>
        <w:tc>
          <w:tcPr>
            <w:tcW w:w="5205" w:type="dxa"/>
          </w:tcPr>
          <w:p w:rsidR="003D7AAE" w:rsidRDefault="003C032D" w:rsidP="00CB77E2">
            <w:pPr>
              <w:pStyle w:val="BodyText"/>
              <w:spacing w:before="0" w:after="120" w:line="240" w:lineRule="auto"/>
              <w:rPr>
                <w:rFonts w:ascii="Calibri" w:hAnsi="Calibri" w:cs="Calibri"/>
                <w:sz w:val="22"/>
                <w:szCs w:val="22"/>
              </w:rPr>
            </w:pPr>
            <w:r>
              <w:rPr>
                <w:rFonts w:ascii="Calibri" w:hAnsi="Calibri" w:cs="Calibri"/>
                <w:sz w:val="22"/>
                <w:szCs w:val="22"/>
              </w:rPr>
              <w:t xml:space="preserve">At the district-level, the </w:t>
            </w:r>
            <w:proofErr w:type="spellStart"/>
            <w:r>
              <w:rPr>
                <w:rFonts w:ascii="Calibri" w:hAnsi="Calibri" w:cs="Calibri"/>
                <w:sz w:val="22"/>
                <w:szCs w:val="22"/>
              </w:rPr>
              <w:t>percent</w:t>
            </w:r>
            <w:proofErr w:type="spellEnd"/>
            <w:r>
              <w:rPr>
                <w:rFonts w:ascii="Calibri" w:hAnsi="Calibri" w:cs="Calibri"/>
                <w:sz w:val="22"/>
                <w:szCs w:val="22"/>
              </w:rPr>
              <w:t xml:space="preserve"> of deliveries that occur at a health facility increased by 2 percentage points, from 11% to 13%, in HAI districts.</w:t>
            </w:r>
            <w:r w:rsidR="00CC32DB">
              <w:rPr>
                <w:rFonts w:ascii="Calibri" w:hAnsi="Calibri" w:cs="Calibri"/>
                <w:sz w:val="22"/>
                <w:szCs w:val="22"/>
              </w:rPr>
              <w:t xml:space="preserve">  </w:t>
            </w:r>
          </w:p>
          <w:p w:rsidR="003C032D" w:rsidRDefault="00CC32DB" w:rsidP="00CB77E2">
            <w:pPr>
              <w:pStyle w:val="BodyText"/>
              <w:spacing w:before="0" w:after="120" w:line="240" w:lineRule="auto"/>
              <w:rPr>
                <w:rFonts w:ascii="Calibri" w:hAnsi="Calibri" w:cs="Calibri"/>
                <w:sz w:val="22"/>
                <w:szCs w:val="22"/>
              </w:rPr>
            </w:pPr>
            <w:r>
              <w:rPr>
                <w:rFonts w:ascii="Calibri" w:hAnsi="Calibri" w:cs="Calibri"/>
                <w:sz w:val="22"/>
                <w:szCs w:val="22"/>
              </w:rPr>
              <w:t>Facility births in our 6 key subdistrict</w:t>
            </w:r>
            <w:r w:rsidR="003D7AAE">
              <w:rPr>
                <w:rFonts w:ascii="Calibri" w:hAnsi="Calibri" w:cs="Calibri"/>
                <w:sz w:val="22"/>
                <w:szCs w:val="22"/>
              </w:rPr>
              <w:t xml:space="preserve">s have increased from 6% to 10% </w:t>
            </w:r>
            <w:proofErr w:type="gramStart"/>
            <w:r w:rsidR="003D7AAE">
              <w:rPr>
                <w:rFonts w:ascii="Calibri" w:hAnsi="Calibri" w:cs="Calibri"/>
                <w:sz w:val="22"/>
                <w:szCs w:val="22"/>
              </w:rPr>
              <w:t>overall,</w:t>
            </w:r>
            <w:proofErr w:type="gramEnd"/>
            <w:r w:rsidR="003D7AAE">
              <w:rPr>
                <w:rFonts w:ascii="Calibri" w:hAnsi="Calibri" w:cs="Calibri"/>
                <w:sz w:val="22"/>
                <w:szCs w:val="22"/>
              </w:rPr>
              <w:t xml:space="preserve"> and rose by more than 10 percentage points in 3 sub-districts.</w:t>
            </w:r>
          </w:p>
          <w:p w:rsidR="003D7AAE" w:rsidRPr="00CB77E2" w:rsidRDefault="003D7AAE" w:rsidP="00CB77E2">
            <w:pPr>
              <w:pStyle w:val="BodyText"/>
              <w:spacing w:before="0" w:after="120" w:line="240" w:lineRule="auto"/>
              <w:rPr>
                <w:rFonts w:ascii="Calibri" w:hAnsi="Calibri" w:cs="Calibri"/>
                <w:sz w:val="22"/>
                <w:szCs w:val="22"/>
              </w:rPr>
            </w:pPr>
          </w:p>
        </w:tc>
        <w:tc>
          <w:tcPr>
            <w:tcW w:w="5205" w:type="dxa"/>
          </w:tcPr>
          <w:p w:rsidR="00DD5F89" w:rsidRDefault="006741FF" w:rsidP="00CB77E2">
            <w:pPr>
              <w:pStyle w:val="BodyText"/>
              <w:spacing w:before="0" w:after="120" w:line="240" w:lineRule="auto"/>
              <w:rPr>
                <w:rFonts w:ascii="Calibri" w:hAnsi="Calibri" w:cs="Calibri"/>
                <w:sz w:val="22"/>
                <w:szCs w:val="22"/>
              </w:rPr>
            </w:pPr>
            <w:r>
              <w:rPr>
                <w:rFonts w:ascii="Calibri" w:hAnsi="Calibri" w:cs="Calibri"/>
                <w:sz w:val="22"/>
                <w:szCs w:val="22"/>
              </w:rPr>
              <w:t>These numbers are taken from the national Health Information System, and projected numbers of pregnancies and live births per subdistrict are provided by the National Statistics Directorate within the Ministry of Finance.</w:t>
            </w:r>
          </w:p>
          <w:p w:rsidR="006741FF" w:rsidRPr="00CB77E2" w:rsidRDefault="006741FF" w:rsidP="00E74577">
            <w:pPr>
              <w:pStyle w:val="BodyText"/>
              <w:spacing w:before="0" w:after="120" w:line="240" w:lineRule="auto"/>
              <w:rPr>
                <w:rFonts w:ascii="Calibri" w:hAnsi="Calibri" w:cs="Calibri"/>
                <w:sz w:val="22"/>
                <w:szCs w:val="22"/>
              </w:rPr>
            </w:pPr>
            <w:r>
              <w:rPr>
                <w:rFonts w:ascii="Calibri" w:hAnsi="Calibri" w:cs="Calibri"/>
                <w:sz w:val="22"/>
                <w:szCs w:val="22"/>
              </w:rPr>
              <w:t xml:space="preserve">Three of our six focus subdistricts received improved birthing facilities </w:t>
            </w:r>
            <w:r w:rsidR="00E74577">
              <w:rPr>
                <w:rFonts w:ascii="Calibri" w:hAnsi="Calibri" w:cs="Calibri"/>
                <w:sz w:val="22"/>
                <w:szCs w:val="22"/>
              </w:rPr>
              <w:t xml:space="preserve">(Birth Friendly Facilities) </w:t>
            </w:r>
            <w:r>
              <w:rPr>
                <w:rFonts w:ascii="Calibri" w:hAnsi="Calibri" w:cs="Calibri"/>
                <w:sz w:val="22"/>
                <w:szCs w:val="22"/>
              </w:rPr>
              <w:t>in the last quarter of 2009</w:t>
            </w:r>
            <w:r w:rsidR="00E74577">
              <w:rPr>
                <w:rFonts w:ascii="Calibri" w:hAnsi="Calibri" w:cs="Calibri"/>
                <w:sz w:val="22"/>
                <w:szCs w:val="22"/>
              </w:rPr>
              <w:t>—two of which were renovated by HAI in partnership with local communities</w:t>
            </w:r>
            <w:r>
              <w:rPr>
                <w:rFonts w:ascii="Calibri" w:hAnsi="Calibri" w:cs="Calibri"/>
                <w:sz w:val="22"/>
                <w:szCs w:val="22"/>
              </w:rPr>
              <w:t xml:space="preserve">. </w:t>
            </w:r>
          </w:p>
        </w:tc>
      </w:tr>
      <w:tr w:rsidR="00DD5F89" w:rsidRPr="00876169" w:rsidTr="00DA74DE">
        <w:tc>
          <w:tcPr>
            <w:tcW w:w="3630" w:type="dxa"/>
          </w:tcPr>
          <w:p w:rsidR="00DD5F89" w:rsidRPr="00D46307" w:rsidRDefault="00DD5F89" w:rsidP="00CB77E2">
            <w:pPr>
              <w:pStyle w:val="NoSpacing1"/>
              <w:rPr>
                <w:bCs/>
                <w:sz w:val="22"/>
                <w:szCs w:val="22"/>
                <w:lang w:val="en-GB"/>
              </w:rPr>
            </w:pPr>
            <w:proofErr w:type="spellStart"/>
            <w:r w:rsidRPr="00D46307">
              <w:rPr>
                <w:bCs/>
                <w:sz w:val="22"/>
                <w:szCs w:val="22"/>
                <w:lang w:val="en-GB"/>
              </w:rPr>
              <w:t>Percent</w:t>
            </w:r>
            <w:proofErr w:type="spellEnd"/>
            <w:r w:rsidRPr="00D46307">
              <w:rPr>
                <w:bCs/>
                <w:sz w:val="22"/>
                <w:szCs w:val="22"/>
                <w:lang w:val="en-GB"/>
              </w:rPr>
              <w:t xml:space="preserve"> of annual postpartum and </w:t>
            </w:r>
            <w:proofErr w:type="spellStart"/>
            <w:r w:rsidRPr="00D46307">
              <w:rPr>
                <w:bCs/>
                <w:sz w:val="22"/>
                <w:szCs w:val="22"/>
                <w:lang w:val="en-GB"/>
              </w:rPr>
              <w:t>newborn</w:t>
            </w:r>
            <w:proofErr w:type="spellEnd"/>
            <w:r w:rsidRPr="00D46307">
              <w:rPr>
                <w:bCs/>
                <w:sz w:val="22"/>
                <w:szCs w:val="22"/>
                <w:lang w:val="en-GB"/>
              </w:rPr>
              <w:t xml:space="preserve"> visits within the first week will increase by 5 percentage points in HAI districts between 2009 and </w:t>
            </w:r>
            <w:r w:rsidRPr="00D46307">
              <w:rPr>
                <w:bCs/>
                <w:sz w:val="22"/>
                <w:szCs w:val="22"/>
                <w:lang w:val="en-GB"/>
              </w:rPr>
              <w:lastRenderedPageBreak/>
              <w:t>2011</w:t>
            </w:r>
          </w:p>
        </w:tc>
        <w:tc>
          <w:tcPr>
            <w:tcW w:w="5205" w:type="dxa"/>
          </w:tcPr>
          <w:p w:rsidR="003C032D" w:rsidRDefault="003C032D" w:rsidP="00CC32DB">
            <w:pPr>
              <w:pStyle w:val="BodyText"/>
              <w:spacing w:before="0" w:after="120" w:line="240" w:lineRule="auto"/>
              <w:rPr>
                <w:rFonts w:ascii="Calibri" w:hAnsi="Calibri" w:cs="Calibri"/>
                <w:sz w:val="22"/>
                <w:szCs w:val="22"/>
              </w:rPr>
            </w:pPr>
            <w:r>
              <w:rPr>
                <w:rFonts w:ascii="Calibri" w:hAnsi="Calibri" w:cs="Calibri"/>
                <w:sz w:val="22"/>
                <w:szCs w:val="22"/>
              </w:rPr>
              <w:lastRenderedPageBreak/>
              <w:t xml:space="preserve">At the district-level, the percentage of </w:t>
            </w:r>
            <w:r w:rsidR="00CC32DB">
              <w:rPr>
                <w:rFonts w:ascii="Calibri" w:hAnsi="Calibri" w:cs="Calibri"/>
                <w:sz w:val="22"/>
                <w:szCs w:val="22"/>
              </w:rPr>
              <w:t xml:space="preserve">pregnant women who received a postpartum </w:t>
            </w:r>
            <w:r>
              <w:rPr>
                <w:rFonts w:ascii="Calibri" w:hAnsi="Calibri" w:cs="Calibri"/>
                <w:sz w:val="22"/>
                <w:szCs w:val="22"/>
              </w:rPr>
              <w:t xml:space="preserve">care visits increased by one </w:t>
            </w:r>
            <w:r w:rsidR="006741FF">
              <w:rPr>
                <w:rFonts w:ascii="Calibri" w:hAnsi="Calibri" w:cs="Calibri"/>
                <w:sz w:val="22"/>
                <w:szCs w:val="22"/>
              </w:rPr>
              <w:t>percentage point, from 30% to 31</w:t>
            </w:r>
            <w:r>
              <w:rPr>
                <w:rFonts w:ascii="Calibri" w:hAnsi="Calibri" w:cs="Calibri"/>
                <w:sz w:val="22"/>
                <w:szCs w:val="22"/>
              </w:rPr>
              <w:t xml:space="preserve">%, </w:t>
            </w:r>
            <w:r w:rsidR="006741FF">
              <w:rPr>
                <w:rFonts w:ascii="Calibri" w:hAnsi="Calibri" w:cs="Calibri"/>
                <w:sz w:val="22"/>
                <w:szCs w:val="22"/>
              </w:rPr>
              <w:t xml:space="preserve">between 2009 and the first half of 2011 </w:t>
            </w:r>
            <w:r>
              <w:rPr>
                <w:rFonts w:ascii="Calibri" w:hAnsi="Calibri" w:cs="Calibri"/>
                <w:sz w:val="22"/>
                <w:szCs w:val="22"/>
              </w:rPr>
              <w:t>in HAI districts.</w:t>
            </w:r>
          </w:p>
          <w:p w:rsidR="003D7AAE" w:rsidRPr="00CB77E2" w:rsidRDefault="003D7AAE" w:rsidP="00CC32DB">
            <w:pPr>
              <w:pStyle w:val="BodyText"/>
              <w:spacing w:before="0" w:after="120" w:line="240" w:lineRule="auto"/>
              <w:rPr>
                <w:rFonts w:ascii="Calibri" w:hAnsi="Calibri" w:cs="Calibri"/>
                <w:sz w:val="22"/>
                <w:szCs w:val="22"/>
              </w:rPr>
            </w:pPr>
            <w:r>
              <w:rPr>
                <w:rFonts w:ascii="Calibri" w:hAnsi="Calibri" w:cs="Calibri"/>
                <w:sz w:val="22"/>
                <w:szCs w:val="22"/>
              </w:rPr>
              <w:lastRenderedPageBreak/>
              <w:t>Coverage of postpartum care rose notably in 3 sub-districts.</w:t>
            </w:r>
          </w:p>
        </w:tc>
        <w:tc>
          <w:tcPr>
            <w:tcW w:w="5205" w:type="dxa"/>
          </w:tcPr>
          <w:p w:rsidR="00DD5F89" w:rsidRPr="00CB77E2" w:rsidRDefault="006741FF" w:rsidP="00CB77E2">
            <w:pPr>
              <w:pStyle w:val="BodyText"/>
              <w:spacing w:before="0" w:after="120" w:line="240" w:lineRule="auto"/>
              <w:rPr>
                <w:rFonts w:ascii="Calibri" w:hAnsi="Calibri" w:cs="Calibri"/>
                <w:sz w:val="22"/>
                <w:szCs w:val="22"/>
              </w:rPr>
            </w:pPr>
            <w:r>
              <w:rPr>
                <w:rFonts w:ascii="Calibri" w:hAnsi="Calibri" w:cs="Calibri"/>
                <w:sz w:val="22"/>
                <w:szCs w:val="22"/>
              </w:rPr>
              <w:lastRenderedPageBreak/>
              <w:t xml:space="preserve">These numbers are taken from the national Health Information System, and projected numbers of pregnancies and live births per subdistrict are provided by the National Statistics Directorate within the </w:t>
            </w:r>
            <w:r>
              <w:rPr>
                <w:rFonts w:ascii="Calibri" w:hAnsi="Calibri" w:cs="Calibri"/>
                <w:sz w:val="22"/>
                <w:szCs w:val="22"/>
              </w:rPr>
              <w:lastRenderedPageBreak/>
              <w:t>Ministry of Finance.</w:t>
            </w:r>
          </w:p>
        </w:tc>
      </w:tr>
      <w:tr w:rsidR="00DD5F89" w:rsidRPr="00876169" w:rsidTr="00DA74DE">
        <w:tc>
          <w:tcPr>
            <w:tcW w:w="3630" w:type="dxa"/>
          </w:tcPr>
          <w:p w:rsidR="00DD5F89" w:rsidRPr="00D46307" w:rsidRDefault="00DD5F89" w:rsidP="00CB77E2">
            <w:pPr>
              <w:pStyle w:val="NoSpacing1"/>
              <w:rPr>
                <w:bCs/>
                <w:sz w:val="22"/>
                <w:szCs w:val="22"/>
                <w:lang w:val="en-GB"/>
              </w:rPr>
            </w:pPr>
            <w:r w:rsidRPr="00D46307">
              <w:rPr>
                <w:bCs/>
                <w:sz w:val="22"/>
                <w:szCs w:val="22"/>
                <w:lang w:val="en-GB"/>
              </w:rPr>
              <w:lastRenderedPageBreak/>
              <w:t>Couple Years Protection</w:t>
            </w:r>
            <w:r w:rsidR="00EB3B82" w:rsidRPr="00D46307">
              <w:rPr>
                <w:bCs/>
                <w:sz w:val="22"/>
                <w:szCs w:val="22"/>
                <w:lang w:val="en-GB"/>
              </w:rPr>
              <w:t xml:space="preserve"> (CYP) </w:t>
            </w:r>
            <w:r w:rsidRPr="00D46307">
              <w:rPr>
                <w:bCs/>
                <w:sz w:val="22"/>
                <w:szCs w:val="22"/>
                <w:lang w:val="en-GB"/>
              </w:rPr>
              <w:t>will increase by 4% each year for HAI districts between 2009 and 2011</w:t>
            </w:r>
          </w:p>
        </w:tc>
        <w:tc>
          <w:tcPr>
            <w:tcW w:w="5205" w:type="dxa"/>
          </w:tcPr>
          <w:p w:rsidR="00DD5F89" w:rsidRPr="00CB77E2" w:rsidRDefault="00EB3B82" w:rsidP="00CB77E2">
            <w:pPr>
              <w:pStyle w:val="BodyText"/>
              <w:spacing w:before="0" w:after="120" w:line="240" w:lineRule="auto"/>
              <w:rPr>
                <w:rFonts w:ascii="Calibri" w:hAnsi="Calibri" w:cs="Calibri"/>
                <w:sz w:val="22"/>
                <w:szCs w:val="22"/>
              </w:rPr>
            </w:pPr>
            <w:r w:rsidRPr="00CB77E2">
              <w:rPr>
                <w:rFonts w:ascii="Calibri" w:hAnsi="Calibri" w:cs="Calibri"/>
                <w:sz w:val="22"/>
                <w:szCs w:val="22"/>
              </w:rPr>
              <w:t>CYP attained through August in 2011 has already surpassed the 2010 totals, estimating a 148% increase over the previous year.</w:t>
            </w:r>
          </w:p>
        </w:tc>
        <w:tc>
          <w:tcPr>
            <w:tcW w:w="5205" w:type="dxa"/>
          </w:tcPr>
          <w:p w:rsidR="00DD5F89" w:rsidRPr="00CB77E2" w:rsidRDefault="00EB3B82" w:rsidP="00CB77E2">
            <w:pPr>
              <w:pStyle w:val="BodyText"/>
              <w:spacing w:before="0" w:after="120" w:line="240" w:lineRule="auto"/>
              <w:rPr>
                <w:rFonts w:ascii="Calibri" w:hAnsi="Calibri" w:cs="Calibri"/>
                <w:sz w:val="22"/>
                <w:szCs w:val="22"/>
              </w:rPr>
            </w:pPr>
            <w:r w:rsidRPr="00CB77E2">
              <w:rPr>
                <w:rFonts w:ascii="Calibri" w:hAnsi="Calibri" w:cs="Calibri"/>
                <w:sz w:val="22"/>
                <w:szCs w:val="22"/>
              </w:rPr>
              <w:t xml:space="preserve">It is difficult to compare CYP between the years 2009 and 2010.  In 2010, the </w:t>
            </w:r>
            <w:proofErr w:type="spellStart"/>
            <w:r w:rsidRPr="00CB77E2">
              <w:rPr>
                <w:rFonts w:ascii="Calibri" w:hAnsi="Calibri" w:cs="Calibri"/>
                <w:sz w:val="22"/>
                <w:szCs w:val="22"/>
              </w:rPr>
              <w:t>MoH</w:t>
            </w:r>
            <w:proofErr w:type="spellEnd"/>
            <w:r w:rsidRPr="00CB77E2">
              <w:rPr>
                <w:rFonts w:ascii="Calibri" w:hAnsi="Calibri" w:cs="Calibri"/>
                <w:sz w:val="22"/>
                <w:szCs w:val="22"/>
              </w:rPr>
              <w:t xml:space="preserve"> began collecting data on the number of contraceptive methods distributed in addition to number of users of each method, increasing the accuracy of the CYP estimates.</w:t>
            </w:r>
          </w:p>
        </w:tc>
      </w:tr>
    </w:tbl>
    <w:p w:rsidR="00C32627" w:rsidRPr="00C32627" w:rsidRDefault="00C32627" w:rsidP="00EB3B82">
      <w:pPr>
        <w:rPr>
          <w:rFonts w:ascii="Calibri" w:hAnsi="Calibri" w:cs="Calibri"/>
          <w:sz w:val="24"/>
        </w:rPr>
      </w:pPr>
    </w:p>
    <w:p w:rsidR="0017686F" w:rsidRDefault="0017686F" w:rsidP="00EB3B82">
      <w:pPr>
        <w:pStyle w:val="Heading3"/>
        <w:sectPr w:rsidR="0017686F" w:rsidSect="0017686F">
          <w:pgSz w:w="16840" w:h="11907" w:orient="landscape" w:code="9"/>
          <w:pgMar w:top="1440" w:right="1440" w:bottom="1440" w:left="1440" w:header="851" w:footer="340" w:gutter="0"/>
          <w:cols w:space="720"/>
          <w:docGrid w:linePitch="272"/>
        </w:sectPr>
      </w:pPr>
    </w:p>
    <w:p w:rsidR="003B2897" w:rsidRPr="00702BC7" w:rsidRDefault="003B2897" w:rsidP="00EB3B82">
      <w:pPr>
        <w:pStyle w:val="Heading3"/>
      </w:pPr>
      <w:bookmarkStart w:id="43" w:name="_Toc309720466"/>
      <w:r w:rsidRPr="00702BC7">
        <w:lastRenderedPageBreak/>
        <w:t>Unexpected outcomes</w:t>
      </w:r>
      <w:bookmarkEnd w:id="43"/>
      <w:r w:rsidRPr="00702BC7">
        <w:t xml:space="preserve"> </w:t>
      </w:r>
    </w:p>
    <w:p w:rsidR="0017616B" w:rsidRPr="00B33AD3" w:rsidRDefault="00561934" w:rsidP="0017616B">
      <w:pPr>
        <w:pStyle w:val="NoSpacing1"/>
      </w:pPr>
      <w:r>
        <w:t xml:space="preserve">There were no unexpected outcomes to this project, though there was a large, unexpected barrier that we encountered to showing our child spacing film, </w:t>
      </w:r>
      <w:proofErr w:type="spellStart"/>
      <w:r w:rsidRPr="004231CB">
        <w:rPr>
          <w:i/>
        </w:rPr>
        <w:t>Espasu</w:t>
      </w:r>
      <w:proofErr w:type="spellEnd"/>
      <w:r w:rsidRPr="004231CB">
        <w:rPr>
          <w:i/>
        </w:rPr>
        <w:t xml:space="preserve"> </w:t>
      </w:r>
      <w:proofErr w:type="spellStart"/>
      <w:proofErr w:type="gramStart"/>
      <w:r w:rsidRPr="004231CB">
        <w:rPr>
          <w:i/>
        </w:rPr>
        <w:t>Oan</w:t>
      </w:r>
      <w:proofErr w:type="spellEnd"/>
      <w:r>
        <w:t xml:space="preserve">, that is discussed in the </w:t>
      </w:r>
      <w:r w:rsidRPr="00561934">
        <w:rPr>
          <w:b/>
        </w:rPr>
        <w:t>Implementation Issues</w:t>
      </w:r>
      <w:r>
        <w:t xml:space="preserve"> section (see p</w:t>
      </w:r>
      <w:proofErr w:type="gramEnd"/>
      <w:r>
        <w:fldChar w:fldCharType="begin"/>
      </w:r>
      <w:r>
        <w:instrText xml:space="preserve"> PAGEREF _Ref309490595 \h </w:instrText>
      </w:r>
      <w:r>
        <w:fldChar w:fldCharType="separate"/>
      </w:r>
      <w:r w:rsidR="00A31A53">
        <w:rPr>
          <w:noProof/>
        </w:rPr>
        <w:t>25</w:t>
      </w:r>
      <w:r>
        <w:fldChar w:fldCharType="end"/>
      </w:r>
      <w:r>
        <w:t>).</w:t>
      </w:r>
    </w:p>
    <w:p w:rsidR="004D2D30" w:rsidRPr="001C27BA" w:rsidRDefault="009E1351" w:rsidP="001C27BA">
      <w:pPr>
        <w:pStyle w:val="Heading2"/>
      </w:pPr>
      <w:bookmarkStart w:id="44" w:name="_Toc309720467"/>
      <w:r w:rsidRPr="001C27BA">
        <w:t xml:space="preserve">6. </w:t>
      </w:r>
      <w:r w:rsidR="000B2CD0" w:rsidRPr="001C27BA">
        <w:t xml:space="preserve"> </w:t>
      </w:r>
      <w:bookmarkStart w:id="45" w:name="_Toc306723107"/>
      <w:bookmarkStart w:id="46" w:name="_Toc306723130"/>
      <w:r w:rsidR="000B2CD0" w:rsidRPr="001C27BA">
        <w:t xml:space="preserve">Expected </w:t>
      </w:r>
      <w:r w:rsidR="007018E7" w:rsidRPr="001C27BA">
        <w:t>L</w:t>
      </w:r>
      <w:r w:rsidR="000B2CD0" w:rsidRPr="001C27BA">
        <w:t>ong-term Benefits and S</w:t>
      </w:r>
      <w:r w:rsidR="004D2D30" w:rsidRPr="001C27BA">
        <w:t>ustainability</w:t>
      </w:r>
      <w:bookmarkEnd w:id="44"/>
      <w:bookmarkEnd w:id="45"/>
      <w:bookmarkEnd w:id="46"/>
    </w:p>
    <w:p w:rsidR="00FB773E" w:rsidRPr="00FB773E" w:rsidRDefault="00FB773E" w:rsidP="00B33AD3">
      <w:pPr>
        <w:pStyle w:val="NoSpacing1"/>
      </w:pPr>
      <w:r w:rsidRPr="00FB773E">
        <w:t xml:space="preserve">Many of the activities under this Agreement have been aimed at capacity building to ensure long-term impact.  Activities such as </w:t>
      </w:r>
      <w:r w:rsidR="001C7818">
        <w:t xml:space="preserve">supportive supervision, facility-based stakeholder meetings, and direct mentoring to DPHOs are meant to improve decision-making abilities of district health leadership.  In these visits, improvements have been seen in counseling skills of district midwives, the problem-solving skills of district health staff, their conceptualization of data, and their use of tools such as Microsoft Excel and </w:t>
      </w:r>
      <w:proofErr w:type="spellStart"/>
      <w:r w:rsidR="001C7818">
        <w:t>Powerpoint</w:t>
      </w:r>
      <w:proofErr w:type="spellEnd"/>
      <w:r w:rsidR="001C7818">
        <w:t>.  The impacts of these activities will be sustained into the future.</w:t>
      </w:r>
    </w:p>
    <w:p w:rsidR="00807678" w:rsidRPr="00612D18" w:rsidRDefault="008F0F1B" w:rsidP="00B33AD3">
      <w:pPr>
        <w:pStyle w:val="NoSpacing1"/>
        <w:rPr>
          <w:color w:val="FF0000"/>
        </w:rPr>
      </w:pPr>
      <w:r>
        <w:t xml:space="preserve">In addition, </w:t>
      </w:r>
      <w:r w:rsidR="001C7818">
        <w:t xml:space="preserve">our BCC materials, such as our films and </w:t>
      </w:r>
      <w:r w:rsidR="001C7818" w:rsidRPr="001C7818">
        <w:rPr>
          <w:i/>
        </w:rPr>
        <w:t xml:space="preserve">Mai </w:t>
      </w:r>
      <w:proofErr w:type="spellStart"/>
      <w:proofErr w:type="gramStart"/>
      <w:r w:rsidR="001C7818" w:rsidRPr="001C7818">
        <w:rPr>
          <w:i/>
        </w:rPr>
        <w:t>Ita</w:t>
      </w:r>
      <w:proofErr w:type="spellEnd"/>
      <w:proofErr w:type="gramEnd"/>
      <w:r w:rsidR="001C7818" w:rsidRPr="001C7818">
        <w:rPr>
          <w:i/>
        </w:rPr>
        <w:t xml:space="preserve"> Koko</w:t>
      </w:r>
      <w:r w:rsidR="001C7818">
        <w:t>, can continue to be used by our own staff as well as PSF and midwives in the districts.  W</w:t>
      </w:r>
      <w:r w:rsidR="005C5577">
        <w:t xml:space="preserve">e would expect </w:t>
      </w:r>
      <w:r w:rsidR="001C7818">
        <w:t xml:space="preserve">to continue to see an </w:t>
      </w:r>
      <w:r w:rsidR="005C5577">
        <w:t xml:space="preserve">increase </w:t>
      </w:r>
      <w:r w:rsidR="001C7818">
        <w:t xml:space="preserve">in </w:t>
      </w:r>
      <w:r w:rsidR="005C5577">
        <w:t xml:space="preserve">the number of men and women in rural communities that are exposed to messages regarding healthy maternal </w:t>
      </w:r>
      <w:proofErr w:type="spellStart"/>
      <w:r w:rsidR="005C5577">
        <w:t>behaviours</w:t>
      </w:r>
      <w:proofErr w:type="spellEnd"/>
      <w:r w:rsidR="005C5577">
        <w:t xml:space="preserve">; </w:t>
      </w:r>
      <w:r w:rsidR="001C7818">
        <w:t xml:space="preserve">an </w:t>
      </w:r>
      <w:r w:rsidR="005C5577">
        <w:t xml:space="preserve">increase the number of health staff and community health workers that are trained in how to use HAI’s BBC materials to effectively conduct </w:t>
      </w:r>
      <w:r w:rsidR="00D61B65">
        <w:t xml:space="preserve">community-level </w:t>
      </w:r>
      <w:r w:rsidR="005C5577">
        <w:t>health promotion;</w:t>
      </w:r>
      <w:r w:rsidR="001C7818">
        <w:t xml:space="preserve"> a wide </w:t>
      </w:r>
      <w:r w:rsidR="005C5577">
        <w:t>disseminat</w:t>
      </w:r>
      <w:r w:rsidR="001C7818">
        <w:t>ion of</w:t>
      </w:r>
      <w:r w:rsidR="005C5577">
        <w:t xml:space="preserve"> </w:t>
      </w:r>
      <w:r w:rsidR="00D61B65">
        <w:t xml:space="preserve">HAI’s </w:t>
      </w:r>
      <w:r w:rsidR="005C5577">
        <w:t xml:space="preserve">BCC materials; </w:t>
      </w:r>
      <w:r w:rsidR="00D61B65">
        <w:t>and improve</w:t>
      </w:r>
      <w:r w:rsidR="001C7818">
        <w:t>d</w:t>
      </w:r>
      <w:r w:rsidR="00D61B65">
        <w:t xml:space="preserve"> functionality of the </w:t>
      </w:r>
      <w:proofErr w:type="spellStart"/>
      <w:r w:rsidR="00D61B65">
        <w:t>MoH</w:t>
      </w:r>
      <w:proofErr w:type="spellEnd"/>
      <w:r w:rsidR="00D61B65">
        <w:t xml:space="preserve">-led </w:t>
      </w:r>
      <w:proofErr w:type="spellStart"/>
      <w:r w:rsidR="00D61B65">
        <w:t>SISCa</w:t>
      </w:r>
      <w:proofErr w:type="spellEnd"/>
      <w:r w:rsidR="00D61B65">
        <w:t xml:space="preserve"> initiative and the outreach services it provides to rural communities.</w:t>
      </w:r>
      <w:r w:rsidR="008411F0">
        <w:t xml:space="preserve">  </w:t>
      </w:r>
    </w:p>
    <w:p w:rsidR="001C7818" w:rsidRDefault="001C7818" w:rsidP="00B33AD3">
      <w:pPr>
        <w:pStyle w:val="NoSpacing1"/>
      </w:pPr>
      <w:r>
        <w:t xml:space="preserve">There continue to be </w:t>
      </w:r>
      <w:r w:rsidR="00612D18">
        <w:t xml:space="preserve">issues with the dispersal of funds from the central </w:t>
      </w:r>
      <w:proofErr w:type="spellStart"/>
      <w:r w:rsidR="00612D18">
        <w:t>MoH</w:t>
      </w:r>
      <w:proofErr w:type="spellEnd"/>
      <w:r w:rsidR="00612D18">
        <w:t xml:space="preserve"> to the district-level, and with adequate management of funds at the district-level, that could pose a barrier to the continuation of some of the activities that HAI supports.  Some activities, such as supportive supervision trips and </w:t>
      </w:r>
      <w:proofErr w:type="spellStart"/>
      <w:r w:rsidR="00612D18">
        <w:t>SISCa</w:t>
      </w:r>
      <w:proofErr w:type="spellEnd"/>
      <w:r w:rsidR="00612D18">
        <w:t xml:space="preserve"> events, require working vehicles and available fuel.  District health management teams have often reported these to be lacking and these activities sometimes do not operate without HAI support.  The </w:t>
      </w:r>
      <w:proofErr w:type="spellStart"/>
      <w:r w:rsidR="00612D18">
        <w:t>MoH</w:t>
      </w:r>
      <w:proofErr w:type="spellEnd"/>
      <w:r w:rsidR="00612D18">
        <w:t xml:space="preserve"> is well aware of these problems, and the World Bank is currently poised to assist with fuel costs to ensure </w:t>
      </w:r>
      <w:proofErr w:type="spellStart"/>
      <w:r w:rsidR="00612D18">
        <w:t>SISCa</w:t>
      </w:r>
      <w:proofErr w:type="spellEnd"/>
      <w:r w:rsidR="00612D18">
        <w:t xml:space="preserve"> events continue to run.  However the </w:t>
      </w:r>
      <w:proofErr w:type="spellStart"/>
      <w:r w:rsidR="00612D18">
        <w:t>MoH</w:t>
      </w:r>
      <w:proofErr w:type="spellEnd"/>
      <w:r w:rsidR="00612D18">
        <w:t xml:space="preserve"> will need to find funding in the coming years to continue </w:t>
      </w:r>
      <w:proofErr w:type="gramStart"/>
      <w:r w:rsidR="00612D18">
        <w:t>these</w:t>
      </w:r>
      <w:proofErr w:type="gramEnd"/>
      <w:r w:rsidR="00612D18">
        <w:t xml:space="preserve"> supervision and outreach events.</w:t>
      </w:r>
    </w:p>
    <w:p w:rsidR="00612D18" w:rsidRDefault="00612D18" w:rsidP="00B33AD3">
      <w:pPr>
        <w:pStyle w:val="NoSpacing1"/>
      </w:pPr>
      <w:r>
        <w:t xml:space="preserve">There are some inherent risks in working in a post conflict setting and in direct partnership with the </w:t>
      </w:r>
      <w:proofErr w:type="spellStart"/>
      <w:r>
        <w:t>MoH</w:t>
      </w:r>
      <w:proofErr w:type="spellEnd"/>
      <w:r>
        <w:t xml:space="preserve"> and thus, the Government of Timor-Leste.  In HAI’s past experience in Timor-Leste, the 2007 elections resulted in a marked change of leadership in the </w:t>
      </w:r>
      <w:proofErr w:type="spellStart"/>
      <w:r>
        <w:t>MoH</w:t>
      </w:r>
      <w:proofErr w:type="spellEnd"/>
      <w:r>
        <w:t xml:space="preserve"> from the Minister to the heads of most departments.  Relationships with the new leaders took time to develop and activity progress was somewhat slowed as a result.  Given there are planned elections in 2012 it is possible that change of leadership again could be disruptive to the scheduled </w:t>
      </w:r>
      <w:proofErr w:type="spellStart"/>
      <w:r>
        <w:t>workplan</w:t>
      </w:r>
      <w:proofErr w:type="spellEnd"/>
      <w:r>
        <w:t xml:space="preserve">.  There is also the possibility in this post-conflict setting that elections could cause political and civil instability that may disrupt project activities.  HAI will closely monitor the election environment as 2012 approaches.  </w:t>
      </w:r>
    </w:p>
    <w:p w:rsidR="00807678" w:rsidRPr="008411F0" w:rsidRDefault="00D61B65" w:rsidP="00B33AD3">
      <w:pPr>
        <w:pStyle w:val="NoSpacing1"/>
        <w:rPr>
          <w:color w:val="FF0000"/>
        </w:rPr>
      </w:pPr>
      <w:r w:rsidRPr="00DE1D84">
        <w:t>HAI sincerely hopes that the</w:t>
      </w:r>
      <w:r w:rsidR="00DE1D84">
        <w:t xml:space="preserve"> pending </w:t>
      </w:r>
      <w:r w:rsidRPr="00DE1D84">
        <w:t xml:space="preserve">request for a cost extension on this agreement will be granted in order to continue the project into the future. While progress has been made there is still much </w:t>
      </w:r>
      <w:r w:rsidR="00CA68CC">
        <w:t xml:space="preserve">work needed </w:t>
      </w:r>
      <w:r w:rsidRPr="00DE1D84">
        <w:t xml:space="preserve">to improve the health outcomes for </w:t>
      </w:r>
      <w:r w:rsidR="00DE1D84">
        <w:t xml:space="preserve">pregnant </w:t>
      </w:r>
      <w:r w:rsidRPr="00DE1D84">
        <w:t>women and their newborns in Timor-Leste</w:t>
      </w:r>
      <w:r w:rsidR="00DE1D84" w:rsidRPr="00DE1D84">
        <w:t>.</w:t>
      </w:r>
      <w:r w:rsidRPr="00DE1D84">
        <w:t xml:space="preserve">  </w:t>
      </w:r>
      <w:r w:rsidR="00DE1D84">
        <w:rPr>
          <w:rFonts w:cs="Calibri"/>
        </w:rPr>
        <w:t xml:space="preserve">HAI’s </w:t>
      </w:r>
      <w:r w:rsidR="000B2CD0" w:rsidRPr="00DE1D84">
        <w:rPr>
          <w:rFonts w:cs="Calibri"/>
        </w:rPr>
        <w:t>primary mission is to promote policies and support programs that strengthen government primary health care systems, and promote decision making by</w:t>
      </w:r>
      <w:r w:rsidR="00E00A82">
        <w:rPr>
          <w:rFonts w:cs="Calibri"/>
        </w:rPr>
        <w:t xml:space="preserve"> national Ministry of Health</w:t>
      </w:r>
      <w:r w:rsidR="000B2CD0" w:rsidRPr="00DE1D84">
        <w:rPr>
          <w:rFonts w:cs="Calibri"/>
        </w:rPr>
        <w:t xml:space="preserve"> staff.  </w:t>
      </w:r>
      <w:r w:rsidRPr="00DE1D84">
        <w:rPr>
          <w:rFonts w:cs="Calibri"/>
        </w:rPr>
        <w:t xml:space="preserve">HAI </w:t>
      </w:r>
      <w:r w:rsidR="000B2CD0" w:rsidRPr="00DE1D84">
        <w:rPr>
          <w:rFonts w:cs="Calibri"/>
        </w:rPr>
        <w:t>has bu</w:t>
      </w:r>
      <w:r w:rsidRPr="00DE1D84">
        <w:rPr>
          <w:rFonts w:cs="Calibri"/>
        </w:rPr>
        <w:t xml:space="preserve">ilt strong relationships with </w:t>
      </w:r>
      <w:proofErr w:type="spellStart"/>
      <w:r w:rsidRPr="00DE1D84">
        <w:rPr>
          <w:rFonts w:cs="Calibri"/>
        </w:rPr>
        <w:t>Mo</w:t>
      </w:r>
      <w:r w:rsidR="000B2CD0" w:rsidRPr="00DE1D84">
        <w:rPr>
          <w:rFonts w:cs="Calibri"/>
        </w:rPr>
        <w:t>H</w:t>
      </w:r>
      <w:proofErr w:type="spellEnd"/>
      <w:r w:rsidR="000B2CD0" w:rsidRPr="00DE1D84">
        <w:rPr>
          <w:rFonts w:cs="Calibri"/>
        </w:rPr>
        <w:t xml:space="preserve"> </w:t>
      </w:r>
      <w:r w:rsidR="000B2CD0" w:rsidRPr="00DE1D84">
        <w:rPr>
          <w:rFonts w:cs="Calibri"/>
        </w:rPr>
        <w:lastRenderedPageBreak/>
        <w:t xml:space="preserve">counterparts </w:t>
      </w:r>
      <w:r w:rsidR="00CA68CC">
        <w:rPr>
          <w:rFonts w:cs="Calibri"/>
        </w:rPr>
        <w:t xml:space="preserve">and </w:t>
      </w:r>
      <w:r w:rsidR="000B2CD0" w:rsidRPr="00DE1D84">
        <w:rPr>
          <w:rFonts w:cs="Calibri"/>
        </w:rPr>
        <w:t>implemented prog</w:t>
      </w:r>
      <w:r w:rsidRPr="00DE1D84">
        <w:rPr>
          <w:rFonts w:cs="Calibri"/>
        </w:rPr>
        <w:t xml:space="preserve">rams in consultation with the </w:t>
      </w:r>
      <w:proofErr w:type="spellStart"/>
      <w:r w:rsidRPr="00DE1D84">
        <w:rPr>
          <w:rFonts w:cs="Calibri"/>
        </w:rPr>
        <w:t>Mo</w:t>
      </w:r>
      <w:r w:rsidR="000B2CD0" w:rsidRPr="00DE1D84">
        <w:rPr>
          <w:rFonts w:cs="Calibri"/>
        </w:rPr>
        <w:t>H</w:t>
      </w:r>
      <w:proofErr w:type="spellEnd"/>
      <w:r w:rsidR="000B2CD0" w:rsidRPr="00DE1D84">
        <w:rPr>
          <w:rFonts w:cs="Calibri"/>
        </w:rPr>
        <w:t xml:space="preserve"> at every stage.  HAI supports </w:t>
      </w:r>
      <w:r w:rsidRPr="00DE1D84">
        <w:rPr>
          <w:rFonts w:cs="Calibri"/>
        </w:rPr>
        <w:t xml:space="preserve">the </w:t>
      </w:r>
      <w:proofErr w:type="spellStart"/>
      <w:r w:rsidRPr="00DE1D84">
        <w:rPr>
          <w:rFonts w:cs="Calibri"/>
        </w:rPr>
        <w:t>Mo</w:t>
      </w:r>
      <w:r w:rsidR="000B2CD0" w:rsidRPr="00DE1D84">
        <w:rPr>
          <w:rFonts w:cs="Calibri"/>
        </w:rPr>
        <w:t>H</w:t>
      </w:r>
      <w:proofErr w:type="spellEnd"/>
      <w:r w:rsidR="000B2CD0" w:rsidRPr="00DE1D84">
        <w:rPr>
          <w:rFonts w:cs="Calibri"/>
        </w:rPr>
        <w:t xml:space="preserve"> staff to strengthen public sector services for maternal care,</w:t>
      </w:r>
      <w:r w:rsidR="000B2CD0" w:rsidRPr="000B2CD0">
        <w:rPr>
          <w:rFonts w:cs="Calibri"/>
        </w:rPr>
        <w:t xml:space="preserve"> </w:t>
      </w:r>
      <w:r w:rsidR="000B2CD0" w:rsidRPr="00DE1D84">
        <w:rPr>
          <w:rFonts w:cs="Calibri"/>
        </w:rPr>
        <w:t>newborn care, and family planning and in doing so believes it makes the best case for long-term sustainability and good stewardship of donor funding.</w:t>
      </w:r>
    </w:p>
    <w:p w:rsidR="00666F2E" w:rsidRDefault="00DE1D84" w:rsidP="00666F2E">
      <w:pPr>
        <w:pStyle w:val="Heading1"/>
        <w:ind w:left="0"/>
      </w:pPr>
      <w:bookmarkStart w:id="47" w:name="_Toc306723108"/>
      <w:bookmarkStart w:id="48" w:name="_Toc306723131"/>
      <w:bookmarkStart w:id="49" w:name="_Toc309720468"/>
      <w:r w:rsidRPr="001A41FC">
        <w:t>Overall assessment</w:t>
      </w:r>
      <w:bookmarkEnd w:id="47"/>
      <w:bookmarkEnd w:id="48"/>
      <w:bookmarkEnd w:id="49"/>
      <w:r w:rsidRPr="001A41FC">
        <w:t xml:space="preserve"> </w:t>
      </w:r>
      <w:bookmarkStart w:id="50" w:name="_Toc306723109"/>
      <w:bookmarkStart w:id="51" w:name="_Toc306723132"/>
    </w:p>
    <w:p w:rsidR="00B47991" w:rsidRPr="001C27BA" w:rsidRDefault="009E1351" w:rsidP="001C27BA">
      <w:pPr>
        <w:pStyle w:val="Heading2"/>
      </w:pPr>
      <w:bookmarkStart w:id="52" w:name="_Toc309720469"/>
      <w:r w:rsidRPr="001C27BA">
        <w:t xml:space="preserve">7. </w:t>
      </w:r>
      <w:r w:rsidR="00B47991" w:rsidRPr="001C27BA">
        <w:t>Relevance</w:t>
      </w:r>
      <w:bookmarkEnd w:id="50"/>
      <w:bookmarkEnd w:id="51"/>
      <w:bookmarkEnd w:id="52"/>
    </w:p>
    <w:p w:rsidR="000B44C1" w:rsidRPr="00B33AD3" w:rsidRDefault="000B44C1" w:rsidP="00B33AD3">
      <w:pPr>
        <w:pStyle w:val="NoSpacing1"/>
      </w:pPr>
      <w:r w:rsidRPr="00B33AD3">
        <w:t>The problem</w:t>
      </w:r>
      <w:r w:rsidR="00C94C32" w:rsidRPr="00B33AD3">
        <w:t>s</w:t>
      </w:r>
      <w:r w:rsidRPr="00B33AD3">
        <w:t xml:space="preserve"> of poor maternal and newborn health statistics, high fertility, low contraceptive coverage and low utilization of health services in Timor-Leste are complex and multifaceted.</w:t>
      </w:r>
      <w:r w:rsidR="00612D18" w:rsidRPr="00B33AD3">
        <w:t xml:space="preserve"> </w:t>
      </w:r>
      <w:r w:rsidRPr="00B33AD3">
        <w:t xml:space="preserve"> </w:t>
      </w:r>
      <w:r w:rsidR="00140238" w:rsidRPr="00B33AD3">
        <w:t>They</w:t>
      </w:r>
      <w:r w:rsidR="00AA5538" w:rsidRPr="00B33AD3">
        <w:t xml:space="preserve"> </w:t>
      </w:r>
      <w:r w:rsidRPr="00B33AD3">
        <w:t>r</w:t>
      </w:r>
      <w:r w:rsidR="008411F0" w:rsidRPr="00B33AD3">
        <w:t xml:space="preserve">equire a multi-pronged strategic approach encompassing </w:t>
      </w:r>
      <w:r w:rsidR="00612D18" w:rsidRPr="00B33AD3">
        <w:t>many</w:t>
      </w:r>
      <w:r w:rsidR="008411F0" w:rsidRPr="00B33AD3">
        <w:t xml:space="preserve"> </w:t>
      </w:r>
      <w:r w:rsidR="00CA68CC" w:rsidRPr="00B33AD3">
        <w:t>layers of linked</w:t>
      </w:r>
      <w:r w:rsidR="008411F0" w:rsidRPr="00B33AD3">
        <w:t xml:space="preserve"> activities </w:t>
      </w:r>
      <w:r w:rsidRPr="00B33AD3">
        <w:t>tha</w:t>
      </w:r>
      <w:r w:rsidR="00353B94" w:rsidRPr="00B33AD3">
        <w:t>t work</w:t>
      </w:r>
      <w:r w:rsidRPr="00B33AD3">
        <w:t xml:space="preserve"> on both the supply side of the equation (health service delivery) and the demand side (health service utilization) in order to achieve meaningful progress.  </w:t>
      </w:r>
      <w:r w:rsidR="00DA6D69" w:rsidRPr="00B33AD3">
        <w:t xml:space="preserve">HAI has been working with and often at the request of the </w:t>
      </w:r>
      <w:proofErr w:type="spellStart"/>
      <w:r w:rsidR="00DA6D69" w:rsidRPr="00B33AD3">
        <w:t>MoH</w:t>
      </w:r>
      <w:proofErr w:type="spellEnd"/>
      <w:r w:rsidR="00DA6D69" w:rsidRPr="00B33AD3">
        <w:t xml:space="preserve"> in Timor-Leste since 2004 to help strengthen the delivery of health services as well as increase the demand.</w:t>
      </w:r>
      <w:r w:rsidR="0028743B" w:rsidRPr="00B33AD3">
        <w:t xml:space="preserve">  </w:t>
      </w:r>
    </w:p>
    <w:p w:rsidR="0028743B" w:rsidRPr="00B33AD3" w:rsidRDefault="0028743B" w:rsidP="00B33AD3">
      <w:pPr>
        <w:pStyle w:val="NoSpacing1"/>
      </w:pPr>
      <w:r w:rsidRPr="00B33AD3">
        <w:t xml:space="preserve">HAI’s aims are fully aligned with AusAID’s strategic aim for Timor-Leste: </w:t>
      </w:r>
      <w:r w:rsidR="00E00A82">
        <w:rPr>
          <w:rStyle w:val="Strong"/>
          <w:b w:val="0"/>
          <w:bCs w:val="0"/>
        </w:rPr>
        <w:t>s</w:t>
      </w:r>
      <w:r w:rsidRPr="00B33AD3">
        <w:rPr>
          <w:rStyle w:val="Strong"/>
          <w:b w:val="0"/>
          <w:bCs w:val="0"/>
        </w:rPr>
        <w:t>trengthening basic health and education service delivery</w:t>
      </w:r>
      <w:r w:rsidRPr="00B33AD3">
        <w:t>, including a special focus on maternal and child health</w:t>
      </w:r>
      <w:r w:rsidR="00C50DC1" w:rsidRPr="00B33AD3">
        <w:t xml:space="preserve">.  </w:t>
      </w:r>
      <w:r w:rsidR="006B0DD9" w:rsidRPr="00B33AD3">
        <w:t>AusAID’s experience has led it to emphasize that institutional capacity building is a long-term effort that does not necessarily focus only on technical expertise, an approach that is consistent with HAI’s philosophy and experience.  HAI shares other priorities in programming with AusAID, such as our efforts to fully engage both men and women in our community events.</w:t>
      </w:r>
      <w:r w:rsidRPr="00B33AD3">
        <w:t xml:space="preserve"> </w:t>
      </w:r>
    </w:p>
    <w:p w:rsidR="001A41FC" w:rsidRDefault="004D6E8E" w:rsidP="00003CB8">
      <w:pPr>
        <w:pStyle w:val="NoSpacing1"/>
        <w:spacing w:after="0"/>
        <w:rPr>
          <w:rFonts w:cs="Calibri"/>
          <w:b/>
          <w:i/>
          <w:szCs w:val="24"/>
        </w:rPr>
      </w:pPr>
      <w:r>
        <w:rPr>
          <w:rFonts w:cs="Calibri"/>
          <w:b/>
          <w:i/>
          <w:szCs w:val="24"/>
        </w:rPr>
        <w:t>Improving service delivery through t</w:t>
      </w:r>
      <w:r w:rsidR="001A41FC" w:rsidRPr="004C1B4F">
        <w:rPr>
          <w:rFonts w:cs="Calibri"/>
          <w:b/>
          <w:i/>
          <w:szCs w:val="24"/>
        </w:rPr>
        <w:t xml:space="preserve">raining </w:t>
      </w:r>
      <w:r w:rsidR="00003CB8">
        <w:rPr>
          <w:rFonts w:cs="Calibri"/>
          <w:b/>
          <w:i/>
          <w:szCs w:val="24"/>
        </w:rPr>
        <w:t>and supervision of midwives</w:t>
      </w:r>
      <w:r w:rsidR="001A41FC" w:rsidRPr="004C1B4F">
        <w:rPr>
          <w:rFonts w:cs="Calibri"/>
          <w:b/>
          <w:i/>
          <w:szCs w:val="24"/>
        </w:rPr>
        <w:t xml:space="preserve"> Timor-Leste</w:t>
      </w:r>
    </w:p>
    <w:p w:rsidR="00003CB8" w:rsidRPr="00B33AD3" w:rsidRDefault="001A41FC" w:rsidP="00B33AD3">
      <w:pPr>
        <w:pStyle w:val="NoSpacing1"/>
        <w:rPr>
          <w:szCs w:val="24"/>
        </w:rPr>
      </w:pPr>
      <w:r w:rsidRPr="00B33AD3">
        <w:t xml:space="preserve">There has been, and continues to be resources allocated to improve the skills of midwives in Timor-Leste through FP, ENMB, and Safe Motherhood training carried out by the </w:t>
      </w:r>
      <w:proofErr w:type="spellStart"/>
      <w:r w:rsidRPr="00B33AD3">
        <w:t>MoH</w:t>
      </w:r>
      <w:proofErr w:type="spellEnd"/>
      <w:r w:rsidRPr="00B33AD3">
        <w:t xml:space="preserve"> in collaboration with UN agencies.  </w:t>
      </w:r>
      <w:r w:rsidR="00003CB8" w:rsidRPr="00B33AD3">
        <w:rPr>
          <w:szCs w:val="24"/>
        </w:rPr>
        <w:t xml:space="preserve">Many HAI staff </w:t>
      </w:r>
      <w:proofErr w:type="gramStart"/>
      <w:r w:rsidR="00003CB8" w:rsidRPr="00B33AD3">
        <w:rPr>
          <w:szCs w:val="24"/>
        </w:rPr>
        <w:t>are</w:t>
      </w:r>
      <w:proofErr w:type="gramEnd"/>
      <w:r w:rsidR="00003CB8" w:rsidRPr="00B33AD3">
        <w:rPr>
          <w:szCs w:val="24"/>
        </w:rPr>
        <w:t xml:space="preserve"> also national master trainers.  They are often called to duty by the </w:t>
      </w:r>
      <w:proofErr w:type="spellStart"/>
      <w:r w:rsidR="00003CB8" w:rsidRPr="00B33AD3">
        <w:rPr>
          <w:szCs w:val="24"/>
        </w:rPr>
        <w:t>MoH</w:t>
      </w:r>
      <w:proofErr w:type="spellEnd"/>
      <w:r w:rsidR="00003CB8" w:rsidRPr="00B33AD3">
        <w:rPr>
          <w:szCs w:val="24"/>
        </w:rPr>
        <w:t xml:space="preserve"> to trainer district midwives in ENBC, FP and Safe Motherhood.  </w:t>
      </w:r>
    </w:p>
    <w:p w:rsidR="001A41FC" w:rsidRPr="00B33AD3" w:rsidRDefault="00003CB8" w:rsidP="00B33AD3">
      <w:pPr>
        <w:pStyle w:val="NoSpacing1"/>
      </w:pPr>
      <w:r w:rsidRPr="00B33AD3">
        <w:t>L</w:t>
      </w:r>
      <w:r w:rsidR="001A41FC" w:rsidRPr="00B33AD3">
        <w:t>ess attention</w:t>
      </w:r>
      <w:r w:rsidRPr="00B33AD3">
        <w:t>, however,</w:t>
      </w:r>
      <w:r w:rsidR="001A41FC" w:rsidRPr="00B33AD3">
        <w:t xml:space="preserve"> has been given to follow-up once the midwife returns to her home district where she often lacks the confidence to immediately use her newly acquired skills.  HAI has found that midwives benefit from on-site, on-the-job training and follow-up coaching to ensure that new skills are understood and appli</w:t>
      </w:r>
      <w:r w:rsidR="00BA1442" w:rsidRPr="00B33AD3">
        <w:t xml:space="preserve">ed correctly.   Additionally, a </w:t>
      </w:r>
      <w:r w:rsidR="001A41FC" w:rsidRPr="00B33AD3">
        <w:t xml:space="preserve">health facility and skills assessment carried out by HAI revealed that </w:t>
      </w:r>
      <w:proofErr w:type="spellStart"/>
      <w:r w:rsidR="001A41FC" w:rsidRPr="00B33AD3">
        <w:t>MoH</w:t>
      </w:r>
      <w:proofErr w:type="spellEnd"/>
      <w:r w:rsidR="001A41FC" w:rsidRPr="00B33AD3">
        <w:t xml:space="preserve"> midwives possessed on the whole, very poor communication skills critical in the provision of family planning </w:t>
      </w:r>
      <w:r w:rsidR="00BA1442" w:rsidRPr="00B33AD3">
        <w:t>counseling</w:t>
      </w:r>
      <w:r w:rsidR="001A41FC" w:rsidRPr="00B33AD3">
        <w:t xml:space="preserve"> for example.  Many studies globally and in Timor-Leste indicate that when women are treated poorly by health staff they do not come in for services.  Through Supportive Supervision HAI works to enhance the midwife-to-client relationship and im</w:t>
      </w:r>
      <w:r w:rsidR="00BA1442" w:rsidRPr="00B33AD3">
        <w:t>p</w:t>
      </w:r>
      <w:r w:rsidR="001A41FC" w:rsidRPr="00B33AD3">
        <w:t>rove the quality of services delivered.</w:t>
      </w:r>
    </w:p>
    <w:p w:rsidR="001A41FC" w:rsidRPr="00C94C32" w:rsidRDefault="001A41FC" w:rsidP="001A41FC">
      <w:pPr>
        <w:pStyle w:val="NormalWeb"/>
        <w:spacing w:before="0" w:beforeAutospacing="0" w:after="0" w:afterAutospacing="0"/>
        <w:rPr>
          <w:rFonts w:cs="Calibri"/>
          <w:b/>
          <w:i/>
          <w:sz w:val="24"/>
          <w:szCs w:val="24"/>
        </w:rPr>
      </w:pPr>
      <w:r w:rsidRPr="00BB1093">
        <w:rPr>
          <w:rFonts w:cs="Calibri"/>
          <w:b/>
          <w:i/>
          <w:sz w:val="24"/>
          <w:szCs w:val="24"/>
        </w:rPr>
        <w:t>Support for</w:t>
      </w:r>
      <w:r>
        <w:rPr>
          <w:rFonts w:cs="Calibri"/>
          <w:b/>
          <w:sz w:val="24"/>
          <w:szCs w:val="24"/>
        </w:rPr>
        <w:t xml:space="preserve"> </w:t>
      </w:r>
      <w:proofErr w:type="spellStart"/>
      <w:r w:rsidR="007359BC">
        <w:rPr>
          <w:rFonts w:cs="Calibri"/>
          <w:b/>
          <w:i/>
          <w:sz w:val="24"/>
          <w:szCs w:val="24"/>
        </w:rPr>
        <w:t>Servisu</w:t>
      </w:r>
      <w:proofErr w:type="spellEnd"/>
      <w:r w:rsidR="007359BC">
        <w:rPr>
          <w:rFonts w:cs="Calibri"/>
          <w:b/>
          <w:i/>
          <w:sz w:val="24"/>
          <w:szCs w:val="24"/>
        </w:rPr>
        <w:t xml:space="preserve"> </w:t>
      </w:r>
      <w:proofErr w:type="spellStart"/>
      <w:r w:rsidR="007359BC">
        <w:rPr>
          <w:rFonts w:cs="Calibri"/>
          <w:b/>
          <w:i/>
          <w:sz w:val="24"/>
          <w:szCs w:val="24"/>
        </w:rPr>
        <w:t>Integradu</w:t>
      </w:r>
      <w:proofErr w:type="spellEnd"/>
      <w:r w:rsidR="007359BC">
        <w:rPr>
          <w:rFonts w:cs="Calibri"/>
          <w:b/>
          <w:i/>
          <w:sz w:val="24"/>
          <w:szCs w:val="24"/>
        </w:rPr>
        <w:t xml:space="preserve"> </w:t>
      </w:r>
      <w:proofErr w:type="spellStart"/>
      <w:r w:rsidR="007359BC">
        <w:rPr>
          <w:rFonts w:cs="Calibri"/>
          <w:b/>
          <w:i/>
          <w:sz w:val="24"/>
          <w:szCs w:val="24"/>
        </w:rPr>
        <w:t>Saude</w:t>
      </w:r>
      <w:proofErr w:type="spellEnd"/>
      <w:r w:rsidR="007359BC">
        <w:rPr>
          <w:rFonts w:cs="Calibri"/>
          <w:b/>
          <w:i/>
          <w:sz w:val="24"/>
          <w:szCs w:val="24"/>
        </w:rPr>
        <w:t xml:space="preserve"> </w:t>
      </w:r>
      <w:proofErr w:type="spellStart"/>
      <w:r w:rsidR="007359BC">
        <w:rPr>
          <w:rFonts w:cs="Calibri"/>
          <w:b/>
          <w:i/>
          <w:sz w:val="24"/>
          <w:szCs w:val="24"/>
        </w:rPr>
        <w:t>Communitaria</w:t>
      </w:r>
      <w:proofErr w:type="spellEnd"/>
      <w:r w:rsidRPr="004C1B4F">
        <w:rPr>
          <w:rFonts w:cs="Calibri"/>
          <w:b/>
          <w:i/>
          <w:sz w:val="24"/>
          <w:szCs w:val="24"/>
        </w:rPr>
        <w:t xml:space="preserve"> (</w:t>
      </w:r>
      <w:proofErr w:type="spellStart"/>
      <w:r w:rsidRPr="004C1B4F">
        <w:rPr>
          <w:rFonts w:cs="Calibri"/>
          <w:b/>
          <w:sz w:val="24"/>
          <w:szCs w:val="24"/>
        </w:rPr>
        <w:t>SISCa</w:t>
      </w:r>
      <w:proofErr w:type="spellEnd"/>
      <w:r w:rsidRPr="004C1B4F">
        <w:rPr>
          <w:rFonts w:cs="Calibri"/>
          <w:b/>
          <w:sz w:val="24"/>
          <w:szCs w:val="24"/>
        </w:rPr>
        <w:t xml:space="preserve">) </w:t>
      </w:r>
    </w:p>
    <w:p w:rsidR="001A41FC" w:rsidRPr="00B33AD3" w:rsidRDefault="001A41FC" w:rsidP="00B33AD3">
      <w:pPr>
        <w:pStyle w:val="NoSpacing1"/>
      </w:pPr>
      <w:r w:rsidRPr="00B33AD3">
        <w:t xml:space="preserve">The </w:t>
      </w:r>
      <w:proofErr w:type="spellStart"/>
      <w:r w:rsidRPr="00B33AD3">
        <w:t>MoH</w:t>
      </w:r>
      <w:proofErr w:type="spellEnd"/>
      <w:r w:rsidRPr="00B33AD3">
        <w:t xml:space="preserve"> created </w:t>
      </w:r>
      <w:proofErr w:type="spellStart"/>
      <w:r w:rsidRPr="00B33AD3">
        <w:t>SISCa</w:t>
      </w:r>
      <w:proofErr w:type="spellEnd"/>
      <w:r w:rsidRPr="00B33AD3">
        <w:t xml:space="preserve"> in 2007, aiming to take services out of the fixed facility and bring them closer to where people live that service utilization will improve through the </w:t>
      </w:r>
      <w:proofErr w:type="spellStart"/>
      <w:r w:rsidRPr="00B33AD3">
        <w:t>SISCa</w:t>
      </w:r>
      <w:proofErr w:type="spellEnd"/>
      <w:r w:rsidRPr="00B33AD3">
        <w:t xml:space="preserve"> initiative.  However, there is work that needs to be done to assure that monthly </w:t>
      </w:r>
      <w:proofErr w:type="spellStart"/>
      <w:r w:rsidRPr="00B33AD3">
        <w:t>SISCa</w:t>
      </w:r>
      <w:proofErr w:type="spellEnd"/>
      <w:r w:rsidRPr="00B33AD3">
        <w:t xml:space="preserve"> events occur, that they are properly staffed and equipped with needed supplies and that community members attend.  Support for </w:t>
      </w:r>
      <w:proofErr w:type="spellStart"/>
      <w:r w:rsidRPr="00B33AD3">
        <w:t>SISCa</w:t>
      </w:r>
      <w:proofErr w:type="spellEnd"/>
      <w:r w:rsidRPr="00B33AD3">
        <w:t xml:space="preserve"> in HAI program districts was requested by </w:t>
      </w:r>
      <w:r w:rsidRPr="00B33AD3">
        <w:lastRenderedPageBreak/>
        <w:t xml:space="preserve">our partner the </w:t>
      </w:r>
      <w:proofErr w:type="spellStart"/>
      <w:r w:rsidRPr="00B33AD3">
        <w:t>MoH</w:t>
      </w:r>
      <w:proofErr w:type="spellEnd"/>
      <w:r w:rsidRPr="00B33AD3">
        <w:t xml:space="preserve">.  HAI has responded by including </w:t>
      </w:r>
      <w:proofErr w:type="spellStart"/>
      <w:r w:rsidRPr="00B33AD3">
        <w:t>SISCa</w:t>
      </w:r>
      <w:proofErr w:type="spellEnd"/>
      <w:r w:rsidRPr="00B33AD3">
        <w:t xml:space="preserve"> support in our monthly </w:t>
      </w:r>
      <w:proofErr w:type="spellStart"/>
      <w:r w:rsidRPr="00B33AD3">
        <w:t>workplan</w:t>
      </w:r>
      <w:proofErr w:type="spellEnd"/>
      <w:r w:rsidRPr="00B33AD3">
        <w:t xml:space="preserve">. </w:t>
      </w:r>
    </w:p>
    <w:p w:rsidR="004D6E8E" w:rsidRPr="004D6E8E" w:rsidRDefault="004D6E8E" w:rsidP="004D6E8E">
      <w:pPr>
        <w:pStyle w:val="NormalWeb"/>
        <w:spacing w:before="0" w:beforeAutospacing="0" w:after="0" w:afterAutospacing="0" w:line="240" w:lineRule="auto"/>
        <w:rPr>
          <w:rFonts w:cs="Calibri"/>
          <w:b/>
          <w:i/>
          <w:sz w:val="24"/>
          <w:szCs w:val="24"/>
        </w:rPr>
      </w:pPr>
      <w:r>
        <w:rPr>
          <w:rFonts w:cs="Calibri"/>
          <w:b/>
          <w:i/>
          <w:sz w:val="24"/>
          <w:szCs w:val="24"/>
        </w:rPr>
        <w:t xml:space="preserve">Supporting the </w:t>
      </w:r>
      <w:proofErr w:type="spellStart"/>
      <w:r>
        <w:rPr>
          <w:rFonts w:cs="Calibri"/>
          <w:b/>
          <w:i/>
          <w:sz w:val="24"/>
          <w:szCs w:val="24"/>
        </w:rPr>
        <w:t>MoH</w:t>
      </w:r>
      <w:proofErr w:type="spellEnd"/>
      <w:r>
        <w:rPr>
          <w:rFonts w:cs="Calibri"/>
          <w:b/>
          <w:i/>
          <w:sz w:val="24"/>
          <w:szCs w:val="24"/>
        </w:rPr>
        <w:t xml:space="preserve"> to increase</w:t>
      </w:r>
      <w:r w:rsidRPr="004D6E8E">
        <w:rPr>
          <w:rFonts w:cs="Calibri"/>
          <w:b/>
          <w:i/>
          <w:sz w:val="24"/>
          <w:szCs w:val="24"/>
        </w:rPr>
        <w:t xml:space="preserve"> demand</w:t>
      </w:r>
    </w:p>
    <w:p w:rsidR="004D6E8E" w:rsidRPr="00B33AD3" w:rsidRDefault="003A40D6" w:rsidP="00B33AD3">
      <w:pPr>
        <w:pStyle w:val="NoSpacing1"/>
      </w:pPr>
      <w:r w:rsidRPr="00B33AD3">
        <w:t xml:space="preserve">Improving the availability and quality of health service delivery alone will not increase the coverage of services unless community demand for the services does not also increase.  The </w:t>
      </w:r>
      <w:proofErr w:type="spellStart"/>
      <w:r w:rsidRPr="00B33AD3">
        <w:t>MoH</w:t>
      </w:r>
      <w:proofErr w:type="spellEnd"/>
      <w:r w:rsidRPr="00B33AD3">
        <w:t xml:space="preserve"> does not currently have a large budget for health promotion activities</w:t>
      </w:r>
      <w:r w:rsidR="004D6E8E" w:rsidRPr="00B33AD3">
        <w:t xml:space="preserve"> and there remain gaps in available IEC tools.  </w:t>
      </w:r>
      <w:r w:rsidRPr="00B33AD3">
        <w:t xml:space="preserve">HAI has been working to supply the </w:t>
      </w:r>
      <w:proofErr w:type="spellStart"/>
      <w:r w:rsidRPr="00B33AD3">
        <w:t>MoH</w:t>
      </w:r>
      <w:proofErr w:type="spellEnd"/>
      <w:r w:rsidRPr="00B33AD3">
        <w:t xml:space="preserve"> with tools for maternal and newborn and family planning health promotion for the past seven years.  </w:t>
      </w:r>
      <w:r w:rsidR="004D6E8E" w:rsidRPr="00B33AD3">
        <w:t xml:space="preserve">HAI has developed a range of BCC tools, including photo cards, posters, and films for MNC and FP health promotion.  </w:t>
      </w:r>
    </w:p>
    <w:p w:rsidR="004D6E8E" w:rsidRPr="00B33AD3" w:rsidRDefault="004D6E8E" w:rsidP="00B33AD3">
      <w:pPr>
        <w:pStyle w:val="NoSpacing1"/>
      </w:pPr>
      <w:r w:rsidRPr="00B33AD3">
        <w:t>Films are an ideal method for engaging a target population that lives in very</w:t>
      </w:r>
      <w:r w:rsidR="00B33AD3" w:rsidRPr="00B33AD3">
        <w:t xml:space="preserve"> rural and very remote areas.  </w:t>
      </w:r>
      <w:r w:rsidRPr="00B33AD3">
        <w:t xml:space="preserve">Where literacy rates are low and televisions rare, films can be novel and a treat.  All HAI’s films have received approval by the </w:t>
      </w:r>
      <w:proofErr w:type="spellStart"/>
      <w:r w:rsidRPr="00B33AD3">
        <w:t>MoH</w:t>
      </w:r>
      <w:proofErr w:type="spellEnd"/>
      <w:r w:rsidRPr="00B33AD3">
        <w:t xml:space="preserve">.  Furthermore, film screenings are in accordance with the health promotion strategies surrounding </w:t>
      </w:r>
      <w:proofErr w:type="spellStart"/>
      <w:r w:rsidRPr="00B33AD3">
        <w:t>SISCa</w:t>
      </w:r>
      <w:proofErr w:type="spellEnd"/>
      <w:r w:rsidRPr="00B33AD3">
        <w:t xml:space="preserve"> events: the guidelines for </w:t>
      </w:r>
      <w:proofErr w:type="spellStart"/>
      <w:r w:rsidRPr="00B33AD3">
        <w:t>SISCas</w:t>
      </w:r>
      <w:proofErr w:type="spellEnd"/>
      <w:r w:rsidRPr="00B33AD3">
        <w:t xml:space="preserve"> state that health promotion by PSF may be conducted the night before the </w:t>
      </w:r>
      <w:proofErr w:type="spellStart"/>
      <w:r w:rsidRPr="00B33AD3">
        <w:t>SISCa</w:t>
      </w:r>
      <w:proofErr w:type="spellEnd"/>
      <w:r w:rsidRPr="00B33AD3">
        <w:t xml:space="preserve"> event instead of at the event if this is appropriate.  </w:t>
      </w:r>
    </w:p>
    <w:p w:rsidR="004D6E8E" w:rsidRPr="00B33AD3" w:rsidRDefault="004D6E8E" w:rsidP="00B33AD3">
      <w:pPr>
        <w:pStyle w:val="NoSpacing1"/>
      </w:pPr>
      <w:r w:rsidRPr="00B33AD3">
        <w:t xml:space="preserve">Beginning in 2007, the </w:t>
      </w:r>
      <w:proofErr w:type="spellStart"/>
      <w:r w:rsidRPr="00B33AD3">
        <w:t>MoH</w:t>
      </w:r>
      <w:proofErr w:type="spellEnd"/>
      <w:r w:rsidRPr="00B33AD3">
        <w:t xml:space="preserve"> trained a national cadre of community health volunteers or PSFs.  There are approximately 2-3 PSFs in every village who are tasked with some basic health promotion duties including staffing their locally held </w:t>
      </w:r>
      <w:proofErr w:type="spellStart"/>
      <w:r w:rsidRPr="00B33AD3">
        <w:t>SISCa</w:t>
      </w:r>
      <w:proofErr w:type="spellEnd"/>
      <w:r w:rsidRPr="00B33AD3">
        <w:t xml:space="preserve"> event. HAI saw potential in this cadre of volunteers to be on the ground at the village level delivering health promotion to pregnant women and their families in their homes, but recognized that not only would they need additional training, but also health promotion tools and support and supportive follow-up.  The Mai </w:t>
      </w:r>
      <w:proofErr w:type="spellStart"/>
      <w:proofErr w:type="gramStart"/>
      <w:r w:rsidRPr="00B33AD3">
        <w:t>Ita</w:t>
      </w:r>
      <w:proofErr w:type="spellEnd"/>
      <w:proofErr w:type="gramEnd"/>
      <w:r w:rsidRPr="00B33AD3">
        <w:t xml:space="preserve"> Koko program is a result of the process of problem identification, analysis and solution brainstorming in which HAI is continuously engaged. </w:t>
      </w:r>
    </w:p>
    <w:p w:rsidR="001A41FC" w:rsidRPr="00B33AD3" w:rsidRDefault="004D6E8E" w:rsidP="00B33AD3">
      <w:pPr>
        <w:pStyle w:val="NoSpacing1"/>
      </w:pPr>
      <w:r w:rsidRPr="00B33AD3">
        <w:t>Finally, t</w:t>
      </w:r>
      <w:r w:rsidR="001A41FC" w:rsidRPr="00B33AD3">
        <w:t>he expansion of access to community radio stations, radios and electricity, particularly in district centers over the past few years motivated HAI to develop radio spots and songs on topics related to healthy maternal behaviors.  It is difficult to assess or evaluate success of this approach short of exposure to the messages themselves, but given it is a very affordable activity it was deemed worthwhile and cost efficient.</w:t>
      </w:r>
    </w:p>
    <w:p w:rsidR="006B0DD9" w:rsidRPr="00AA5538" w:rsidRDefault="006B0DD9" w:rsidP="00AA5538">
      <w:pPr>
        <w:pStyle w:val="NormalWeb"/>
        <w:spacing w:before="0" w:beforeAutospacing="0" w:after="0" w:afterAutospacing="0" w:line="240" w:lineRule="auto"/>
        <w:rPr>
          <w:rFonts w:cs="Calibri"/>
          <w:b/>
          <w:i/>
          <w:sz w:val="24"/>
          <w:szCs w:val="24"/>
        </w:rPr>
      </w:pPr>
      <w:r w:rsidRPr="00AA5538">
        <w:rPr>
          <w:rFonts w:cs="Calibri"/>
          <w:b/>
          <w:i/>
          <w:sz w:val="24"/>
          <w:szCs w:val="24"/>
        </w:rPr>
        <w:t>Learning from experience</w:t>
      </w:r>
    </w:p>
    <w:p w:rsidR="001A41FC" w:rsidRPr="00B33AD3" w:rsidRDefault="00246E6E" w:rsidP="00B33AD3">
      <w:pPr>
        <w:pStyle w:val="NoSpacing1"/>
      </w:pPr>
      <w:r w:rsidRPr="00B33AD3">
        <w:t xml:space="preserve">HAI believes in evidence-based programming and learning from our own experiences.  Every year beginning in 2006 HAI, through its affiliation with the University of Washington, has greatly benefitted from 1 -3 MPH students per year who have conducted their thesis research on some aspect of HAI’s programming in Timor-Leste.  The research is typically an assessment or evaluation of one of our activity components.  These assessments and evaluations have fostered continued retooling of our approaches and activities in order to achieve community acceptability and improved outcomes.  Therefore, within the context of this continuous fine tuning of activities, developing and implementing monitoring and evaluation tools, and HAI’s commitment to align with </w:t>
      </w:r>
      <w:proofErr w:type="spellStart"/>
      <w:r w:rsidRPr="00B33AD3">
        <w:t>MoH</w:t>
      </w:r>
      <w:proofErr w:type="spellEnd"/>
      <w:r w:rsidRPr="00B33AD3">
        <w:t xml:space="preserve"> strategies, we work very hard to respond to the local context and needs with clear links between our activities and country program strategies.  We believe fully that HAI’s activities have contributed to increased community awareness regarding the benefits of healthy maternal </w:t>
      </w:r>
      <w:proofErr w:type="spellStart"/>
      <w:r w:rsidRPr="00B33AD3">
        <w:t>behaviours</w:t>
      </w:r>
      <w:proofErr w:type="spellEnd"/>
      <w:r w:rsidRPr="00B33AD3">
        <w:t>, including child spacing/family planning; has contributed to increased utilization of critically important MNC and FP services; and has improved the quality of the MNC and FP services delivered through the government-run health system.</w:t>
      </w:r>
    </w:p>
    <w:p w:rsidR="00B47991" w:rsidRPr="001C27BA" w:rsidRDefault="009E1351" w:rsidP="001C27BA">
      <w:pPr>
        <w:pStyle w:val="Heading2"/>
      </w:pPr>
      <w:bookmarkStart w:id="53" w:name="_Toc309720470"/>
      <w:r w:rsidRPr="001C27BA">
        <w:lastRenderedPageBreak/>
        <w:t xml:space="preserve">8. </w:t>
      </w:r>
      <w:r w:rsidR="005B7DC4" w:rsidRPr="001C27BA">
        <w:t>Appropriateness of Objectives and D</w:t>
      </w:r>
      <w:r w:rsidR="00B47991" w:rsidRPr="001C27BA">
        <w:t>esign</w:t>
      </w:r>
      <w:bookmarkEnd w:id="53"/>
      <w:r w:rsidR="00B47991" w:rsidRPr="001C27BA">
        <w:t xml:space="preserve"> </w:t>
      </w:r>
    </w:p>
    <w:p w:rsidR="0011698D" w:rsidRDefault="006541D4" w:rsidP="00B33AD3">
      <w:pPr>
        <w:pStyle w:val="NoSpacing1"/>
      </w:pPr>
      <w:r>
        <w:t xml:space="preserve">The objectives of this program were in line with national strategic plans and efforts.  We felt the objectives were attainable given previous progress.  Our efforts were in place to simultaneously strengthen services delivered, assist in service delivery via </w:t>
      </w:r>
      <w:proofErr w:type="spellStart"/>
      <w:r>
        <w:t>SISCa</w:t>
      </w:r>
      <w:proofErr w:type="spellEnd"/>
      <w:r>
        <w:t xml:space="preserve"> events, and also increase demand for services through film and message campaigns.  However, m</w:t>
      </w:r>
      <w:r w:rsidR="00242274">
        <w:t>any of the</w:t>
      </w:r>
      <w:r w:rsidR="00196FBF">
        <w:t xml:space="preserve"> service coverage indicators did not improve significantly from 2009 to 2011 (see </w:t>
      </w:r>
      <w:r w:rsidR="00242274" w:rsidRPr="00242274">
        <w:rPr>
          <w:b/>
        </w:rPr>
        <w:t>Key outcomes</w:t>
      </w:r>
      <w:r w:rsidR="00196FBF">
        <w:t xml:space="preserve">, p </w:t>
      </w:r>
      <w:r w:rsidR="00242274">
        <w:fldChar w:fldCharType="begin"/>
      </w:r>
      <w:r w:rsidR="00242274">
        <w:instrText xml:space="preserve"> PAGEREF _Ref306793159 \h </w:instrText>
      </w:r>
      <w:r w:rsidR="00242274">
        <w:fldChar w:fldCharType="separate"/>
      </w:r>
      <w:r w:rsidR="00A31A53">
        <w:rPr>
          <w:noProof/>
        </w:rPr>
        <w:t>15</w:t>
      </w:r>
      <w:r w:rsidR="00242274">
        <w:fldChar w:fldCharType="end"/>
      </w:r>
      <w:r w:rsidR="00242274">
        <w:t xml:space="preserve">).  </w:t>
      </w:r>
    </w:p>
    <w:p w:rsidR="0011698D" w:rsidRDefault="0011698D" w:rsidP="00B33AD3">
      <w:pPr>
        <w:pStyle w:val="NoSpacing1"/>
      </w:pPr>
      <w:r>
        <w:t>It now seems clear that initial information gathered</w:t>
      </w:r>
      <w:r w:rsidR="00242274">
        <w:t xml:space="preserve"> at the outset</w:t>
      </w:r>
      <w:r>
        <w:t xml:space="preserve"> of the program</w:t>
      </w:r>
      <w:r w:rsidR="00242274">
        <w:t xml:space="preserve"> </w:t>
      </w:r>
      <w:r>
        <w:t xml:space="preserve">was not sufficient </w:t>
      </w:r>
      <w:r w:rsidR="00242274">
        <w:t>to</w:t>
      </w:r>
      <w:r>
        <w:t xml:space="preserve"> allow us to</w:t>
      </w:r>
      <w:r w:rsidR="00242274">
        <w:t xml:space="preserve"> accurately estimate the potential of our programs to impact overall service coverage.  Many barriers stand between women and access to care, such as low numbers of service provide</w:t>
      </w:r>
      <w:r w:rsidR="00A9137D">
        <w:t xml:space="preserve">rs and lack of transportation.  A few indicators should have been established to measure quality of services provided and improvements in health staff skills.  We are currently improving the way we monitor our supportive supervision program and hope that in the future, indicators measured through this system, such as quality of observed </w:t>
      </w:r>
      <w:proofErr w:type="spellStart"/>
      <w:r w:rsidR="00A9137D">
        <w:t>counselling</w:t>
      </w:r>
      <w:proofErr w:type="spellEnd"/>
      <w:r w:rsidR="00A9137D">
        <w:t xml:space="preserve"> visits or client’s knowledge of key health </w:t>
      </w:r>
      <w:proofErr w:type="gramStart"/>
      <w:r w:rsidR="00A9137D">
        <w:t>messages,</w:t>
      </w:r>
      <w:proofErr w:type="gramEnd"/>
      <w:r w:rsidR="00A9137D">
        <w:t xml:space="preserve"> </w:t>
      </w:r>
      <w:r w:rsidR="006541D4">
        <w:t>will be able to help us be better able to measure the impact of our efforts.</w:t>
      </w:r>
      <w:r w:rsidR="006B0DD9">
        <w:t xml:space="preserve">  Supporting increased management capacity of our MOH district counterparts has been an explicit activity of the program, but</w:t>
      </w:r>
      <w:r>
        <w:t xml:space="preserve"> also was not</w:t>
      </w:r>
      <w:r w:rsidR="006B0DD9">
        <w:t xml:space="preserve"> measured in ways that would allow us to demonstrate directly </w:t>
      </w:r>
      <w:r>
        <w:t xml:space="preserve">the </w:t>
      </w:r>
      <w:r w:rsidR="006B0DD9">
        <w:t>progress made (or lack of progress)</w:t>
      </w:r>
      <w:r w:rsidR="00AA5538">
        <w:t>.</w:t>
      </w:r>
    </w:p>
    <w:p w:rsidR="00450493" w:rsidRDefault="0011698D" w:rsidP="00B33AD3">
      <w:pPr>
        <w:pStyle w:val="NoSpacing1"/>
      </w:pPr>
      <w:r w:rsidRPr="00A06157">
        <w:t>The next stages of the project will require retooling of some of our approaches and renewed efforts to address the barriers to health and access to health care that are faced by families and communities in Timor-Leste.</w:t>
      </w:r>
    </w:p>
    <w:p w:rsidR="00867CF8" w:rsidRPr="001C27BA" w:rsidRDefault="001C27BA" w:rsidP="001C27BA">
      <w:pPr>
        <w:pStyle w:val="Heading2"/>
      </w:pPr>
      <w:bookmarkStart w:id="54" w:name="_Ref309490595"/>
      <w:bookmarkStart w:id="55" w:name="_Toc309720471"/>
      <w:r>
        <w:t>9</w:t>
      </w:r>
      <w:r w:rsidR="00867CF8" w:rsidRPr="001C27BA">
        <w:t xml:space="preserve">. </w:t>
      </w:r>
      <w:r w:rsidR="00B10E1F" w:rsidRPr="001C27BA">
        <w:t>Implementation issues</w:t>
      </w:r>
      <w:bookmarkEnd w:id="54"/>
      <w:bookmarkEnd w:id="55"/>
      <w:r w:rsidR="00867CF8" w:rsidRPr="001C27BA">
        <w:t xml:space="preserve"> </w:t>
      </w:r>
    </w:p>
    <w:p w:rsidR="007474CA" w:rsidRDefault="00C514C2" w:rsidP="0081366D">
      <w:pPr>
        <w:pStyle w:val="NormalWeb"/>
        <w:spacing w:before="0" w:beforeAutospacing="0" w:after="0" w:afterAutospacing="0"/>
        <w:rPr>
          <w:rFonts w:cs="Calibri"/>
          <w:b/>
          <w:i/>
          <w:sz w:val="24"/>
          <w:szCs w:val="24"/>
        </w:rPr>
      </w:pPr>
      <w:r w:rsidRPr="0081366D">
        <w:rPr>
          <w:rFonts w:cs="Calibri"/>
          <w:b/>
          <w:i/>
          <w:sz w:val="24"/>
          <w:szCs w:val="24"/>
        </w:rPr>
        <w:t>Contextual issues that affected implementation</w:t>
      </w:r>
    </w:p>
    <w:p w:rsidR="006016B3" w:rsidRDefault="006016B3" w:rsidP="00561934">
      <w:pPr>
        <w:pStyle w:val="NoSpacing1"/>
      </w:pPr>
      <w:r>
        <w:t xml:space="preserve">HAI supports the existing </w:t>
      </w:r>
      <w:proofErr w:type="spellStart"/>
      <w:r>
        <w:t>MoH</w:t>
      </w:r>
      <w:proofErr w:type="spellEnd"/>
      <w:r>
        <w:t xml:space="preserve"> structures in Timor-Leste, helping to improve the quality of services provided, and at the community level to increase demand.  However it is sometimes very clear that there are barriers beyond our control that </w:t>
      </w:r>
      <w:r w:rsidR="00FC73E7">
        <w:t>affect</w:t>
      </w:r>
      <w:r>
        <w:t xml:space="preserve"> the uptake of health services</w:t>
      </w:r>
      <w:r w:rsidR="00FC73E7">
        <w:t xml:space="preserve"> in our sub-districts</w:t>
      </w:r>
      <w:r>
        <w:t>.</w:t>
      </w:r>
      <w:r w:rsidR="00FC73E7">
        <w:t xml:space="preserve">  The overall number and distribution of midwives throughout our districts is an ongoing challenge to increasing antenatal and postpartum care and skilled birth attendance.  In some districts, this can be seen in a concentration of midwives in the “urban” area or district capital.  </w:t>
      </w:r>
      <w:r w:rsidR="00A94197">
        <w:t xml:space="preserve">At other times, longer absences due to midwives returning for schooling or going on maternity leave will leave a noticeable gap in whether women receive care.  </w:t>
      </w:r>
      <w:r w:rsidR="00FC73E7">
        <w:t xml:space="preserve">In the graph below, there is a clear dip in </w:t>
      </w:r>
      <w:r w:rsidR="00A94197">
        <w:t>antenatal care and skilled birth attendance</w:t>
      </w:r>
      <w:r w:rsidR="00FC73E7">
        <w:t xml:space="preserve"> in the second quarter of 2010 when one of the three midwives working in the sub-district of </w:t>
      </w:r>
      <w:proofErr w:type="spellStart"/>
      <w:r w:rsidR="00FC73E7">
        <w:t>Letefoho</w:t>
      </w:r>
      <w:proofErr w:type="spellEnd"/>
      <w:r w:rsidR="00FC73E7">
        <w:t xml:space="preserve"> went on maternity leave.</w:t>
      </w:r>
    </w:p>
    <w:p w:rsidR="00FC73E7" w:rsidRDefault="00E44761" w:rsidP="00561934">
      <w:pPr>
        <w:pStyle w:val="NoSpacing1"/>
      </w:pPr>
      <w:r>
        <w:rPr>
          <w:noProof/>
          <w:lang w:val="en-AU" w:eastAsia="en-AU" w:bidi="ar-SA"/>
        </w:rPr>
        <w:lastRenderedPageBreak/>
        <w:drawing>
          <wp:inline distT="0" distB="0" distL="0" distR="0">
            <wp:extent cx="3974465" cy="2109470"/>
            <wp:effectExtent l="0" t="0" r="26035" b="2413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23F83" w:rsidRDefault="00561934" w:rsidP="00523F83">
      <w:pPr>
        <w:pStyle w:val="NoSpacing1"/>
        <w:spacing w:before="240"/>
      </w:pPr>
      <w:r w:rsidRPr="00B33AD3">
        <w:t>One of the approaches that HAI expected would strengthen the response to our family planning activit</w:t>
      </w:r>
      <w:r w:rsidR="00F62B17">
        <w:t>ies was to engage the Catholic C</w:t>
      </w:r>
      <w:r w:rsidRPr="00B33AD3">
        <w:t>hurch in emphasizing the need for child spacing, whether by ‘natural’ or other methods, specifically in premarital counseling.  A Catholic bishop of Timor-Leste has been supportive in that regard</w:t>
      </w:r>
      <w:r>
        <w:t xml:space="preserve">, and we were able to use our child spacing film, </w:t>
      </w:r>
      <w:proofErr w:type="spellStart"/>
      <w:r w:rsidRPr="00F62B17">
        <w:rPr>
          <w:i/>
        </w:rPr>
        <w:t>Espasu</w:t>
      </w:r>
      <w:proofErr w:type="spellEnd"/>
      <w:r w:rsidRPr="00F62B17">
        <w:rPr>
          <w:i/>
        </w:rPr>
        <w:t xml:space="preserve"> </w:t>
      </w:r>
      <w:proofErr w:type="spellStart"/>
      <w:r w:rsidRPr="00F62B17">
        <w:rPr>
          <w:i/>
        </w:rPr>
        <w:t>Oan</w:t>
      </w:r>
      <w:proofErr w:type="spellEnd"/>
      <w:r>
        <w:t xml:space="preserve">, which has already been widely disseminated throughout the country, during a few early premarital courses in </w:t>
      </w:r>
      <w:proofErr w:type="spellStart"/>
      <w:r>
        <w:t>Dili</w:t>
      </w:r>
      <w:proofErr w:type="spellEnd"/>
      <w:r w:rsidRPr="00B33AD3">
        <w:t xml:space="preserve">. </w:t>
      </w:r>
      <w:r w:rsidR="006016B3">
        <w:t xml:space="preserve"> In mid-201</w:t>
      </w:r>
      <w:r>
        <w:t>1 h</w:t>
      </w:r>
      <w:r w:rsidRPr="00B33AD3">
        <w:t xml:space="preserve">owever, </w:t>
      </w:r>
      <w:r>
        <w:t xml:space="preserve">a </w:t>
      </w:r>
      <w:r w:rsidRPr="00B33AD3">
        <w:t>small number of clerics</w:t>
      </w:r>
      <w:r>
        <w:t xml:space="preserve"> began vocally objecting to this film to the </w:t>
      </w:r>
      <w:proofErr w:type="spellStart"/>
      <w:r>
        <w:t>MoH</w:t>
      </w:r>
      <w:proofErr w:type="spellEnd"/>
      <w:r>
        <w:t xml:space="preserve">.  This surprising barrier led the Head of Family Planning to prohibit us from continuing to show this film.  </w:t>
      </w:r>
      <w:r w:rsidR="00F62B17">
        <w:t xml:space="preserve">We have been unable to continue with our planned support to premarital counseling to date.  We were fortunate, however, to receive support from UNFPA to create a new child spacing film by the end of 2011, and have received support from the </w:t>
      </w:r>
      <w:proofErr w:type="spellStart"/>
      <w:r w:rsidR="00F62B17">
        <w:t>MoH</w:t>
      </w:r>
      <w:proofErr w:type="spellEnd"/>
      <w:r w:rsidR="00F62B17">
        <w:t xml:space="preserve"> and Catholic Church at all steps thus far in the film development process.  We hope to get this activity back on track in 2012.</w:t>
      </w:r>
    </w:p>
    <w:p w:rsidR="007474CA" w:rsidRPr="006016B3" w:rsidRDefault="00C514C2" w:rsidP="00523F83">
      <w:pPr>
        <w:pStyle w:val="NoSpacing1"/>
        <w:spacing w:before="240"/>
      </w:pPr>
      <w:r w:rsidRPr="0081366D">
        <w:rPr>
          <w:rFonts w:cs="Calibri"/>
          <w:b/>
          <w:i/>
          <w:szCs w:val="24"/>
        </w:rPr>
        <w:t xml:space="preserve">Participation by all stakeholders </w:t>
      </w:r>
    </w:p>
    <w:p w:rsidR="0081366D" w:rsidRDefault="00540276" w:rsidP="00F62B17">
      <w:pPr>
        <w:pStyle w:val="NoSpacing1"/>
      </w:pPr>
      <w:r>
        <w:t>The Ministry of Health in Timor-Leste is a key partner for HAI, and every two years they review all of their key positions, with all department heads reapplying to their own positions or allowing them to seek other positions.  A few of our national-level activities, such as helping organize and participate in the maternal and child health and family planning working groups, were delayed for a few months in 2011 while the Head of the Maternal and Child Health Department was vacant.  This had implications for other aspects of our program as well, such as gaining approval for some activities.</w:t>
      </w:r>
    </w:p>
    <w:p w:rsidR="00605DDF" w:rsidRDefault="0081366D" w:rsidP="00EB3B82">
      <w:pPr>
        <w:pStyle w:val="Heading3"/>
      </w:pPr>
      <w:bookmarkStart w:id="56" w:name="_Toc309720472"/>
      <w:r>
        <w:t>Financial management and fund f</w:t>
      </w:r>
      <w:r w:rsidR="007474CA" w:rsidRPr="00970725">
        <w:t>lows</w:t>
      </w:r>
      <w:bookmarkEnd w:id="56"/>
    </w:p>
    <w:p w:rsidR="00970725" w:rsidRDefault="00970725" w:rsidP="00B33AD3">
      <w:pPr>
        <w:pStyle w:val="NoSpacing1"/>
      </w:pPr>
      <w:r>
        <w:t xml:space="preserve">HAI Timor-Leste operates as an </w:t>
      </w:r>
      <w:proofErr w:type="spellStart"/>
      <w:r>
        <w:t>imprest</w:t>
      </w:r>
      <w:proofErr w:type="spellEnd"/>
      <w:r>
        <w:t xml:space="preserve"> petty cash system.  The petty cash limit is $500.  AusAI</w:t>
      </w:r>
      <w:r w:rsidR="00E00A82">
        <w:t>D funding was received by HAI headquarters</w:t>
      </w:r>
      <w:r>
        <w:t xml:space="preserve"> based in Seattle Washington. USA and disbursed as needed to the field office in Timor-Leste in a bank account in the name of the </w:t>
      </w:r>
      <w:r w:rsidR="00E00A82">
        <w:t>organization.  Both the headquarters</w:t>
      </w:r>
      <w:r w:rsidR="00990CBF">
        <w:t xml:space="preserve"> and Filed bank accounts are reconciled monthly.  Receipts for all expenses are retained, copies </w:t>
      </w:r>
      <w:r w:rsidR="00E00A82">
        <w:t>in the field and originals in headquarters</w:t>
      </w:r>
      <w:r w:rsidR="00990CBF">
        <w:t xml:space="preserve">.  A register of all assets purchased under the grant (if any) is maintained.  </w:t>
      </w:r>
      <w:r>
        <w:t>The field-based fi</w:t>
      </w:r>
      <w:r w:rsidR="00E00A82">
        <w:t xml:space="preserve">nancial team is supported by headquarters </w:t>
      </w:r>
      <w:r>
        <w:t>accountants.</w:t>
      </w:r>
    </w:p>
    <w:p w:rsidR="00970725" w:rsidRPr="008C587F" w:rsidRDefault="00970725" w:rsidP="00EB3B82">
      <w:pPr>
        <w:autoSpaceDE w:val="0"/>
        <w:autoSpaceDN w:val="0"/>
        <w:adjustRightInd w:val="0"/>
        <w:ind w:right="-255"/>
        <w:rPr>
          <w:rFonts w:ascii="Calibri" w:hAnsi="Calibri" w:cs="Calibri"/>
          <w:i/>
          <w:sz w:val="24"/>
        </w:rPr>
      </w:pPr>
      <w:r w:rsidRPr="008C587F">
        <w:rPr>
          <w:rFonts w:ascii="Calibri" w:hAnsi="Calibri" w:cs="Calibri"/>
          <w:i/>
          <w:sz w:val="24"/>
        </w:rPr>
        <w:t xml:space="preserve">Was this an effective/appropriate?  </w:t>
      </w:r>
    </w:p>
    <w:p w:rsidR="00970725" w:rsidRDefault="00970725" w:rsidP="00B33AD3">
      <w:pPr>
        <w:pStyle w:val="NoSpacing1"/>
      </w:pPr>
      <w:r>
        <w:t>Yes, we have found the above described financial management system effective</w:t>
      </w:r>
      <w:r w:rsidR="00D62182">
        <w:t xml:space="preserve"> and have had no significant irregularities</w:t>
      </w:r>
      <w:r>
        <w:t>.</w:t>
      </w:r>
    </w:p>
    <w:p w:rsidR="00970725" w:rsidRPr="008C587F" w:rsidRDefault="00386D50" w:rsidP="00EB3B82">
      <w:pPr>
        <w:autoSpaceDE w:val="0"/>
        <w:autoSpaceDN w:val="0"/>
        <w:adjustRightInd w:val="0"/>
        <w:ind w:right="-255"/>
        <w:rPr>
          <w:rFonts w:ascii="Calibri" w:hAnsi="Calibri" w:cs="Calibri"/>
          <w:i/>
          <w:sz w:val="24"/>
        </w:rPr>
      </w:pPr>
      <w:r w:rsidRPr="008C587F">
        <w:rPr>
          <w:rFonts w:ascii="Calibri" w:hAnsi="Calibri" w:cs="Calibri"/>
          <w:i/>
          <w:sz w:val="24"/>
        </w:rPr>
        <w:t xml:space="preserve">Were funds expended according to the proposal/budget/plan?  </w:t>
      </w:r>
    </w:p>
    <w:p w:rsidR="00386D50" w:rsidRDefault="00386D50" w:rsidP="00B33AD3">
      <w:pPr>
        <w:pStyle w:val="NoSpacing1"/>
      </w:pPr>
      <w:r>
        <w:lastRenderedPageBreak/>
        <w:t xml:space="preserve">Yes, HAI received one cost extension (additional tranche of funds) to the originally approved two tranches.  All expenditures were in line with the activities proposed in the original and extension proposals.  The field team is attentive to closely monitoring activities against the approved work plan. </w:t>
      </w:r>
    </w:p>
    <w:p w:rsidR="00386D50" w:rsidRPr="008C587F" w:rsidRDefault="00386D50" w:rsidP="00EB3B82">
      <w:pPr>
        <w:autoSpaceDE w:val="0"/>
        <w:autoSpaceDN w:val="0"/>
        <w:adjustRightInd w:val="0"/>
        <w:ind w:right="-255"/>
        <w:rPr>
          <w:rFonts w:ascii="Calibri" w:hAnsi="Calibri" w:cs="Calibri"/>
          <w:i/>
          <w:sz w:val="24"/>
        </w:rPr>
      </w:pPr>
      <w:r w:rsidRPr="008C587F">
        <w:rPr>
          <w:rFonts w:ascii="Calibri" w:hAnsi="Calibri" w:cs="Calibri"/>
          <w:i/>
          <w:sz w:val="24"/>
        </w:rPr>
        <w:t>Were variances recorded and explained appropriately?</w:t>
      </w:r>
    </w:p>
    <w:p w:rsidR="00386D50" w:rsidRPr="00AE7C58" w:rsidRDefault="00386D50" w:rsidP="00B33AD3">
      <w:pPr>
        <w:pStyle w:val="NoSpacing1"/>
      </w:pPr>
      <w:r>
        <w:t>All vari</w:t>
      </w:r>
      <w:r w:rsidR="00D62182">
        <w:t>a</w:t>
      </w:r>
      <w:r>
        <w:t xml:space="preserve">nces have been recorded and reported </w:t>
      </w:r>
      <w:r w:rsidR="00D62182">
        <w:t xml:space="preserve">to </w:t>
      </w:r>
      <w:r>
        <w:t>AusAID in the invoicing phase of reporting.</w:t>
      </w:r>
    </w:p>
    <w:p w:rsidR="00386D50" w:rsidRPr="008C587F" w:rsidRDefault="00386D50" w:rsidP="00EB3B82">
      <w:pPr>
        <w:autoSpaceDE w:val="0"/>
        <w:autoSpaceDN w:val="0"/>
        <w:adjustRightInd w:val="0"/>
        <w:ind w:right="-255"/>
        <w:rPr>
          <w:rFonts w:ascii="Calibri" w:hAnsi="Calibri" w:cs="Calibri"/>
          <w:i/>
          <w:sz w:val="24"/>
        </w:rPr>
      </w:pPr>
      <w:r w:rsidRPr="008C587F">
        <w:rPr>
          <w:rFonts w:ascii="Calibri" w:hAnsi="Calibri" w:cs="Calibri"/>
          <w:i/>
          <w:sz w:val="24"/>
        </w:rPr>
        <w:t>Were required audits/spot checks undertaken according to contract/plans?</w:t>
      </w:r>
    </w:p>
    <w:p w:rsidR="00386D50" w:rsidRPr="00B33AD3" w:rsidRDefault="00386D50" w:rsidP="00B33AD3">
      <w:pPr>
        <w:pStyle w:val="NoSpacing1"/>
      </w:pPr>
      <w:r w:rsidRPr="00B33AD3">
        <w:t>Section 12.2 (e) in the agreement states that A</w:t>
      </w:r>
      <w:r w:rsidR="00B33AD3">
        <w:t>u</w:t>
      </w:r>
      <w:r w:rsidRPr="00B33AD3">
        <w:t xml:space="preserve">sAID may request an independent audit of activity expenditure by an auditor nominated by AusAID.  To date AusAID have not requested this audit.  Section 14.3 states that upon acquittal of final funds HAI must undergo an independent audit.  As the project is continuing HAI has not engaged an auditor yet, but </w:t>
      </w:r>
      <w:r w:rsidR="00D62182" w:rsidRPr="00B33AD3">
        <w:t>will comply with the</w:t>
      </w:r>
      <w:r w:rsidRPr="00B33AD3">
        <w:t xml:space="preserve"> audit </w:t>
      </w:r>
      <w:r w:rsidR="00D62182" w:rsidRPr="00B33AD3">
        <w:t xml:space="preserve">requirement </w:t>
      </w:r>
      <w:r w:rsidRPr="00B33AD3">
        <w:t xml:space="preserve">at the end of the program.  HAI </w:t>
      </w:r>
      <w:r w:rsidR="00140238" w:rsidRPr="00B33AD3">
        <w:t xml:space="preserve">as an organization </w:t>
      </w:r>
      <w:r w:rsidRPr="00B33AD3">
        <w:t>undergoes a</w:t>
      </w:r>
      <w:r w:rsidR="00140238" w:rsidRPr="00B33AD3">
        <w:t xml:space="preserve"> detailed</w:t>
      </w:r>
      <w:r w:rsidRPr="00B33AD3">
        <w:t xml:space="preserve"> annual audit of all programs</w:t>
      </w:r>
      <w:r w:rsidR="00140238" w:rsidRPr="00B33AD3">
        <w:t>;</w:t>
      </w:r>
      <w:r w:rsidRPr="00B33AD3">
        <w:t xml:space="preserve"> HAI will send AusAID the </w:t>
      </w:r>
      <w:r w:rsidR="00140238" w:rsidRPr="00B33AD3">
        <w:t xml:space="preserve">2011 </w:t>
      </w:r>
      <w:r w:rsidRPr="00B33AD3">
        <w:t>audit once it is final.</w:t>
      </w:r>
    </w:p>
    <w:p w:rsidR="00386D50" w:rsidRPr="008C587F" w:rsidRDefault="00386D50" w:rsidP="00EB3B82">
      <w:pPr>
        <w:autoSpaceDE w:val="0"/>
        <w:autoSpaceDN w:val="0"/>
        <w:adjustRightInd w:val="0"/>
        <w:ind w:right="-255"/>
        <w:rPr>
          <w:rFonts w:ascii="Calibri" w:hAnsi="Calibri" w:cs="Calibri"/>
          <w:i/>
          <w:sz w:val="24"/>
        </w:rPr>
      </w:pPr>
      <w:r w:rsidRPr="008C587F">
        <w:rPr>
          <w:rFonts w:ascii="Calibri" w:hAnsi="Calibri" w:cs="Calibri"/>
          <w:i/>
          <w:sz w:val="24"/>
        </w:rPr>
        <w:t>Detail any remaining funds that are to be returned</w:t>
      </w:r>
    </w:p>
    <w:p w:rsidR="00386D50" w:rsidRDefault="00386D50" w:rsidP="00B33AD3">
      <w:pPr>
        <w:pStyle w:val="NoSpacing1"/>
      </w:pPr>
      <w:r>
        <w:t>The program has not concluded, and in fact is going through a cost extension process, so no funds are to be returned at this time.</w:t>
      </w:r>
    </w:p>
    <w:p w:rsidR="00386D50" w:rsidRPr="008C587F" w:rsidRDefault="00386D50" w:rsidP="00EB3B82">
      <w:pPr>
        <w:autoSpaceDE w:val="0"/>
        <w:autoSpaceDN w:val="0"/>
        <w:adjustRightInd w:val="0"/>
        <w:ind w:right="-255"/>
        <w:rPr>
          <w:rFonts w:ascii="Calibri" w:hAnsi="Calibri" w:cs="Calibri"/>
          <w:i/>
          <w:sz w:val="24"/>
        </w:rPr>
      </w:pPr>
      <w:r w:rsidRPr="008C587F">
        <w:rPr>
          <w:rFonts w:ascii="Calibri" w:hAnsi="Calibri" w:cs="Calibri"/>
          <w:i/>
          <w:sz w:val="24"/>
        </w:rPr>
        <w:t>Were funds expensed in the most efficient, effective and ethical way?</w:t>
      </w:r>
    </w:p>
    <w:p w:rsidR="00386D50" w:rsidRPr="00B33AD3" w:rsidRDefault="00386D50" w:rsidP="00B33AD3">
      <w:pPr>
        <w:pStyle w:val="NoSpacing1"/>
        <w:rPr>
          <w:rStyle w:val="SubtleEmphasis1"/>
          <w:i w:val="0"/>
          <w:iCs w:val="0"/>
          <w:color w:val="auto"/>
        </w:rPr>
      </w:pPr>
      <w:r w:rsidRPr="00B33AD3">
        <w:rPr>
          <w:rStyle w:val="SubtleEmphasis1"/>
          <w:i w:val="0"/>
          <w:iCs w:val="0"/>
          <w:color w:val="auto"/>
        </w:rPr>
        <w:t>Yes.</w:t>
      </w:r>
    </w:p>
    <w:p w:rsidR="00386D50" w:rsidRPr="008C587F" w:rsidRDefault="00386D50" w:rsidP="00EB3B82">
      <w:pPr>
        <w:autoSpaceDE w:val="0"/>
        <w:autoSpaceDN w:val="0"/>
        <w:adjustRightInd w:val="0"/>
        <w:ind w:right="-255"/>
        <w:rPr>
          <w:rFonts w:ascii="Calibri" w:hAnsi="Calibri" w:cs="Calibri"/>
          <w:i/>
          <w:sz w:val="24"/>
        </w:rPr>
      </w:pPr>
      <w:r w:rsidRPr="008C587F">
        <w:rPr>
          <w:rFonts w:ascii="Calibri" w:hAnsi="Calibri" w:cs="Calibri"/>
          <w:i/>
          <w:sz w:val="24"/>
        </w:rPr>
        <w:t>Did AusAID achieve value for money?</w:t>
      </w:r>
    </w:p>
    <w:p w:rsidR="00F3392B" w:rsidRDefault="00386D50" w:rsidP="00AE7C58">
      <w:pPr>
        <w:pStyle w:val="NoSpacing1"/>
      </w:pPr>
      <w:r>
        <w:t xml:space="preserve">Yes, HAI </w:t>
      </w:r>
      <w:r w:rsidR="00F3392B">
        <w:t xml:space="preserve">as an organization </w:t>
      </w:r>
      <w:r>
        <w:t>has a reputation in Timor-Leste as well as globally</w:t>
      </w:r>
      <w:r w:rsidR="00F3392B">
        <w:t xml:space="preserve"> as being a very good value for the investment.</w:t>
      </w:r>
    </w:p>
    <w:p w:rsidR="00F3392B" w:rsidRPr="008C587F" w:rsidRDefault="00F3392B" w:rsidP="00EB3B82">
      <w:pPr>
        <w:autoSpaceDE w:val="0"/>
        <w:autoSpaceDN w:val="0"/>
        <w:adjustRightInd w:val="0"/>
        <w:ind w:right="-255"/>
        <w:rPr>
          <w:rFonts w:ascii="Calibri" w:hAnsi="Calibri" w:cs="Calibri"/>
          <w:i/>
          <w:sz w:val="24"/>
        </w:rPr>
      </w:pPr>
      <w:r w:rsidRPr="008C587F">
        <w:rPr>
          <w:rFonts w:ascii="Calibri" w:hAnsi="Calibri" w:cs="Calibri"/>
          <w:i/>
          <w:sz w:val="24"/>
        </w:rPr>
        <w:t>Have unspent funds been returned to AusAID?</w:t>
      </w:r>
    </w:p>
    <w:p w:rsidR="00C32627" w:rsidRPr="00F3392B" w:rsidRDefault="00F3392B" w:rsidP="00B33AD3">
      <w:pPr>
        <w:pStyle w:val="NoSpacing1"/>
      </w:pPr>
      <w:r>
        <w:t>No, the program is ongoing.</w:t>
      </w:r>
    </w:p>
    <w:p w:rsidR="00605DDF" w:rsidRPr="00970725" w:rsidRDefault="00605DDF" w:rsidP="00EB3B82">
      <w:pPr>
        <w:pStyle w:val="Heading3"/>
      </w:pPr>
      <w:bookmarkStart w:id="57" w:name="_Toc309720473"/>
      <w:r w:rsidRPr="00970725">
        <w:t>Monitoring and E</w:t>
      </w:r>
      <w:r w:rsidR="007474CA" w:rsidRPr="00970725">
        <w:t>valuation</w:t>
      </w:r>
      <w:bookmarkEnd w:id="57"/>
      <w:r w:rsidR="007474CA" w:rsidRPr="00970725">
        <w:t xml:space="preserve"> </w:t>
      </w:r>
      <w:r w:rsidR="00103BBB" w:rsidRPr="00970725">
        <w:t xml:space="preserve"> </w:t>
      </w:r>
    </w:p>
    <w:p w:rsidR="006541D4" w:rsidRDefault="006541D4" w:rsidP="00B33AD3">
      <w:pPr>
        <w:pStyle w:val="NoSpacing1"/>
      </w:pPr>
      <w:r>
        <w:t xml:space="preserve">HAI relies on a few different monitoring systems, including staff activity records, internal </w:t>
      </w:r>
      <w:proofErr w:type="spellStart"/>
      <w:r>
        <w:t>SISCa</w:t>
      </w:r>
      <w:proofErr w:type="spellEnd"/>
      <w:r>
        <w:t xml:space="preserve"> reports, national </w:t>
      </w:r>
      <w:proofErr w:type="spellStart"/>
      <w:r>
        <w:t>SISCa</w:t>
      </w:r>
      <w:proofErr w:type="spellEnd"/>
      <w:r>
        <w:t xml:space="preserve"> reports, national health system data, BFF delivery data, and supportive supervision forms.  </w:t>
      </w:r>
      <w:r w:rsidR="001D7AF5">
        <w:t>Data w</w:t>
      </w:r>
      <w:r w:rsidR="00140238">
        <w:t>ere</w:t>
      </w:r>
      <w:r w:rsidR="001D7AF5">
        <w:t xml:space="preserve"> collected </w:t>
      </w:r>
      <w:r w:rsidR="00E36360">
        <w:t>monthly within</w:t>
      </w:r>
      <w:r>
        <w:t xml:space="preserve"> each of these data systems, and </w:t>
      </w:r>
      <w:r w:rsidR="00E36360">
        <w:t xml:space="preserve">progress toward our </w:t>
      </w:r>
      <w:proofErr w:type="spellStart"/>
      <w:r w:rsidR="00E36360">
        <w:t>workplan</w:t>
      </w:r>
      <w:proofErr w:type="spellEnd"/>
      <w:r w:rsidR="00E36360">
        <w:t xml:space="preserve"> was conducted </w:t>
      </w:r>
      <w:r>
        <w:t>quarterly</w:t>
      </w:r>
      <w:r w:rsidR="00E36360">
        <w:t>.</w:t>
      </w:r>
      <w:r w:rsidR="001D7AF5">
        <w:t xml:space="preserve">  The </w:t>
      </w:r>
      <w:proofErr w:type="spellStart"/>
      <w:r w:rsidR="001D7AF5">
        <w:t>SISCa</w:t>
      </w:r>
      <w:proofErr w:type="spellEnd"/>
      <w:r w:rsidR="001D7AF5">
        <w:t xml:space="preserve"> data system, established early in 2011, was especially robust in providing quick feedback to our teams and we were subsequently able to focus attention on supporting PSF to conduct health promotion at </w:t>
      </w:r>
      <w:proofErr w:type="spellStart"/>
      <w:r w:rsidR="001D7AF5">
        <w:t>SISCa</w:t>
      </w:r>
      <w:proofErr w:type="spellEnd"/>
      <w:r w:rsidR="001D7AF5">
        <w:t xml:space="preserve"> and ensure that follow-up meetings were held with health staff, PSF, and local leaders after all </w:t>
      </w:r>
      <w:proofErr w:type="spellStart"/>
      <w:r w:rsidR="001D7AF5">
        <w:t>SISCa</w:t>
      </w:r>
      <w:proofErr w:type="spellEnd"/>
      <w:r w:rsidR="001D7AF5">
        <w:t xml:space="preserve"> events.</w:t>
      </w:r>
      <w:r w:rsidR="00332DAA">
        <w:t xml:space="preserve">  This system also allowed for the mid-year report in 2011.  The data system for monitoring supportive supervision visits has taken longer to put in place and thus has not yielded as strong of results.  Early data input has already pointed at some interesting areas for improvement in the supportive supervision program, however, and we are confident this monitoring system will prove highly useful in the future.  This system will allow us to provide feedback to DP</w:t>
      </w:r>
      <w:r w:rsidR="00E00A82">
        <w:t xml:space="preserve">HO and the central </w:t>
      </w:r>
      <w:proofErr w:type="spellStart"/>
      <w:r w:rsidR="00E00A82">
        <w:t>Mo</w:t>
      </w:r>
      <w:r w:rsidR="00332DAA">
        <w:t>H</w:t>
      </w:r>
      <w:proofErr w:type="spellEnd"/>
      <w:r w:rsidR="00332DAA">
        <w:t xml:space="preserve"> on quality of midwife </w:t>
      </w:r>
      <w:proofErr w:type="spellStart"/>
      <w:r w:rsidR="00332DAA">
        <w:t>counselling</w:t>
      </w:r>
      <w:proofErr w:type="spellEnd"/>
      <w:r w:rsidR="00332DAA">
        <w:t>, presence of essential drugs and equipment, and training or review requirements at the district-level.</w:t>
      </w:r>
    </w:p>
    <w:p w:rsidR="00EA5D7F" w:rsidRPr="00103BBB" w:rsidRDefault="00EA5D7F" w:rsidP="00EB3B82">
      <w:pPr>
        <w:pStyle w:val="Heading3"/>
      </w:pPr>
      <w:bookmarkStart w:id="58" w:name="_Toc309720474"/>
      <w:r w:rsidRPr="00103BBB">
        <w:lastRenderedPageBreak/>
        <w:t>Gender</w:t>
      </w:r>
      <w:bookmarkEnd w:id="58"/>
    </w:p>
    <w:p w:rsidR="00B6408F" w:rsidRPr="00B33AD3" w:rsidRDefault="00B6408F" w:rsidP="00B33AD3">
      <w:pPr>
        <w:pStyle w:val="NoSpacing1"/>
      </w:pPr>
      <w:r w:rsidRPr="00B33AD3">
        <w:t xml:space="preserve">Women are critical to reducing poverty, boosting economic growth, agricultural productivity, managing households and raising healthy and educated children.  In order for their families and communities to prosper it is critical that women survive pregnancy and childbirth and are provided with the information and services that allow them to make decisions about the size of their families and the spacing of their pregnancies.  </w:t>
      </w:r>
      <w:r w:rsidR="000F0BC2" w:rsidRPr="00B33AD3">
        <w:t>HAI’s work under this AusAID A</w:t>
      </w:r>
      <w:r w:rsidR="00283C6C" w:rsidRPr="00B33AD3">
        <w:t xml:space="preserve">greement focuses on improving the health of Timorese women as they navigate their childbearing years and thus, by definition addresses gender issues.  Additionally, HAI </w:t>
      </w:r>
      <w:r w:rsidR="007C641C" w:rsidRPr="00B33AD3">
        <w:t xml:space="preserve">recognizes that males are important decision makers with regards to household care seeking </w:t>
      </w:r>
      <w:proofErr w:type="spellStart"/>
      <w:r w:rsidR="007C641C" w:rsidRPr="00B33AD3">
        <w:t>behaviour</w:t>
      </w:r>
      <w:proofErr w:type="spellEnd"/>
      <w:r w:rsidR="007C641C" w:rsidRPr="00B33AD3">
        <w:t xml:space="preserve"> in Timor-Leste and so targeting men with health promotion activities is an important design element embodied in HAI’s approach.  </w:t>
      </w:r>
      <w:r w:rsidRPr="00B33AD3">
        <w:t xml:space="preserve"> </w:t>
      </w:r>
    </w:p>
    <w:p w:rsidR="00605DDF" w:rsidRPr="001C27BA" w:rsidRDefault="009E1351" w:rsidP="001C27BA">
      <w:pPr>
        <w:pStyle w:val="Heading2"/>
      </w:pPr>
      <w:bookmarkStart w:id="59" w:name="_Toc306723111"/>
      <w:bookmarkStart w:id="60" w:name="_Toc306723134"/>
      <w:bookmarkStart w:id="61" w:name="_Toc309720475"/>
      <w:r w:rsidRPr="001C27BA">
        <w:t xml:space="preserve">10. </w:t>
      </w:r>
      <w:r w:rsidR="00605DDF" w:rsidRPr="001C27BA">
        <w:t>Lessons L</w:t>
      </w:r>
      <w:r w:rsidR="005E60E8" w:rsidRPr="001C27BA">
        <w:t>earned</w:t>
      </w:r>
      <w:bookmarkEnd w:id="59"/>
      <w:bookmarkEnd w:id="60"/>
      <w:bookmarkEnd w:id="61"/>
      <w:r w:rsidR="00605DDF" w:rsidRPr="001C27BA">
        <w:t xml:space="preserve"> </w:t>
      </w:r>
    </w:p>
    <w:p w:rsidR="00206C32" w:rsidRPr="00E7070C" w:rsidRDefault="008E65C7" w:rsidP="007359BC">
      <w:pPr>
        <w:pStyle w:val="MediumGrid21"/>
      </w:pPr>
      <w:r w:rsidRPr="00E7070C">
        <w:t>HAI has been implementing the curr</w:t>
      </w:r>
      <w:r w:rsidR="007359BC">
        <w:t xml:space="preserve">ent AusAID project in seven </w:t>
      </w:r>
      <w:r w:rsidRPr="00E7070C">
        <w:t>distr</w:t>
      </w:r>
      <w:r w:rsidR="007359BC">
        <w:t xml:space="preserve">icts through a team of ten </w:t>
      </w:r>
      <w:r w:rsidRPr="00E7070C">
        <w:t>committed and experienced program staff.</w:t>
      </w:r>
      <w:r w:rsidR="007359BC">
        <w:t xml:space="preserve">  </w:t>
      </w:r>
      <w:r w:rsidRPr="00E7070C">
        <w:t xml:space="preserve">Some of the project activities are district wide, for example supportive supervision, while many are focused in a particular sub-district, such as supporting </w:t>
      </w:r>
      <w:proofErr w:type="spellStart"/>
      <w:r w:rsidRPr="00E7070C">
        <w:t>SISCa</w:t>
      </w:r>
      <w:proofErr w:type="spellEnd"/>
      <w:r w:rsidRPr="00E7070C">
        <w:t xml:space="preserve">, one-to-one skills training and mentoring.  This variation of coverage is due to the intense nature of capacity building activities and HAI’s commitment to generating sustainable results.  However, as demonstrated in some of the results, this can lead to HAI’s target sub-districts experiencing positive results but not </w:t>
      </w:r>
      <w:r w:rsidR="00A06070" w:rsidRPr="00E7070C">
        <w:t xml:space="preserve">always </w:t>
      </w:r>
      <w:r w:rsidRPr="00E7070C">
        <w:t xml:space="preserve">the wider district. </w:t>
      </w:r>
    </w:p>
    <w:p w:rsidR="008E65C7" w:rsidRPr="00E7070C" w:rsidRDefault="008E65C7" w:rsidP="007359BC">
      <w:pPr>
        <w:pStyle w:val="MediumGrid21"/>
      </w:pPr>
      <w:r w:rsidRPr="00E7070C">
        <w:t>Over the course of the project the challenges of trying to implement such a</w:t>
      </w:r>
      <w:r w:rsidR="00A06070" w:rsidRPr="00E7070C">
        <w:t>n</w:t>
      </w:r>
      <w:r w:rsidRPr="00E7070C">
        <w:t xml:space="preserve"> extensive </w:t>
      </w:r>
      <w:proofErr w:type="spellStart"/>
      <w:r w:rsidRPr="00E7070C">
        <w:t>workpla</w:t>
      </w:r>
      <w:r w:rsidR="007359BC">
        <w:t>n</w:t>
      </w:r>
      <w:proofErr w:type="spellEnd"/>
      <w:r w:rsidR="007359BC">
        <w:t xml:space="preserve"> in seven </w:t>
      </w:r>
      <w:r w:rsidR="00A06070" w:rsidRPr="00E7070C">
        <w:t xml:space="preserve">districts with </w:t>
      </w:r>
      <w:r w:rsidR="007359BC">
        <w:t xml:space="preserve">ten </w:t>
      </w:r>
      <w:r w:rsidR="00A06070" w:rsidRPr="00E7070C">
        <w:t xml:space="preserve">implementers </w:t>
      </w:r>
      <w:r w:rsidRPr="00E7070C">
        <w:t>became clear.  Although our support has be</w:t>
      </w:r>
      <w:r w:rsidR="007359BC">
        <w:t xml:space="preserve">en greatly appreciated by the </w:t>
      </w:r>
      <w:proofErr w:type="spellStart"/>
      <w:r w:rsidR="007359BC">
        <w:t>Mo</w:t>
      </w:r>
      <w:r w:rsidRPr="00E7070C">
        <w:t>H</w:t>
      </w:r>
      <w:proofErr w:type="spellEnd"/>
      <w:r w:rsidRPr="00E7070C">
        <w:t xml:space="preserve"> and the respective districts, we believe we could have achieved better results had we been able to support activities in more sub-districts. </w:t>
      </w:r>
    </w:p>
    <w:p w:rsidR="00A06070" w:rsidRDefault="00A06070" w:rsidP="007359BC">
      <w:pPr>
        <w:pStyle w:val="MediumGrid21"/>
      </w:pPr>
      <w:r w:rsidRPr="00E7070C">
        <w:t>Therefore, HAI is requesting to implement the one</w:t>
      </w:r>
      <w:r w:rsidR="007359BC">
        <w:t>-year cost extension in five</w:t>
      </w:r>
      <w:r w:rsidRPr="00E7070C">
        <w:t xml:space="preserve"> districts. </w:t>
      </w:r>
      <w:r w:rsidR="007359BC">
        <w:t xml:space="preserve"> </w:t>
      </w:r>
      <w:r w:rsidRPr="00A06070">
        <w:t>This will enable HAI to increase our support in the</w:t>
      </w:r>
      <w:r>
        <w:t>se</w:t>
      </w:r>
      <w:r w:rsidRPr="00A06070">
        <w:t xml:space="preserve"> project districts and allow us to increase </w:t>
      </w:r>
      <w:r w:rsidR="00206C32" w:rsidRPr="00A06070">
        <w:t>activities that</w:t>
      </w:r>
      <w:r w:rsidRPr="00A06070">
        <w:t xml:space="preserve"> previously focused in one su</w:t>
      </w:r>
      <w:r w:rsidR="007359BC">
        <w:t xml:space="preserve">b-district to expand. </w:t>
      </w:r>
      <w:r w:rsidRPr="00A06070">
        <w:t xml:space="preserve"> </w:t>
      </w:r>
      <w:r>
        <w:t>A key lesson learned is that through the work we do</w:t>
      </w:r>
      <w:r w:rsidRPr="00A06070">
        <w:t>,</w:t>
      </w:r>
      <w:r>
        <w:t xml:space="preserve"> it is</w:t>
      </w:r>
      <w:r w:rsidRPr="00A06070">
        <w:t xml:space="preserve"> better to deepen support in areas we work than expand more thinly.</w:t>
      </w:r>
      <w:r>
        <w:t xml:space="preserve"> </w:t>
      </w:r>
      <w:r w:rsidR="007359BC">
        <w:t xml:space="preserve"> </w:t>
      </w:r>
      <w:r>
        <w:t>Consequently, HAI also plans to recruit more program staff to enable us to deepen this support.</w:t>
      </w:r>
    </w:p>
    <w:p w:rsidR="00A06070" w:rsidRPr="00E7070C" w:rsidRDefault="00A06070" w:rsidP="007359BC">
      <w:pPr>
        <w:pStyle w:val="MediumGrid21"/>
      </w:pPr>
      <w:r>
        <w:t>A further argument for HAI’s concentration of resources is the recent announcement of the</w:t>
      </w:r>
      <w:r w:rsidRPr="00E7070C">
        <w:t xml:space="preserve"> </w:t>
      </w:r>
      <w:r w:rsidR="008E65C7" w:rsidRPr="00E7070C">
        <w:t>new MCH &amp; FP project jointed funded by USAID and AusAID, Health Improveme</w:t>
      </w:r>
      <w:r w:rsidRPr="00E7070C">
        <w:t xml:space="preserve">nt Plan (HIP).  Jon Snow International will implement the HIP </w:t>
      </w:r>
      <w:r w:rsidRPr="00A06070">
        <w:t>in five districts</w:t>
      </w:r>
      <w:r w:rsidRPr="00E7070C">
        <w:t xml:space="preserve"> and</w:t>
      </w:r>
      <w:r w:rsidR="008E65C7" w:rsidRPr="00E7070C">
        <w:t xml:space="preserve"> HAI will be working closely with this project and providing a number of trainings on the use of various IEC materials.  However, to maximize the support that can be provided by HAI and to avoid unnecessary overlap, the Ministry of Health has requested that we hand over responsibility for support in </w:t>
      </w:r>
      <w:proofErr w:type="spellStart"/>
      <w:r w:rsidR="008E65C7" w:rsidRPr="00E7070C">
        <w:t>Ermera</w:t>
      </w:r>
      <w:proofErr w:type="spellEnd"/>
      <w:r w:rsidR="008E65C7" w:rsidRPr="00E7070C">
        <w:t xml:space="preserve"> and </w:t>
      </w:r>
      <w:proofErr w:type="spellStart"/>
      <w:r w:rsidR="008E65C7" w:rsidRPr="00E7070C">
        <w:t>Manatuto</w:t>
      </w:r>
      <w:proofErr w:type="spellEnd"/>
      <w:r w:rsidR="008E65C7" w:rsidRPr="00E7070C">
        <w:t xml:space="preserve"> to the HIP.  </w:t>
      </w:r>
    </w:p>
    <w:p w:rsidR="00DE1E26" w:rsidRPr="007359BC" w:rsidRDefault="00A06070" w:rsidP="007359BC">
      <w:pPr>
        <w:pStyle w:val="MediumGrid21"/>
      </w:pPr>
      <w:r w:rsidRPr="00E7070C">
        <w:t xml:space="preserve">We </w:t>
      </w:r>
      <w:r w:rsidR="00206C32" w:rsidRPr="00E7070C">
        <w:t xml:space="preserve">feel confident that the AusAID cost-extension offers us an opportunity to operationalize lessons learned from this project and demonstrate HAI’s commitment to flexibility and continuous improvement. </w:t>
      </w:r>
    </w:p>
    <w:p w:rsidR="00540276" w:rsidRPr="00EC0954" w:rsidRDefault="00540276" w:rsidP="007359BC">
      <w:pPr>
        <w:pStyle w:val="MediumGrid21"/>
      </w:pPr>
      <w:r>
        <w:lastRenderedPageBreak/>
        <w:t xml:space="preserve">In addition to lessons learned that arose from program implementation as well as our ongoing monitoring and evaluation efforts, we have supported two Public Health graduate students from the University of Washington to conduct research on topics relevant to our work.  The first </w:t>
      </w:r>
      <w:r w:rsidR="00332CCF">
        <w:t xml:space="preserve">conducted an analysis of where community women and midwives preferred to receive/conduct family planning services.  </w:t>
      </w:r>
      <w:r w:rsidR="00EE333E">
        <w:t xml:space="preserve">She found that both women and midwives would like family planning services to continue to be available to health facilities, at </w:t>
      </w:r>
      <w:proofErr w:type="spellStart"/>
      <w:r w:rsidR="00EE333E">
        <w:t>SISCa</w:t>
      </w:r>
      <w:proofErr w:type="spellEnd"/>
      <w:r w:rsidR="00EE333E">
        <w:t xml:space="preserve"> events, and, if possible, through home visits like were conducted during Indonesian times.  </w:t>
      </w:r>
      <w:r w:rsidR="00332CCF">
        <w:t xml:space="preserve">The second conducted a series of interviews with community members and midwives around the Birth Friendly Facilities to identify ongoing barriers to their utilization as well as provide guidance for types of health promotion or education activities they would like to conduct and receive.  These two reports were presented at the Timor-Leste Studies Association’s Communicating New Research Conference in </w:t>
      </w:r>
      <w:proofErr w:type="spellStart"/>
      <w:r w:rsidR="00332CCF">
        <w:t>Dili</w:t>
      </w:r>
      <w:proofErr w:type="spellEnd"/>
      <w:r w:rsidR="00332CCF">
        <w:t xml:space="preserve"> in June 2011, as well as disseminated to the </w:t>
      </w:r>
      <w:proofErr w:type="spellStart"/>
      <w:r w:rsidR="00332CCF">
        <w:t>MoH</w:t>
      </w:r>
      <w:proofErr w:type="spellEnd"/>
      <w:r w:rsidR="00332CCF">
        <w:t xml:space="preserve">, donors, and other partners.  </w:t>
      </w:r>
      <w:r w:rsidR="00EE333E">
        <w:t xml:space="preserve">These reports have been previously submitted to AusAID.  </w:t>
      </w:r>
      <w:proofErr w:type="gramStart"/>
      <w:r w:rsidR="00EE333E">
        <w:t>(</w:t>
      </w:r>
      <w:r w:rsidR="00332CCF">
        <w:t>See</w:t>
      </w:r>
      <w:r w:rsidR="00EE333E">
        <w:t xml:space="preserve"> also</w:t>
      </w:r>
      <w:r w:rsidR="00332CCF">
        <w:t xml:space="preserve"> </w:t>
      </w:r>
      <w:r w:rsidR="00332CCF" w:rsidRPr="00EE333E">
        <w:rPr>
          <w:b/>
        </w:rPr>
        <w:t>Documentation Produced by Activity</w:t>
      </w:r>
      <w:r w:rsidR="00EE333E">
        <w:t>, p</w:t>
      </w:r>
      <w:proofErr w:type="gramEnd"/>
      <w:r w:rsidR="00EE333E">
        <w:fldChar w:fldCharType="begin"/>
      </w:r>
      <w:r w:rsidR="00EE333E">
        <w:instrText xml:space="preserve"> PAGEREF _Ref309492851 \h </w:instrText>
      </w:r>
      <w:r w:rsidR="00EE333E">
        <w:fldChar w:fldCharType="separate"/>
      </w:r>
      <w:r w:rsidR="00A31A53">
        <w:rPr>
          <w:noProof/>
        </w:rPr>
        <w:t>31</w:t>
      </w:r>
      <w:r w:rsidR="00EE333E">
        <w:fldChar w:fldCharType="end"/>
      </w:r>
      <w:proofErr w:type="gramStart"/>
      <w:r w:rsidR="00EE333E">
        <w:t>.)</w:t>
      </w:r>
      <w:proofErr w:type="gramEnd"/>
    </w:p>
    <w:p w:rsidR="005E60E8" w:rsidRPr="001C27BA" w:rsidRDefault="009E1351" w:rsidP="001C27BA">
      <w:pPr>
        <w:pStyle w:val="Heading2"/>
      </w:pPr>
      <w:bookmarkStart w:id="62" w:name="_Toc306723113"/>
      <w:bookmarkStart w:id="63" w:name="_Toc306723136"/>
      <w:bookmarkStart w:id="64" w:name="_Toc309720476"/>
      <w:r w:rsidRPr="001C27BA">
        <w:t xml:space="preserve">11. </w:t>
      </w:r>
      <w:r w:rsidR="00605DDF" w:rsidRPr="001C27BA">
        <w:t>Recommendations for Further En</w:t>
      </w:r>
      <w:r w:rsidR="005E60E8" w:rsidRPr="001C27BA">
        <w:t>gagement</w:t>
      </w:r>
      <w:bookmarkEnd w:id="62"/>
      <w:bookmarkEnd w:id="63"/>
      <w:bookmarkEnd w:id="64"/>
      <w:r w:rsidR="005E60E8" w:rsidRPr="001C27BA">
        <w:t xml:space="preserve">  </w:t>
      </w:r>
    </w:p>
    <w:p w:rsidR="007C641C" w:rsidRPr="00B33AD3" w:rsidRDefault="00605DDF" w:rsidP="00B33AD3">
      <w:pPr>
        <w:pStyle w:val="NoSpacing1"/>
      </w:pPr>
      <w:r w:rsidRPr="00B33AD3">
        <w:t xml:space="preserve">As discussed in previous sections, </w:t>
      </w:r>
      <w:r w:rsidR="007C641C" w:rsidRPr="00B33AD3">
        <w:t>HAI has been requested by AusAID</w:t>
      </w:r>
      <w:r w:rsidRPr="00B33AD3">
        <w:t xml:space="preserve"> to submit a cost extension under this agreement to continue activities as described in this report through </w:t>
      </w:r>
      <w:r w:rsidR="00140238" w:rsidRPr="00B33AD3">
        <w:t xml:space="preserve">December </w:t>
      </w:r>
      <w:r w:rsidRPr="00B33AD3">
        <w:t xml:space="preserve">2012.  This request is pending.  HAI and </w:t>
      </w:r>
      <w:r w:rsidR="00444AB5" w:rsidRPr="00B33AD3">
        <w:t>our</w:t>
      </w:r>
      <w:r w:rsidRPr="00B33AD3">
        <w:t xml:space="preserve"> partner, the Timor-Leste </w:t>
      </w:r>
      <w:proofErr w:type="spellStart"/>
      <w:r w:rsidRPr="00B33AD3">
        <w:t>MoH</w:t>
      </w:r>
      <w:proofErr w:type="spellEnd"/>
      <w:r w:rsidRPr="00B33AD3">
        <w:t xml:space="preserve"> consider it to be highly beneficial to continue the scope of work under this </w:t>
      </w:r>
      <w:r w:rsidR="007C641C" w:rsidRPr="00B33AD3">
        <w:t>current agreement.</w:t>
      </w:r>
    </w:p>
    <w:p w:rsidR="001631EE" w:rsidRPr="001C27BA" w:rsidRDefault="009E1351" w:rsidP="001C27BA">
      <w:pPr>
        <w:pStyle w:val="Heading2"/>
      </w:pPr>
      <w:bookmarkStart w:id="65" w:name="_Toc309720477"/>
      <w:r w:rsidRPr="001C27BA">
        <w:t xml:space="preserve">12. </w:t>
      </w:r>
      <w:r w:rsidR="005E60E8" w:rsidRPr="001C27BA">
        <w:t>Handover/</w:t>
      </w:r>
      <w:r w:rsidR="007C641C" w:rsidRPr="001C27BA">
        <w:t>Exit A</w:t>
      </w:r>
      <w:r w:rsidR="005E60E8" w:rsidRPr="001C27BA">
        <w:t>rrangements</w:t>
      </w:r>
      <w:bookmarkEnd w:id="65"/>
    </w:p>
    <w:p w:rsidR="001631EE" w:rsidRPr="009E1351" w:rsidRDefault="002352C9" w:rsidP="00C32627">
      <w:pPr>
        <w:pStyle w:val="Heading3"/>
      </w:pPr>
      <w:bookmarkStart w:id="66" w:name="_Toc309720478"/>
      <w:r w:rsidRPr="009E1351">
        <w:t>People involved</w:t>
      </w:r>
      <w:bookmarkEnd w:id="66"/>
      <w:r w:rsidRPr="009E1351">
        <w:t xml:space="preserve"> </w:t>
      </w:r>
    </w:p>
    <w:p w:rsidR="00103BBB" w:rsidRPr="0004143C" w:rsidRDefault="007C641C" w:rsidP="00AE7C58">
      <w:pPr>
        <w:pStyle w:val="NoSpacing1"/>
      </w:pPr>
      <w:r>
        <w:t xml:space="preserve">It is anticipated that all staff who have worked under this AusAID </w:t>
      </w:r>
      <w:r w:rsidR="00000973">
        <w:t>A</w:t>
      </w:r>
      <w:r>
        <w:t xml:space="preserve">greement will continue in their positions at HAI.  </w:t>
      </w:r>
      <w:r w:rsidR="0004143C">
        <w:t>The FTE in the table below represent the current FTE by HAI staff starting on October 1</w:t>
      </w:r>
      <w:r w:rsidR="0004143C" w:rsidRPr="0004143C">
        <w:rPr>
          <w:vertAlign w:val="superscript"/>
        </w:rPr>
        <w:t>st</w:t>
      </w:r>
      <w:r w:rsidR="0004143C">
        <w:t>, 2011.  Until August 31</w:t>
      </w:r>
      <w:r w:rsidR="0004143C" w:rsidRPr="0004143C">
        <w:rPr>
          <w:vertAlign w:val="superscript"/>
        </w:rPr>
        <w:t>st</w:t>
      </w:r>
      <w:r w:rsidR="0004143C">
        <w:t xml:space="preserve">, 2011, all HAI staff </w:t>
      </w:r>
      <w:proofErr w:type="gramStart"/>
      <w:r w:rsidR="0004143C">
        <w:t>were</w:t>
      </w:r>
      <w:proofErr w:type="gramEnd"/>
      <w:r w:rsidR="0004143C">
        <w:t xml:space="preserve"> 0.7 FTE on AusAID, and all staff were 1.0 FTE for the month of September 2011.</w:t>
      </w:r>
    </w:p>
    <w:tbl>
      <w:tblPr>
        <w:tblW w:w="948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580"/>
        <w:gridCol w:w="1300"/>
        <w:gridCol w:w="1860"/>
        <w:gridCol w:w="1830"/>
        <w:gridCol w:w="1330"/>
        <w:gridCol w:w="1580"/>
      </w:tblGrid>
      <w:tr w:rsidR="0004143C" w:rsidRPr="00876169" w:rsidTr="00523F83">
        <w:trPr>
          <w:tblHeader/>
        </w:trPr>
        <w:tc>
          <w:tcPr>
            <w:tcW w:w="1580" w:type="dxa"/>
            <w:shd w:val="clear" w:color="auto" w:fill="FFFFCC"/>
          </w:tcPr>
          <w:p w:rsidR="0004143C" w:rsidRPr="00876169" w:rsidRDefault="0004143C" w:rsidP="0029493F">
            <w:pPr>
              <w:spacing w:before="40" w:after="20"/>
              <w:rPr>
                <w:rFonts w:ascii="Calibri" w:hAnsi="Calibri" w:cs="Calibri"/>
                <w:b/>
                <w:sz w:val="24"/>
              </w:rPr>
            </w:pPr>
            <w:r w:rsidRPr="00876169">
              <w:rPr>
                <w:rFonts w:ascii="Calibri" w:hAnsi="Calibri" w:cs="Calibri"/>
                <w:b/>
                <w:sz w:val="24"/>
              </w:rPr>
              <w:t>Name of person</w:t>
            </w:r>
          </w:p>
        </w:tc>
        <w:tc>
          <w:tcPr>
            <w:tcW w:w="1300" w:type="dxa"/>
            <w:shd w:val="clear" w:color="auto" w:fill="FFFFCC"/>
          </w:tcPr>
          <w:p w:rsidR="0004143C" w:rsidRPr="00876169" w:rsidRDefault="0004143C" w:rsidP="0029493F">
            <w:pPr>
              <w:spacing w:before="40" w:after="20"/>
              <w:rPr>
                <w:rFonts w:ascii="Calibri" w:hAnsi="Calibri" w:cs="Calibri"/>
                <w:sz w:val="24"/>
              </w:rPr>
            </w:pPr>
            <w:r w:rsidRPr="00876169">
              <w:rPr>
                <w:rFonts w:ascii="Calibri" w:hAnsi="Calibri" w:cs="Calibri"/>
                <w:b/>
                <w:sz w:val="24"/>
              </w:rPr>
              <w:t>Type of employee</w:t>
            </w:r>
            <w:r w:rsidRPr="00876169">
              <w:rPr>
                <w:rFonts w:ascii="Calibri" w:hAnsi="Calibri" w:cs="Calibri"/>
                <w:sz w:val="24"/>
              </w:rPr>
              <w:t xml:space="preserve"> </w:t>
            </w:r>
          </w:p>
        </w:tc>
        <w:tc>
          <w:tcPr>
            <w:tcW w:w="1860" w:type="dxa"/>
            <w:shd w:val="clear" w:color="auto" w:fill="FFFFCC"/>
          </w:tcPr>
          <w:p w:rsidR="0004143C" w:rsidRPr="0004143C" w:rsidRDefault="0004143C" w:rsidP="0029493F">
            <w:pPr>
              <w:spacing w:before="40" w:after="20"/>
              <w:rPr>
                <w:rFonts w:ascii="Calibri" w:hAnsi="Calibri" w:cs="Calibri"/>
                <w:b/>
                <w:sz w:val="24"/>
              </w:rPr>
            </w:pPr>
            <w:r w:rsidRPr="00876169">
              <w:rPr>
                <w:rFonts w:ascii="Calibri" w:hAnsi="Calibri" w:cs="Calibri"/>
                <w:b/>
                <w:sz w:val="24"/>
              </w:rPr>
              <w:t>Role</w:t>
            </w:r>
          </w:p>
        </w:tc>
        <w:tc>
          <w:tcPr>
            <w:tcW w:w="1830" w:type="dxa"/>
            <w:shd w:val="clear" w:color="auto" w:fill="FFFFCC"/>
          </w:tcPr>
          <w:p w:rsidR="004E5E8C" w:rsidRDefault="0004143C" w:rsidP="004E5E8C">
            <w:pPr>
              <w:spacing w:before="40" w:after="20"/>
              <w:ind w:right="-4"/>
              <w:rPr>
                <w:rFonts w:ascii="Calibri" w:hAnsi="Calibri" w:cs="Calibri"/>
                <w:i/>
              </w:rPr>
            </w:pPr>
            <w:r w:rsidRPr="00876169">
              <w:rPr>
                <w:rFonts w:ascii="Calibri" w:hAnsi="Calibri" w:cs="Calibri"/>
                <w:b/>
                <w:sz w:val="24"/>
              </w:rPr>
              <w:t>Time engaged</w:t>
            </w:r>
            <w:r w:rsidR="00B16CD7">
              <w:rPr>
                <w:rFonts w:ascii="Calibri" w:hAnsi="Calibri" w:cs="Calibri"/>
                <w:b/>
                <w:sz w:val="24"/>
              </w:rPr>
              <w:t xml:space="preserve"> </w:t>
            </w:r>
          </w:p>
          <w:p w:rsidR="0004143C" w:rsidRPr="00876169" w:rsidRDefault="00137F99" w:rsidP="004E5E8C">
            <w:pPr>
              <w:spacing w:before="40" w:after="20"/>
              <w:ind w:right="-4"/>
              <w:rPr>
                <w:rFonts w:ascii="Calibri" w:hAnsi="Calibri" w:cs="Calibri"/>
                <w:b/>
                <w:sz w:val="24"/>
              </w:rPr>
            </w:pPr>
            <w:r>
              <w:rPr>
                <w:rFonts w:ascii="Calibri" w:hAnsi="Calibri" w:cs="Calibri"/>
                <w:i/>
              </w:rPr>
              <w:t xml:space="preserve">% </w:t>
            </w:r>
            <w:r w:rsidR="00B16CD7" w:rsidRPr="00523F83">
              <w:rPr>
                <w:rFonts w:ascii="Calibri" w:hAnsi="Calibri" w:cs="Calibri"/>
                <w:i/>
              </w:rPr>
              <w:t>FTE, start date if after start of Agreement</w:t>
            </w:r>
          </w:p>
        </w:tc>
        <w:tc>
          <w:tcPr>
            <w:tcW w:w="1330" w:type="dxa"/>
            <w:shd w:val="clear" w:color="auto" w:fill="FFFFCC"/>
          </w:tcPr>
          <w:p w:rsidR="0004143C" w:rsidRPr="00876169" w:rsidRDefault="0004143C" w:rsidP="0004143C">
            <w:pPr>
              <w:spacing w:before="40" w:after="20"/>
              <w:rPr>
                <w:rFonts w:ascii="Calibri" w:hAnsi="Calibri" w:cs="Calibri"/>
                <w:b/>
                <w:sz w:val="24"/>
              </w:rPr>
            </w:pPr>
            <w:r w:rsidRPr="00876169">
              <w:rPr>
                <w:rFonts w:ascii="Calibri" w:hAnsi="Calibri" w:cs="Calibri"/>
                <w:b/>
                <w:sz w:val="24"/>
              </w:rPr>
              <w:t>Contact details</w:t>
            </w:r>
          </w:p>
        </w:tc>
        <w:tc>
          <w:tcPr>
            <w:tcW w:w="1580" w:type="dxa"/>
            <w:shd w:val="clear" w:color="auto" w:fill="FFFFCC"/>
          </w:tcPr>
          <w:p w:rsidR="0004143C" w:rsidRPr="00876169" w:rsidRDefault="0004143C" w:rsidP="0004143C">
            <w:pPr>
              <w:spacing w:before="40" w:after="20"/>
              <w:rPr>
                <w:rFonts w:ascii="Calibri" w:hAnsi="Calibri" w:cs="Calibri"/>
                <w:b/>
                <w:sz w:val="24"/>
              </w:rPr>
            </w:pPr>
            <w:r w:rsidRPr="00876169">
              <w:rPr>
                <w:rFonts w:ascii="Calibri" w:hAnsi="Calibri" w:cs="Calibri"/>
                <w:b/>
                <w:sz w:val="24"/>
              </w:rPr>
              <w:t xml:space="preserve">Position post-activity </w:t>
            </w:r>
          </w:p>
        </w:tc>
      </w:tr>
      <w:tr w:rsidR="0004143C" w:rsidRPr="00876169" w:rsidTr="00523F83">
        <w:tc>
          <w:tcPr>
            <w:tcW w:w="1580" w:type="dxa"/>
          </w:tcPr>
          <w:p w:rsidR="0004143C" w:rsidRPr="00352798" w:rsidRDefault="0004143C" w:rsidP="0029493F">
            <w:pPr>
              <w:spacing w:before="40" w:after="20"/>
              <w:rPr>
                <w:rFonts w:ascii="Calibri" w:hAnsi="Calibri" w:cs="Calibri"/>
                <w:sz w:val="22"/>
                <w:szCs w:val="22"/>
              </w:rPr>
            </w:pPr>
            <w:proofErr w:type="spellStart"/>
            <w:r w:rsidRPr="00352798">
              <w:rPr>
                <w:rFonts w:ascii="Calibri" w:hAnsi="Calibri" w:cs="Calibri"/>
                <w:sz w:val="22"/>
                <w:szCs w:val="22"/>
              </w:rPr>
              <w:t>Agucao</w:t>
            </w:r>
            <w:proofErr w:type="spellEnd"/>
            <w:r w:rsidRPr="00352798">
              <w:rPr>
                <w:rFonts w:ascii="Calibri" w:hAnsi="Calibri" w:cs="Calibri"/>
                <w:sz w:val="22"/>
                <w:szCs w:val="22"/>
              </w:rPr>
              <w:t xml:space="preserve"> </w:t>
            </w:r>
            <w:proofErr w:type="spellStart"/>
            <w:r w:rsidRPr="00352798">
              <w:rPr>
                <w:rFonts w:ascii="Calibri" w:hAnsi="Calibri" w:cs="Calibri"/>
                <w:sz w:val="22"/>
                <w:szCs w:val="22"/>
              </w:rPr>
              <w:t>Fernandes</w:t>
            </w:r>
            <w:proofErr w:type="spellEnd"/>
          </w:p>
        </w:tc>
        <w:tc>
          <w:tcPr>
            <w:tcW w:w="1300" w:type="dxa"/>
          </w:tcPr>
          <w:p w:rsidR="0004143C" w:rsidRPr="00352798" w:rsidRDefault="0004143C" w:rsidP="0029493F">
            <w:pPr>
              <w:spacing w:before="40" w:after="20"/>
              <w:rPr>
                <w:rFonts w:ascii="Calibri" w:hAnsi="Calibri" w:cs="Calibri"/>
                <w:sz w:val="22"/>
                <w:szCs w:val="22"/>
              </w:rPr>
            </w:pPr>
            <w:r w:rsidRPr="00352798">
              <w:rPr>
                <w:rFonts w:ascii="Calibri" w:hAnsi="Calibri" w:cs="Calibri"/>
                <w:sz w:val="22"/>
                <w:szCs w:val="22"/>
              </w:rPr>
              <w:t>HAI staff</w:t>
            </w:r>
          </w:p>
        </w:tc>
        <w:tc>
          <w:tcPr>
            <w:tcW w:w="1860" w:type="dxa"/>
          </w:tcPr>
          <w:p w:rsidR="0004143C" w:rsidRPr="00352798" w:rsidRDefault="0004143C" w:rsidP="0029493F">
            <w:pPr>
              <w:spacing w:before="40" w:after="20"/>
              <w:rPr>
                <w:rFonts w:ascii="Calibri" w:hAnsi="Calibri" w:cs="Calibri"/>
                <w:sz w:val="22"/>
                <w:szCs w:val="22"/>
              </w:rPr>
            </w:pPr>
            <w:r w:rsidRPr="00352798">
              <w:rPr>
                <w:rFonts w:ascii="Calibri" w:hAnsi="Calibri" w:cs="Calibri"/>
                <w:sz w:val="22"/>
                <w:szCs w:val="22"/>
              </w:rPr>
              <w:t xml:space="preserve">M &amp; E Assistant </w:t>
            </w:r>
          </w:p>
        </w:tc>
        <w:tc>
          <w:tcPr>
            <w:tcW w:w="1830" w:type="dxa"/>
          </w:tcPr>
          <w:p w:rsidR="0004143C" w:rsidRPr="00B16CD7" w:rsidRDefault="0004143C" w:rsidP="0029493F">
            <w:pPr>
              <w:spacing w:before="40" w:after="20"/>
              <w:ind w:right="-4"/>
              <w:rPr>
                <w:rFonts w:ascii="Calibri" w:hAnsi="Calibri" w:cs="Calibri"/>
                <w:sz w:val="22"/>
                <w:szCs w:val="22"/>
              </w:rPr>
            </w:pPr>
            <w:r w:rsidRPr="00B16CD7">
              <w:rPr>
                <w:rFonts w:ascii="Calibri" w:hAnsi="Calibri" w:cs="Calibri"/>
                <w:sz w:val="22"/>
                <w:szCs w:val="22"/>
              </w:rPr>
              <w:t>1.0</w:t>
            </w:r>
            <w:r w:rsidR="00B16CD7" w:rsidRPr="00B16CD7">
              <w:rPr>
                <w:rFonts w:ascii="Calibri" w:hAnsi="Calibri" w:cs="Calibri"/>
                <w:sz w:val="22"/>
                <w:szCs w:val="22"/>
              </w:rPr>
              <w:t xml:space="preserve"> FTE, started 8/11</w:t>
            </w:r>
          </w:p>
        </w:tc>
        <w:tc>
          <w:tcPr>
            <w:tcW w:w="1330" w:type="dxa"/>
          </w:tcPr>
          <w:p w:rsidR="0004143C" w:rsidRPr="00352798" w:rsidRDefault="0004143C" w:rsidP="0029493F">
            <w:pPr>
              <w:spacing w:before="40" w:after="20"/>
              <w:rPr>
                <w:rFonts w:ascii="Calibri" w:hAnsi="Calibri" w:cs="Calibri"/>
                <w:sz w:val="22"/>
                <w:szCs w:val="22"/>
              </w:rPr>
            </w:pPr>
            <w:r w:rsidRPr="00352798">
              <w:rPr>
                <w:rFonts w:ascii="Calibri" w:hAnsi="Calibri" w:cs="Calibri"/>
                <w:sz w:val="22"/>
                <w:szCs w:val="22"/>
              </w:rPr>
              <w:t>782 4078</w:t>
            </w:r>
          </w:p>
        </w:tc>
        <w:tc>
          <w:tcPr>
            <w:tcW w:w="1580" w:type="dxa"/>
          </w:tcPr>
          <w:p w:rsidR="0004143C" w:rsidRPr="00352798" w:rsidRDefault="0004143C" w:rsidP="0029493F">
            <w:pPr>
              <w:rPr>
                <w:rFonts w:ascii="Calibri" w:hAnsi="Calibri" w:cs="Calibri"/>
                <w:sz w:val="22"/>
                <w:szCs w:val="22"/>
              </w:rPr>
            </w:pPr>
            <w:r w:rsidRPr="00352798">
              <w:rPr>
                <w:rFonts w:ascii="Calibri" w:hAnsi="Calibri" w:cs="Calibri"/>
                <w:sz w:val="22"/>
                <w:szCs w:val="22"/>
              </w:rPr>
              <w:t>Continue with HAI</w:t>
            </w:r>
          </w:p>
        </w:tc>
      </w:tr>
      <w:tr w:rsidR="0004143C" w:rsidRPr="00876169" w:rsidTr="00523F83">
        <w:tc>
          <w:tcPr>
            <w:tcW w:w="1580" w:type="dxa"/>
          </w:tcPr>
          <w:p w:rsidR="0004143C" w:rsidRPr="00352798" w:rsidRDefault="0004143C" w:rsidP="0029493F">
            <w:pPr>
              <w:spacing w:before="40" w:after="20"/>
              <w:rPr>
                <w:rFonts w:ascii="Calibri" w:hAnsi="Calibri" w:cs="Calibri"/>
                <w:sz w:val="22"/>
                <w:szCs w:val="22"/>
              </w:rPr>
            </w:pPr>
            <w:r w:rsidRPr="00352798">
              <w:rPr>
                <w:rFonts w:ascii="Calibri" w:hAnsi="Calibri" w:cs="Calibri"/>
                <w:sz w:val="22"/>
                <w:szCs w:val="22"/>
              </w:rPr>
              <w:t>Alvaro da Silva</w:t>
            </w:r>
          </w:p>
        </w:tc>
        <w:tc>
          <w:tcPr>
            <w:tcW w:w="1300" w:type="dxa"/>
          </w:tcPr>
          <w:p w:rsidR="0004143C" w:rsidRPr="00352798" w:rsidRDefault="0004143C" w:rsidP="0029493F">
            <w:pPr>
              <w:spacing w:before="40" w:after="20"/>
              <w:rPr>
                <w:rFonts w:ascii="Calibri" w:hAnsi="Calibri" w:cs="Calibri"/>
                <w:sz w:val="22"/>
                <w:szCs w:val="22"/>
              </w:rPr>
            </w:pPr>
            <w:r w:rsidRPr="00352798">
              <w:rPr>
                <w:rFonts w:ascii="Calibri" w:hAnsi="Calibri" w:cs="Calibri"/>
                <w:sz w:val="22"/>
                <w:szCs w:val="22"/>
              </w:rPr>
              <w:t>HAI staff</w:t>
            </w:r>
          </w:p>
        </w:tc>
        <w:tc>
          <w:tcPr>
            <w:tcW w:w="1860" w:type="dxa"/>
          </w:tcPr>
          <w:p w:rsidR="0004143C" w:rsidRPr="00352798" w:rsidRDefault="0004143C" w:rsidP="0029493F">
            <w:pPr>
              <w:spacing w:before="40" w:after="20"/>
              <w:rPr>
                <w:rFonts w:ascii="Calibri" w:hAnsi="Calibri" w:cs="Calibri"/>
                <w:sz w:val="22"/>
                <w:szCs w:val="22"/>
              </w:rPr>
            </w:pPr>
            <w:r w:rsidRPr="00352798">
              <w:rPr>
                <w:rFonts w:ascii="Calibri" w:hAnsi="Calibri" w:cs="Calibri"/>
                <w:sz w:val="22"/>
                <w:szCs w:val="22"/>
              </w:rPr>
              <w:t>Admin Assistant</w:t>
            </w:r>
          </w:p>
        </w:tc>
        <w:tc>
          <w:tcPr>
            <w:tcW w:w="1830" w:type="dxa"/>
          </w:tcPr>
          <w:p w:rsidR="0004143C" w:rsidRPr="00B16CD7" w:rsidRDefault="0004143C" w:rsidP="0029493F">
            <w:pPr>
              <w:spacing w:before="40" w:after="20"/>
              <w:ind w:right="-4"/>
              <w:rPr>
                <w:rFonts w:ascii="Calibri" w:hAnsi="Calibri" w:cs="Calibri"/>
                <w:sz w:val="22"/>
                <w:szCs w:val="22"/>
              </w:rPr>
            </w:pPr>
            <w:r w:rsidRPr="00B16CD7">
              <w:rPr>
                <w:rFonts w:ascii="Calibri" w:hAnsi="Calibri" w:cs="Calibri"/>
                <w:sz w:val="22"/>
                <w:szCs w:val="22"/>
              </w:rPr>
              <w:t>1.0</w:t>
            </w:r>
            <w:r w:rsidR="00B16CD7" w:rsidRPr="00B16CD7">
              <w:rPr>
                <w:rFonts w:ascii="Calibri" w:hAnsi="Calibri" w:cs="Calibri"/>
                <w:sz w:val="22"/>
                <w:szCs w:val="22"/>
              </w:rPr>
              <w:t xml:space="preserve"> FTE, started 7/10</w:t>
            </w:r>
          </w:p>
        </w:tc>
        <w:tc>
          <w:tcPr>
            <w:tcW w:w="1330" w:type="dxa"/>
          </w:tcPr>
          <w:p w:rsidR="0004143C" w:rsidRPr="00352798" w:rsidRDefault="0004143C" w:rsidP="0029493F">
            <w:pPr>
              <w:spacing w:before="40" w:after="20"/>
              <w:rPr>
                <w:rFonts w:ascii="Calibri" w:hAnsi="Calibri" w:cs="Calibri"/>
                <w:sz w:val="22"/>
                <w:szCs w:val="22"/>
              </w:rPr>
            </w:pPr>
            <w:r w:rsidRPr="00352798">
              <w:rPr>
                <w:rFonts w:ascii="Calibri" w:hAnsi="Calibri" w:cs="Calibri"/>
                <w:sz w:val="22"/>
                <w:szCs w:val="22"/>
              </w:rPr>
              <w:t>757 0750</w:t>
            </w:r>
          </w:p>
        </w:tc>
        <w:tc>
          <w:tcPr>
            <w:tcW w:w="1580" w:type="dxa"/>
          </w:tcPr>
          <w:p w:rsidR="0004143C" w:rsidRPr="00352798" w:rsidRDefault="0004143C" w:rsidP="0029493F">
            <w:pPr>
              <w:rPr>
                <w:rFonts w:ascii="Calibri" w:hAnsi="Calibri" w:cs="Calibri"/>
                <w:sz w:val="22"/>
                <w:szCs w:val="22"/>
              </w:rPr>
            </w:pPr>
            <w:r w:rsidRPr="00352798">
              <w:rPr>
                <w:rFonts w:ascii="Calibri" w:hAnsi="Calibri" w:cs="Calibri"/>
                <w:sz w:val="22"/>
                <w:szCs w:val="22"/>
              </w:rPr>
              <w:t>Continue with HAI</w:t>
            </w:r>
          </w:p>
        </w:tc>
      </w:tr>
      <w:tr w:rsidR="00B16CD7" w:rsidRPr="00876169" w:rsidTr="00523F83">
        <w:tc>
          <w:tcPr>
            <w:tcW w:w="158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 xml:space="preserve">Antonia </w:t>
            </w:r>
            <w:proofErr w:type="spellStart"/>
            <w:r w:rsidRPr="00352798">
              <w:rPr>
                <w:rFonts w:ascii="Calibri" w:hAnsi="Calibri" w:cs="Calibri"/>
                <w:sz w:val="22"/>
                <w:szCs w:val="22"/>
              </w:rPr>
              <w:t>Mesquita</w:t>
            </w:r>
            <w:proofErr w:type="spellEnd"/>
          </w:p>
        </w:tc>
        <w:tc>
          <w:tcPr>
            <w:tcW w:w="130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HAI staff</w:t>
            </w:r>
          </w:p>
        </w:tc>
        <w:tc>
          <w:tcPr>
            <w:tcW w:w="186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MNC &amp; FP Training Coordinator</w:t>
            </w:r>
          </w:p>
        </w:tc>
        <w:tc>
          <w:tcPr>
            <w:tcW w:w="1830" w:type="dxa"/>
          </w:tcPr>
          <w:p w:rsidR="00B16CD7" w:rsidRPr="003A5475" w:rsidRDefault="00B16CD7" w:rsidP="0029493F">
            <w:pPr>
              <w:rPr>
                <w:rFonts w:cs="Calibri"/>
              </w:rPr>
            </w:pPr>
            <w:r w:rsidRPr="003A5475">
              <w:rPr>
                <w:rFonts w:ascii="Calibri" w:hAnsi="Calibri" w:cs="Calibri"/>
                <w:sz w:val="22"/>
                <w:szCs w:val="22"/>
              </w:rPr>
              <w:t>1.0</w:t>
            </w:r>
            <w:r>
              <w:rPr>
                <w:rFonts w:ascii="Calibri" w:hAnsi="Calibri" w:cs="Calibri"/>
                <w:sz w:val="22"/>
                <w:szCs w:val="22"/>
              </w:rPr>
              <w:t xml:space="preserve"> FTE</w:t>
            </w:r>
          </w:p>
        </w:tc>
        <w:tc>
          <w:tcPr>
            <w:tcW w:w="133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723 6725</w:t>
            </w:r>
          </w:p>
        </w:tc>
        <w:tc>
          <w:tcPr>
            <w:tcW w:w="1580" w:type="dxa"/>
          </w:tcPr>
          <w:p w:rsidR="00B16CD7" w:rsidRPr="00352798" w:rsidRDefault="00B16CD7" w:rsidP="0029493F">
            <w:pPr>
              <w:rPr>
                <w:rFonts w:ascii="Calibri" w:hAnsi="Calibri" w:cs="Calibri"/>
                <w:sz w:val="22"/>
                <w:szCs w:val="22"/>
              </w:rPr>
            </w:pPr>
            <w:r w:rsidRPr="00352798">
              <w:rPr>
                <w:rFonts w:ascii="Calibri" w:hAnsi="Calibri" w:cs="Calibri"/>
                <w:sz w:val="22"/>
                <w:szCs w:val="22"/>
              </w:rPr>
              <w:t>Continue with HAI</w:t>
            </w:r>
          </w:p>
        </w:tc>
      </w:tr>
      <w:tr w:rsidR="00B16CD7" w:rsidRPr="00876169" w:rsidTr="00523F83">
        <w:tc>
          <w:tcPr>
            <w:tcW w:w="1580" w:type="dxa"/>
          </w:tcPr>
          <w:p w:rsidR="00B16CD7" w:rsidRPr="00352798" w:rsidRDefault="00B16CD7" w:rsidP="0029493F">
            <w:pPr>
              <w:spacing w:before="40" w:after="20"/>
              <w:rPr>
                <w:rFonts w:ascii="Calibri" w:hAnsi="Calibri" w:cs="Calibri"/>
                <w:sz w:val="22"/>
                <w:szCs w:val="22"/>
              </w:rPr>
            </w:pPr>
            <w:proofErr w:type="spellStart"/>
            <w:r w:rsidRPr="00352798">
              <w:rPr>
                <w:rFonts w:ascii="Calibri" w:hAnsi="Calibri" w:cs="Calibri"/>
                <w:sz w:val="22"/>
                <w:szCs w:val="22"/>
              </w:rPr>
              <w:t>Austroberto</w:t>
            </w:r>
            <w:proofErr w:type="spellEnd"/>
            <w:r w:rsidRPr="00352798">
              <w:rPr>
                <w:rFonts w:ascii="Calibri" w:hAnsi="Calibri" w:cs="Calibri"/>
                <w:sz w:val="22"/>
                <w:szCs w:val="22"/>
              </w:rPr>
              <w:t xml:space="preserve"> Ferreira </w:t>
            </w:r>
          </w:p>
        </w:tc>
        <w:tc>
          <w:tcPr>
            <w:tcW w:w="130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HAI staff</w:t>
            </w:r>
          </w:p>
        </w:tc>
        <w:tc>
          <w:tcPr>
            <w:tcW w:w="186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 xml:space="preserve">Driver </w:t>
            </w:r>
          </w:p>
        </w:tc>
        <w:tc>
          <w:tcPr>
            <w:tcW w:w="1830" w:type="dxa"/>
          </w:tcPr>
          <w:p w:rsidR="00B16CD7" w:rsidRPr="003A5475" w:rsidRDefault="00B16CD7" w:rsidP="0029493F">
            <w:pPr>
              <w:rPr>
                <w:rFonts w:cs="Calibri"/>
              </w:rPr>
            </w:pPr>
            <w:r w:rsidRPr="003A5475">
              <w:rPr>
                <w:rFonts w:ascii="Calibri" w:hAnsi="Calibri" w:cs="Calibri"/>
                <w:sz w:val="22"/>
                <w:szCs w:val="22"/>
              </w:rPr>
              <w:t>1.0</w:t>
            </w:r>
            <w:r>
              <w:rPr>
                <w:rFonts w:ascii="Calibri" w:hAnsi="Calibri" w:cs="Calibri"/>
                <w:sz w:val="22"/>
                <w:szCs w:val="22"/>
              </w:rPr>
              <w:t xml:space="preserve"> FTE</w:t>
            </w:r>
          </w:p>
        </w:tc>
        <w:tc>
          <w:tcPr>
            <w:tcW w:w="133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724 7586</w:t>
            </w:r>
          </w:p>
        </w:tc>
        <w:tc>
          <w:tcPr>
            <w:tcW w:w="1580" w:type="dxa"/>
          </w:tcPr>
          <w:p w:rsidR="00B16CD7" w:rsidRPr="00352798" w:rsidRDefault="00B16CD7" w:rsidP="0029493F">
            <w:pPr>
              <w:rPr>
                <w:rFonts w:ascii="Calibri" w:hAnsi="Calibri" w:cs="Calibri"/>
                <w:sz w:val="22"/>
                <w:szCs w:val="22"/>
              </w:rPr>
            </w:pPr>
            <w:r w:rsidRPr="00352798">
              <w:rPr>
                <w:rFonts w:ascii="Calibri" w:hAnsi="Calibri" w:cs="Calibri"/>
                <w:sz w:val="22"/>
                <w:szCs w:val="22"/>
              </w:rPr>
              <w:t>Continue with HAI</w:t>
            </w:r>
          </w:p>
        </w:tc>
      </w:tr>
      <w:tr w:rsidR="00EB4369" w:rsidRPr="00876169" w:rsidTr="00523F83">
        <w:tc>
          <w:tcPr>
            <w:tcW w:w="1580" w:type="dxa"/>
          </w:tcPr>
          <w:p w:rsidR="00EB4369" w:rsidRPr="00352798" w:rsidRDefault="00EB4369" w:rsidP="0029493F">
            <w:pPr>
              <w:spacing w:before="40" w:after="20"/>
              <w:rPr>
                <w:rFonts w:ascii="Calibri" w:hAnsi="Calibri" w:cs="Calibri"/>
                <w:sz w:val="22"/>
                <w:szCs w:val="22"/>
              </w:rPr>
            </w:pPr>
            <w:r>
              <w:rPr>
                <w:rFonts w:ascii="Calibri" w:hAnsi="Calibri" w:cs="Calibri"/>
                <w:sz w:val="22"/>
                <w:szCs w:val="22"/>
              </w:rPr>
              <w:t>Beth Elson</w:t>
            </w:r>
          </w:p>
        </w:tc>
        <w:tc>
          <w:tcPr>
            <w:tcW w:w="1300" w:type="dxa"/>
          </w:tcPr>
          <w:p w:rsidR="00EB4369" w:rsidRPr="00352798" w:rsidRDefault="00EB4369" w:rsidP="0029493F">
            <w:pPr>
              <w:spacing w:before="40" w:after="20"/>
              <w:rPr>
                <w:rFonts w:ascii="Calibri" w:hAnsi="Calibri" w:cs="Calibri"/>
                <w:sz w:val="22"/>
                <w:szCs w:val="22"/>
              </w:rPr>
            </w:pPr>
            <w:r>
              <w:rPr>
                <w:rFonts w:ascii="Calibri" w:hAnsi="Calibri" w:cs="Calibri"/>
                <w:sz w:val="22"/>
                <w:szCs w:val="22"/>
              </w:rPr>
              <w:t>HAI staff</w:t>
            </w:r>
          </w:p>
        </w:tc>
        <w:tc>
          <w:tcPr>
            <w:tcW w:w="1860" w:type="dxa"/>
          </w:tcPr>
          <w:p w:rsidR="00EB4369" w:rsidRPr="00352798" w:rsidRDefault="00EB4369" w:rsidP="0029493F">
            <w:pPr>
              <w:spacing w:before="40" w:after="20"/>
              <w:rPr>
                <w:rFonts w:ascii="Calibri" w:hAnsi="Calibri" w:cs="Calibri"/>
                <w:sz w:val="22"/>
                <w:szCs w:val="22"/>
              </w:rPr>
            </w:pPr>
            <w:r>
              <w:rPr>
                <w:rFonts w:ascii="Calibri" w:hAnsi="Calibri" w:cs="Calibri"/>
                <w:sz w:val="22"/>
                <w:szCs w:val="22"/>
              </w:rPr>
              <w:t>Country Director</w:t>
            </w:r>
          </w:p>
        </w:tc>
        <w:tc>
          <w:tcPr>
            <w:tcW w:w="1830" w:type="dxa"/>
          </w:tcPr>
          <w:p w:rsidR="00EB4369" w:rsidRPr="003A5475" w:rsidRDefault="00EB4369" w:rsidP="0029493F">
            <w:pPr>
              <w:rPr>
                <w:rFonts w:ascii="Calibri" w:hAnsi="Calibri" w:cs="Calibri"/>
                <w:sz w:val="22"/>
                <w:szCs w:val="22"/>
              </w:rPr>
            </w:pPr>
            <w:r>
              <w:rPr>
                <w:rFonts w:ascii="Calibri" w:hAnsi="Calibri" w:cs="Calibri"/>
                <w:sz w:val="22"/>
                <w:szCs w:val="22"/>
              </w:rPr>
              <w:t>0.7 FTE</w:t>
            </w:r>
          </w:p>
        </w:tc>
        <w:tc>
          <w:tcPr>
            <w:tcW w:w="1330" w:type="dxa"/>
          </w:tcPr>
          <w:p w:rsidR="00EB4369" w:rsidRPr="00352798" w:rsidRDefault="00EB4369" w:rsidP="0029493F">
            <w:pPr>
              <w:spacing w:before="40" w:after="20"/>
              <w:rPr>
                <w:rFonts w:ascii="Calibri" w:hAnsi="Calibri" w:cs="Calibri"/>
                <w:sz w:val="22"/>
                <w:szCs w:val="22"/>
              </w:rPr>
            </w:pPr>
            <w:r>
              <w:rPr>
                <w:rFonts w:ascii="Calibri" w:hAnsi="Calibri" w:cs="Calibri"/>
                <w:sz w:val="22"/>
                <w:szCs w:val="22"/>
              </w:rPr>
              <w:t>744 3516</w:t>
            </w:r>
          </w:p>
        </w:tc>
        <w:tc>
          <w:tcPr>
            <w:tcW w:w="1580" w:type="dxa"/>
          </w:tcPr>
          <w:p w:rsidR="00EB4369" w:rsidRPr="00352798" w:rsidRDefault="00EB4369" w:rsidP="0029493F">
            <w:pPr>
              <w:rPr>
                <w:rFonts w:ascii="Calibri" w:hAnsi="Calibri" w:cs="Calibri"/>
                <w:sz w:val="22"/>
                <w:szCs w:val="22"/>
              </w:rPr>
            </w:pPr>
            <w:r>
              <w:rPr>
                <w:rFonts w:ascii="Calibri" w:hAnsi="Calibri" w:cs="Calibri"/>
                <w:sz w:val="22"/>
                <w:szCs w:val="22"/>
              </w:rPr>
              <w:t>Continue with HAI</w:t>
            </w:r>
          </w:p>
        </w:tc>
      </w:tr>
      <w:tr w:rsidR="00B16CD7" w:rsidRPr="00876169" w:rsidTr="00523F83">
        <w:tc>
          <w:tcPr>
            <w:tcW w:w="158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 xml:space="preserve">Bernardo </w:t>
            </w:r>
            <w:proofErr w:type="spellStart"/>
            <w:r w:rsidRPr="00352798">
              <w:rPr>
                <w:rFonts w:ascii="Calibri" w:hAnsi="Calibri" w:cs="Calibri"/>
                <w:sz w:val="22"/>
                <w:szCs w:val="22"/>
              </w:rPr>
              <w:t>Bosco</w:t>
            </w:r>
            <w:proofErr w:type="spellEnd"/>
          </w:p>
        </w:tc>
        <w:tc>
          <w:tcPr>
            <w:tcW w:w="130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HAI staff</w:t>
            </w:r>
          </w:p>
        </w:tc>
        <w:tc>
          <w:tcPr>
            <w:tcW w:w="186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Driver</w:t>
            </w:r>
          </w:p>
        </w:tc>
        <w:tc>
          <w:tcPr>
            <w:tcW w:w="1830" w:type="dxa"/>
          </w:tcPr>
          <w:p w:rsidR="00B16CD7" w:rsidRPr="003A5475" w:rsidRDefault="00B16CD7" w:rsidP="0029493F">
            <w:pPr>
              <w:rPr>
                <w:rFonts w:cs="Calibri"/>
              </w:rPr>
            </w:pPr>
            <w:r w:rsidRPr="003A5475">
              <w:rPr>
                <w:rFonts w:ascii="Calibri" w:hAnsi="Calibri" w:cs="Calibri"/>
                <w:sz w:val="22"/>
                <w:szCs w:val="22"/>
              </w:rPr>
              <w:t>1.0</w:t>
            </w:r>
            <w:r>
              <w:rPr>
                <w:rFonts w:ascii="Calibri" w:hAnsi="Calibri" w:cs="Calibri"/>
                <w:sz w:val="22"/>
                <w:szCs w:val="22"/>
              </w:rPr>
              <w:t xml:space="preserve"> FTE</w:t>
            </w:r>
          </w:p>
        </w:tc>
        <w:tc>
          <w:tcPr>
            <w:tcW w:w="133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764 7005</w:t>
            </w:r>
          </w:p>
        </w:tc>
        <w:tc>
          <w:tcPr>
            <w:tcW w:w="1580" w:type="dxa"/>
          </w:tcPr>
          <w:p w:rsidR="00B16CD7" w:rsidRPr="00352798" w:rsidRDefault="00B16CD7" w:rsidP="0029493F">
            <w:pPr>
              <w:rPr>
                <w:rFonts w:ascii="Calibri" w:hAnsi="Calibri" w:cs="Calibri"/>
                <w:sz w:val="22"/>
                <w:szCs w:val="22"/>
              </w:rPr>
            </w:pPr>
            <w:r w:rsidRPr="00352798">
              <w:rPr>
                <w:rFonts w:ascii="Calibri" w:hAnsi="Calibri" w:cs="Calibri"/>
                <w:sz w:val="22"/>
                <w:szCs w:val="22"/>
              </w:rPr>
              <w:t>Continue with HAI</w:t>
            </w:r>
          </w:p>
        </w:tc>
      </w:tr>
      <w:tr w:rsidR="00B16CD7" w:rsidRPr="00876169" w:rsidTr="00523F83">
        <w:tc>
          <w:tcPr>
            <w:tcW w:w="1580" w:type="dxa"/>
          </w:tcPr>
          <w:p w:rsidR="00B16CD7" w:rsidRPr="00352798" w:rsidRDefault="00B16CD7" w:rsidP="0029493F">
            <w:pPr>
              <w:spacing w:before="40" w:after="20"/>
              <w:rPr>
                <w:rFonts w:ascii="Calibri" w:hAnsi="Calibri" w:cs="Calibri"/>
                <w:sz w:val="22"/>
                <w:szCs w:val="22"/>
              </w:rPr>
            </w:pPr>
            <w:proofErr w:type="spellStart"/>
            <w:r w:rsidRPr="00352798">
              <w:rPr>
                <w:rFonts w:ascii="Calibri" w:hAnsi="Calibri" w:cs="Calibri"/>
                <w:sz w:val="22"/>
                <w:szCs w:val="22"/>
              </w:rPr>
              <w:t>Filomena</w:t>
            </w:r>
            <w:proofErr w:type="spellEnd"/>
            <w:r w:rsidRPr="00352798">
              <w:rPr>
                <w:rFonts w:ascii="Calibri" w:hAnsi="Calibri" w:cs="Calibri"/>
                <w:sz w:val="22"/>
                <w:szCs w:val="22"/>
              </w:rPr>
              <w:t xml:space="preserve"> </w:t>
            </w:r>
            <w:proofErr w:type="spellStart"/>
            <w:r w:rsidRPr="00352798">
              <w:rPr>
                <w:rFonts w:ascii="Calibri" w:hAnsi="Calibri" w:cs="Calibri"/>
                <w:sz w:val="22"/>
                <w:szCs w:val="22"/>
              </w:rPr>
              <w:lastRenderedPageBreak/>
              <w:t>Mendonza</w:t>
            </w:r>
            <w:proofErr w:type="spellEnd"/>
          </w:p>
        </w:tc>
        <w:tc>
          <w:tcPr>
            <w:tcW w:w="130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lastRenderedPageBreak/>
              <w:t>HAI staff</w:t>
            </w:r>
          </w:p>
        </w:tc>
        <w:tc>
          <w:tcPr>
            <w:tcW w:w="186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MNC &amp; FP Officer</w:t>
            </w:r>
          </w:p>
        </w:tc>
        <w:tc>
          <w:tcPr>
            <w:tcW w:w="1830" w:type="dxa"/>
          </w:tcPr>
          <w:p w:rsidR="00B16CD7" w:rsidRPr="003A5475" w:rsidRDefault="00B16CD7" w:rsidP="0029493F">
            <w:pPr>
              <w:rPr>
                <w:rFonts w:cs="Calibri"/>
              </w:rPr>
            </w:pPr>
            <w:r w:rsidRPr="003A5475">
              <w:rPr>
                <w:rFonts w:ascii="Calibri" w:hAnsi="Calibri" w:cs="Calibri"/>
                <w:sz w:val="22"/>
                <w:szCs w:val="22"/>
              </w:rPr>
              <w:t>1.0</w:t>
            </w:r>
            <w:r>
              <w:rPr>
                <w:rFonts w:ascii="Calibri" w:hAnsi="Calibri" w:cs="Calibri"/>
                <w:sz w:val="22"/>
                <w:szCs w:val="22"/>
              </w:rPr>
              <w:t xml:space="preserve"> FTE</w:t>
            </w:r>
          </w:p>
        </w:tc>
        <w:tc>
          <w:tcPr>
            <w:tcW w:w="133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725 8591</w:t>
            </w:r>
          </w:p>
        </w:tc>
        <w:tc>
          <w:tcPr>
            <w:tcW w:w="1580" w:type="dxa"/>
          </w:tcPr>
          <w:p w:rsidR="00B16CD7" w:rsidRPr="00352798" w:rsidRDefault="00B16CD7" w:rsidP="0029493F">
            <w:pPr>
              <w:rPr>
                <w:rFonts w:ascii="Calibri" w:hAnsi="Calibri" w:cs="Calibri"/>
                <w:sz w:val="22"/>
                <w:szCs w:val="22"/>
              </w:rPr>
            </w:pPr>
            <w:r w:rsidRPr="00352798">
              <w:rPr>
                <w:rFonts w:ascii="Calibri" w:hAnsi="Calibri" w:cs="Calibri"/>
                <w:sz w:val="22"/>
                <w:szCs w:val="22"/>
              </w:rPr>
              <w:t xml:space="preserve">Continue with </w:t>
            </w:r>
            <w:r w:rsidRPr="00352798">
              <w:rPr>
                <w:rFonts w:ascii="Calibri" w:hAnsi="Calibri" w:cs="Calibri"/>
                <w:sz w:val="22"/>
                <w:szCs w:val="22"/>
              </w:rPr>
              <w:lastRenderedPageBreak/>
              <w:t>HAI</w:t>
            </w:r>
          </w:p>
        </w:tc>
      </w:tr>
      <w:tr w:rsidR="00B16CD7" w:rsidRPr="00876169" w:rsidTr="00523F83">
        <w:tc>
          <w:tcPr>
            <w:tcW w:w="1580" w:type="dxa"/>
          </w:tcPr>
          <w:p w:rsidR="00B16CD7" w:rsidRPr="00352798" w:rsidRDefault="00B16CD7" w:rsidP="0029493F">
            <w:pPr>
              <w:spacing w:before="40" w:after="20"/>
              <w:rPr>
                <w:rFonts w:ascii="Calibri" w:hAnsi="Calibri" w:cs="Calibri"/>
                <w:sz w:val="22"/>
                <w:szCs w:val="22"/>
              </w:rPr>
            </w:pPr>
            <w:proofErr w:type="spellStart"/>
            <w:r w:rsidRPr="00352798">
              <w:rPr>
                <w:rFonts w:ascii="Calibri" w:hAnsi="Calibri" w:cs="Calibri"/>
                <w:sz w:val="22"/>
                <w:szCs w:val="22"/>
              </w:rPr>
              <w:lastRenderedPageBreak/>
              <w:t>Graciana</w:t>
            </w:r>
            <w:proofErr w:type="spellEnd"/>
            <w:r w:rsidRPr="00352798">
              <w:rPr>
                <w:rFonts w:ascii="Calibri" w:hAnsi="Calibri" w:cs="Calibri"/>
                <w:sz w:val="22"/>
                <w:szCs w:val="22"/>
              </w:rPr>
              <w:t xml:space="preserve"> de </w:t>
            </w:r>
            <w:proofErr w:type="spellStart"/>
            <w:r w:rsidRPr="00352798">
              <w:rPr>
                <w:rFonts w:ascii="Calibri" w:hAnsi="Calibri" w:cs="Calibri"/>
                <w:sz w:val="22"/>
                <w:szCs w:val="22"/>
              </w:rPr>
              <w:t>Carvalho</w:t>
            </w:r>
            <w:proofErr w:type="spellEnd"/>
          </w:p>
        </w:tc>
        <w:tc>
          <w:tcPr>
            <w:tcW w:w="130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HAI staff</w:t>
            </w:r>
          </w:p>
        </w:tc>
        <w:tc>
          <w:tcPr>
            <w:tcW w:w="186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Facility and Program Aide</w:t>
            </w:r>
          </w:p>
        </w:tc>
        <w:tc>
          <w:tcPr>
            <w:tcW w:w="1830" w:type="dxa"/>
          </w:tcPr>
          <w:p w:rsidR="00B16CD7" w:rsidRPr="003A5475" w:rsidRDefault="00B16CD7" w:rsidP="0029493F">
            <w:pPr>
              <w:rPr>
                <w:rFonts w:cs="Calibri"/>
              </w:rPr>
            </w:pPr>
            <w:r w:rsidRPr="003A5475">
              <w:rPr>
                <w:rFonts w:ascii="Calibri" w:hAnsi="Calibri" w:cs="Calibri"/>
                <w:sz w:val="22"/>
                <w:szCs w:val="22"/>
              </w:rPr>
              <w:t>1.0</w:t>
            </w:r>
            <w:r>
              <w:rPr>
                <w:rFonts w:ascii="Calibri" w:hAnsi="Calibri" w:cs="Calibri"/>
                <w:sz w:val="22"/>
                <w:szCs w:val="22"/>
              </w:rPr>
              <w:t xml:space="preserve"> FTE</w:t>
            </w:r>
          </w:p>
        </w:tc>
        <w:tc>
          <w:tcPr>
            <w:tcW w:w="133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No number</w:t>
            </w:r>
          </w:p>
        </w:tc>
        <w:tc>
          <w:tcPr>
            <w:tcW w:w="1580" w:type="dxa"/>
          </w:tcPr>
          <w:p w:rsidR="00B16CD7" w:rsidRPr="00352798" w:rsidRDefault="00B16CD7" w:rsidP="0029493F">
            <w:pPr>
              <w:rPr>
                <w:rFonts w:ascii="Calibri" w:hAnsi="Calibri" w:cs="Calibri"/>
                <w:sz w:val="22"/>
                <w:szCs w:val="22"/>
              </w:rPr>
            </w:pPr>
            <w:r w:rsidRPr="00352798">
              <w:rPr>
                <w:rFonts w:ascii="Calibri" w:hAnsi="Calibri" w:cs="Calibri"/>
                <w:sz w:val="22"/>
                <w:szCs w:val="22"/>
              </w:rPr>
              <w:t>Continue with HAI</w:t>
            </w:r>
          </w:p>
        </w:tc>
      </w:tr>
      <w:tr w:rsidR="0004143C" w:rsidRPr="00876169" w:rsidTr="00523F83">
        <w:tc>
          <w:tcPr>
            <w:tcW w:w="1580" w:type="dxa"/>
          </w:tcPr>
          <w:p w:rsidR="0004143C" w:rsidRPr="00352798" w:rsidRDefault="0004143C" w:rsidP="0029493F">
            <w:pPr>
              <w:spacing w:before="40" w:after="20"/>
              <w:rPr>
                <w:rFonts w:ascii="Calibri" w:hAnsi="Calibri" w:cs="Calibri"/>
                <w:sz w:val="22"/>
                <w:szCs w:val="22"/>
              </w:rPr>
            </w:pPr>
            <w:r w:rsidRPr="00352798">
              <w:rPr>
                <w:rFonts w:ascii="Calibri" w:hAnsi="Calibri" w:cs="Calibri"/>
                <w:sz w:val="22"/>
                <w:szCs w:val="22"/>
              </w:rPr>
              <w:t xml:space="preserve">Henrique </w:t>
            </w:r>
            <w:proofErr w:type="spellStart"/>
            <w:r w:rsidRPr="00352798">
              <w:rPr>
                <w:rFonts w:ascii="Calibri" w:hAnsi="Calibri" w:cs="Calibri"/>
                <w:sz w:val="22"/>
                <w:szCs w:val="22"/>
              </w:rPr>
              <w:t>Bere</w:t>
            </w:r>
            <w:proofErr w:type="spellEnd"/>
          </w:p>
        </w:tc>
        <w:tc>
          <w:tcPr>
            <w:tcW w:w="1300" w:type="dxa"/>
          </w:tcPr>
          <w:p w:rsidR="0004143C" w:rsidRPr="00352798" w:rsidRDefault="0004143C" w:rsidP="0029493F">
            <w:pPr>
              <w:spacing w:before="40" w:after="20"/>
              <w:rPr>
                <w:rFonts w:ascii="Calibri" w:hAnsi="Calibri" w:cs="Calibri"/>
                <w:sz w:val="22"/>
                <w:szCs w:val="22"/>
              </w:rPr>
            </w:pPr>
            <w:r w:rsidRPr="00352798">
              <w:rPr>
                <w:rFonts w:ascii="Calibri" w:hAnsi="Calibri" w:cs="Calibri"/>
                <w:sz w:val="22"/>
                <w:szCs w:val="22"/>
              </w:rPr>
              <w:t>HAI staff</w:t>
            </w:r>
          </w:p>
        </w:tc>
        <w:tc>
          <w:tcPr>
            <w:tcW w:w="1860" w:type="dxa"/>
          </w:tcPr>
          <w:p w:rsidR="0004143C" w:rsidRPr="00352798" w:rsidRDefault="0004143C" w:rsidP="0029493F">
            <w:pPr>
              <w:spacing w:before="40" w:after="20"/>
              <w:rPr>
                <w:rFonts w:ascii="Calibri" w:hAnsi="Calibri" w:cs="Calibri"/>
                <w:sz w:val="22"/>
                <w:szCs w:val="22"/>
              </w:rPr>
            </w:pPr>
            <w:r w:rsidRPr="00352798">
              <w:rPr>
                <w:rFonts w:ascii="Calibri" w:hAnsi="Calibri" w:cs="Calibri"/>
                <w:sz w:val="22"/>
                <w:szCs w:val="22"/>
              </w:rPr>
              <w:t>Office Manager</w:t>
            </w:r>
          </w:p>
        </w:tc>
        <w:tc>
          <w:tcPr>
            <w:tcW w:w="1830" w:type="dxa"/>
          </w:tcPr>
          <w:p w:rsidR="0004143C" w:rsidRPr="00B16CD7" w:rsidRDefault="00EC0954" w:rsidP="0029493F">
            <w:pPr>
              <w:spacing w:before="40" w:after="20"/>
              <w:ind w:right="-4"/>
              <w:rPr>
                <w:rFonts w:ascii="Calibri" w:hAnsi="Calibri" w:cs="Calibri"/>
                <w:sz w:val="22"/>
                <w:szCs w:val="22"/>
              </w:rPr>
            </w:pPr>
            <w:r>
              <w:rPr>
                <w:rFonts w:ascii="Calibri" w:hAnsi="Calibri" w:cs="Calibri"/>
                <w:sz w:val="22"/>
                <w:szCs w:val="22"/>
              </w:rPr>
              <w:t>0.75</w:t>
            </w:r>
            <w:r w:rsidR="00B16CD7" w:rsidRPr="00B16CD7">
              <w:rPr>
                <w:rFonts w:ascii="Calibri" w:hAnsi="Calibri" w:cs="Calibri"/>
                <w:sz w:val="22"/>
                <w:szCs w:val="22"/>
              </w:rPr>
              <w:t xml:space="preserve"> FTE, started 2/11</w:t>
            </w:r>
          </w:p>
        </w:tc>
        <w:tc>
          <w:tcPr>
            <w:tcW w:w="1330" w:type="dxa"/>
          </w:tcPr>
          <w:p w:rsidR="0004143C" w:rsidRPr="00352798" w:rsidRDefault="0004143C" w:rsidP="0029493F">
            <w:pPr>
              <w:spacing w:before="40" w:after="20"/>
              <w:rPr>
                <w:rFonts w:ascii="Calibri" w:hAnsi="Calibri" w:cs="Calibri"/>
                <w:sz w:val="22"/>
                <w:szCs w:val="22"/>
              </w:rPr>
            </w:pPr>
            <w:r w:rsidRPr="00352798">
              <w:rPr>
                <w:rFonts w:ascii="Calibri" w:hAnsi="Calibri" w:cs="Calibri"/>
                <w:sz w:val="22"/>
                <w:szCs w:val="22"/>
              </w:rPr>
              <w:t>742 8513</w:t>
            </w:r>
          </w:p>
        </w:tc>
        <w:tc>
          <w:tcPr>
            <w:tcW w:w="1580" w:type="dxa"/>
          </w:tcPr>
          <w:p w:rsidR="0004143C" w:rsidRPr="00352798" w:rsidRDefault="0004143C" w:rsidP="0029493F">
            <w:pPr>
              <w:rPr>
                <w:rFonts w:ascii="Calibri" w:hAnsi="Calibri" w:cs="Calibri"/>
                <w:sz w:val="22"/>
                <w:szCs w:val="22"/>
              </w:rPr>
            </w:pPr>
            <w:r w:rsidRPr="00352798">
              <w:rPr>
                <w:rFonts w:ascii="Calibri" w:hAnsi="Calibri" w:cs="Calibri"/>
                <w:sz w:val="22"/>
                <w:szCs w:val="22"/>
              </w:rPr>
              <w:t>Continue with HAI</w:t>
            </w:r>
          </w:p>
        </w:tc>
      </w:tr>
      <w:tr w:rsidR="00B16CD7" w:rsidRPr="00876169" w:rsidTr="00523F83">
        <w:tc>
          <w:tcPr>
            <w:tcW w:w="158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Joao Moniz</w:t>
            </w:r>
          </w:p>
        </w:tc>
        <w:tc>
          <w:tcPr>
            <w:tcW w:w="130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HAI staff</w:t>
            </w:r>
          </w:p>
        </w:tc>
        <w:tc>
          <w:tcPr>
            <w:tcW w:w="186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Driver</w:t>
            </w:r>
          </w:p>
        </w:tc>
        <w:tc>
          <w:tcPr>
            <w:tcW w:w="1830" w:type="dxa"/>
          </w:tcPr>
          <w:p w:rsidR="00B16CD7" w:rsidRPr="003A5475" w:rsidRDefault="00B16CD7" w:rsidP="0029493F">
            <w:pPr>
              <w:rPr>
                <w:rFonts w:cs="Calibri"/>
              </w:rPr>
            </w:pPr>
            <w:r w:rsidRPr="003A5475">
              <w:rPr>
                <w:rFonts w:ascii="Calibri" w:hAnsi="Calibri" w:cs="Calibri"/>
                <w:sz w:val="22"/>
                <w:szCs w:val="22"/>
              </w:rPr>
              <w:t>1.0</w:t>
            </w:r>
            <w:r>
              <w:rPr>
                <w:rFonts w:ascii="Calibri" w:hAnsi="Calibri" w:cs="Calibri"/>
                <w:sz w:val="22"/>
                <w:szCs w:val="22"/>
              </w:rPr>
              <w:t xml:space="preserve"> FTE</w:t>
            </w:r>
          </w:p>
        </w:tc>
        <w:tc>
          <w:tcPr>
            <w:tcW w:w="133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No number</w:t>
            </w:r>
          </w:p>
        </w:tc>
        <w:tc>
          <w:tcPr>
            <w:tcW w:w="1580" w:type="dxa"/>
          </w:tcPr>
          <w:p w:rsidR="00B16CD7" w:rsidRPr="00352798" w:rsidRDefault="00B16CD7" w:rsidP="0029493F">
            <w:pPr>
              <w:rPr>
                <w:rFonts w:ascii="Calibri" w:hAnsi="Calibri" w:cs="Calibri"/>
                <w:sz w:val="22"/>
                <w:szCs w:val="22"/>
              </w:rPr>
            </w:pPr>
            <w:r w:rsidRPr="00352798">
              <w:rPr>
                <w:rFonts w:ascii="Calibri" w:hAnsi="Calibri" w:cs="Calibri"/>
                <w:sz w:val="22"/>
                <w:szCs w:val="22"/>
              </w:rPr>
              <w:t>Continue with HAI</w:t>
            </w:r>
          </w:p>
        </w:tc>
      </w:tr>
      <w:tr w:rsidR="00B16CD7" w:rsidRPr="00876169" w:rsidTr="00523F83">
        <w:tc>
          <w:tcPr>
            <w:tcW w:w="1580" w:type="dxa"/>
          </w:tcPr>
          <w:p w:rsidR="00B16CD7" w:rsidRPr="00352798" w:rsidRDefault="00B16CD7" w:rsidP="0029493F">
            <w:pPr>
              <w:spacing w:before="40" w:after="20"/>
              <w:rPr>
                <w:rFonts w:ascii="Calibri" w:hAnsi="Calibri" w:cs="Calibri"/>
                <w:sz w:val="22"/>
                <w:szCs w:val="22"/>
              </w:rPr>
            </w:pPr>
            <w:proofErr w:type="spellStart"/>
            <w:r w:rsidRPr="00352798">
              <w:rPr>
                <w:rFonts w:ascii="Calibri" w:hAnsi="Calibri" w:cs="Calibri"/>
                <w:sz w:val="22"/>
                <w:szCs w:val="22"/>
              </w:rPr>
              <w:t>Juliao</w:t>
            </w:r>
            <w:proofErr w:type="spellEnd"/>
            <w:r w:rsidRPr="00352798">
              <w:rPr>
                <w:rFonts w:ascii="Calibri" w:hAnsi="Calibri" w:cs="Calibri"/>
                <w:sz w:val="22"/>
                <w:szCs w:val="22"/>
              </w:rPr>
              <w:t xml:space="preserve"> </w:t>
            </w:r>
            <w:proofErr w:type="spellStart"/>
            <w:r w:rsidRPr="00352798">
              <w:rPr>
                <w:rFonts w:ascii="Calibri" w:hAnsi="Calibri" w:cs="Calibri"/>
                <w:sz w:val="22"/>
                <w:szCs w:val="22"/>
              </w:rPr>
              <w:t>Soares</w:t>
            </w:r>
            <w:proofErr w:type="spellEnd"/>
          </w:p>
        </w:tc>
        <w:tc>
          <w:tcPr>
            <w:tcW w:w="130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HAI staff</w:t>
            </w:r>
          </w:p>
        </w:tc>
        <w:tc>
          <w:tcPr>
            <w:tcW w:w="186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HP Officer</w:t>
            </w:r>
          </w:p>
        </w:tc>
        <w:tc>
          <w:tcPr>
            <w:tcW w:w="1830" w:type="dxa"/>
          </w:tcPr>
          <w:p w:rsidR="00B16CD7" w:rsidRPr="003A5475" w:rsidRDefault="00B16CD7" w:rsidP="0029493F">
            <w:pPr>
              <w:rPr>
                <w:rFonts w:cs="Calibri"/>
              </w:rPr>
            </w:pPr>
            <w:r w:rsidRPr="003A5475">
              <w:rPr>
                <w:rFonts w:ascii="Calibri" w:hAnsi="Calibri" w:cs="Calibri"/>
                <w:sz w:val="22"/>
                <w:szCs w:val="22"/>
              </w:rPr>
              <w:t>1.0</w:t>
            </w:r>
            <w:r>
              <w:rPr>
                <w:rFonts w:ascii="Calibri" w:hAnsi="Calibri" w:cs="Calibri"/>
                <w:sz w:val="22"/>
                <w:szCs w:val="22"/>
              </w:rPr>
              <w:t xml:space="preserve"> FTE</w:t>
            </w:r>
          </w:p>
        </w:tc>
        <w:tc>
          <w:tcPr>
            <w:tcW w:w="133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736 8836</w:t>
            </w:r>
          </w:p>
        </w:tc>
        <w:tc>
          <w:tcPr>
            <w:tcW w:w="1580" w:type="dxa"/>
          </w:tcPr>
          <w:p w:rsidR="00B16CD7" w:rsidRPr="00352798" w:rsidRDefault="00B16CD7" w:rsidP="0029493F">
            <w:pPr>
              <w:rPr>
                <w:rFonts w:ascii="Calibri" w:hAnsi="Calibri" w:cs="Calibri"/>
                <w:sz w:val="22"/>
                <w:szCs w:val="22"/>
              </w:rPr>
            </w:pPr>
            <w:r w:rsidRPr="00352798">
              <w:rPr>
                <w:rFonts w:ascii="Calibri" w:hAnsi="Calibri" w:cs="Calibri"/>
                <w:sz w:val="22"/>
                <w:szCs w:val="22"/>
              </w:rPr>
              <w:t>Continue with HAI</w:t>
            </w:r>
          </w:p>
        </w:tc>
      </w:tr>
      <w:tr w:rsidR="00B16CD7" w:rsidRPr="00876169" w:rsidTr="00523F83">
        <w:tc>
          <w:tcPr>
            <w:tcW w:w="158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 xml:space="preserve">Julio </w:t>
            </w:r>
            <w:proofErr w:type="spellStart"/>
            <w:r w:rsidRPr="00352798">
              <w:rPr>
                <w:rFonts w:ascii="Calibri" w:hAnsi="Calibri" w:cs="Calibri"/>
                <w:sz w:val="22"/>
                <w:szCs w:val="22"/>
              </w:rPr>
              <w:t>Sequeira</w:t>
            </w:r>
            <w:proofErr w:type="spellEnd"/>
          </w:p>
        </w:tc>
        <w:tc>
          <w:tcPr>
            <w:tcW w:w="130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HAI staff</w:t>
            </w:r>
          </w:p>
        </w:tc>
        <w:tc>
          <w:tcPr>
            <w:tcW w:w="186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Operation Manager</w:t>
            </w:r>
          </w:p>
        </w:tc>
        <w:tc>
          <w:tcPr>
            <w:tcW w:w="1830" w:type="dxa"/>
          </w:tcPr>
          <w:p w:rsidR="00B16CD7" w:rsidRPr="003A5475" w:rsidRDefault="00B16CD7" w:rsidP="0029493F">
            <w:pPr>
              <w:rPr>
                <w:rFonts w:cs="Calibri"/>
              </w:rPr>
            </w:pPr>
            <w:r w:rsidRPr="003A5475">
              <w:rPr>
                <w:rFonts w:ascii="Calibri" w:hAnsi="Calibri" w:cs="Calibri"/>
                <w:sz w:val="22"/>
                <w:szCs w:val="22"/>
              </w:rPr>
              <w:t>1.0</w:t>
            </w:r>
            <w:r>
              <w:rPr>
                <w:rFonts w:ascii="Calibri" w:hAnsi="Calibri" w:cs="Calibri"/>
                <w:sz w:val="22"/>
                <w:szCs w:val="22"/>
              </w:rPr>
              <w:t xml:space="preserve"> FTE</w:t>
            </w:r>
          </w:p>
        </w:tc>
        <w:tc>
          <w:tcPr>
            <w:tcW w:w="133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772 8697</w:t>
            </w:r>
          </w:p>
        </w:tc>
        <w:tc>
          <w:tcPr>
            <w:tcW w:w="1580" w:type="dxa"/>
          </w:tcPr>
          <w:p w:rsidR="00B16CD7" w:rsidRPr="00352798" w:rsidRDefault="00B16CD7" w:rsidP="0029493F">
            <w:pPr>
              <w:rPr>
                <w:rFonts w:ascii="Calibri" w:hAnsi="Calibri" w:cs="Calibri"/>
                <w:sz w:val="22"/>
                <w:szCs w:val="22"/>
              </w:rPr>
            </w:pPr>
            <w:r w:rsidRPr="00352798">
              <w:rPr>
                <w:rFonts w:ascii="Calibri" w:hAnsi="Calibri" w:cs="Calibri"/>
                <w:sz w:val="22"/>
                <w:szCs w:val="22"/>
              </w:rPr>
              <w:t>Continue with HAI</w:t>
            </w:r>
          </w:p>
        </w:tc>
      </w:tr>
      <w:tr w:rsidR="00B16CD7" w:rsidRPr="00876169" w:rsidTr="00523F83">
        <w:tc>
          <w:tcPr>
            <w:tcW w:w="158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Maria Chang</w:t>
            </w:r>
          </w:p>
        </w:tc>
        <w:tc>
          <w:tcPr>
            <w:tcW w:w="130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HAI staff</w:t>
            </w:r>
          </w:p>
        </w:tc>
        <w:tc>
          <w:tcPr>
            <w:tcW w:w="186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MNC &amp; FP Officer</w:t>
            </w:r>
          </w:p>
        </w:tc>
        <w:tc>
          <w:tcPr>
            <w:tcW w:w="1830" w:type="dxa"/>
          </w:tcPr>
          <w:p w:rsidR="00B16CD7" w:rsidRPr="003A5475" w:rsidRDefault="00EB4369" w:rsidP="0029493F">
            <w:pPr>
              <w:rPr>
                <w:rFonts w:cs="Calibri"/>
              </w:rPr>
            </w:pPr>
            <w:r>
              <w:rPr>
                <w:rFonts w:ascii="Calibri" w:hAnsi="Calibri" w:cs="Calibri"/>
                <w:sz w:val="22"/>
                <w:szCs w:val="22"/>
              </w:rPr>
              <w:t>0.7</w:t>
            </w:r>
            <w:r w:rsidR="00B16CD7">
              <w:rPr>
                <w:rFonts w:ascii="Calibri" w:hAnsi="Calibri" w:cs="Calibri"/>
                <w:sz w:val="22"/>
                <w:szCs w:val="22"/>
              </w:rPr>
              <w:t xml:space="preserve"> FTE</w:t>
            </w:r>
          </w:p>
        </w:tc>
        <w:tc>
          <w:tcPr>
            <w:tcW w:w="133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725 6489</w:t>
            </w:r>
          </w:p>
        </w:tc>
        <w:tc>
          <w:tcPr>
            <w:tcW w:w="1580" w:type="dxa"/>
          </w:tcPr>
          <w:p w:rsidR="00B16CD7" w:rsidRPr="00352798" w:rsidRDefault="00B16CD7" w:rsidP="0029493F">
            <w:pPr>
              <w:rPr>
                <w:rFonts w:ascii="Calibri" w:hAnsi="Calibri" w:cs="Calibri"/>
                <w:sz w:val="22"/>
                <w:szCs w:val="22"/>
              </w:rPr>
            </w:pPr>
            <w:r w:rsidRPr="00352798">
              <w:rPr>
                <w:rFonts w:ascii="Calibri" w:hAnsi="Calibri" w:cs="Calibri"/>
                <w:sz w:val="22"/>
                <w:szCs w:val="22"/>
              </w:rPr>
              <w:t>Continue with HAI</w:t>
            </w:r>
          </w:p>
        </w:tc>
      </w:tr>
      <w:tr w:rsidR="00EB4369" w:rsidRPr="00876169" w:rsidTr="00523F83">
        <w:tc>
          <w:tcPr>
            <w:tcW w:w="1580" w:type="dxa"/>
          </w:tcPr>
          <w:p w:rsidR="00EB4369" w:rsidRPr="00352798" w:rsidRDefault="00EB4369" w:rsidP="0029493F">
            <w:pPr>
              <w:spacing w:before="40" w:after="20"/>
              <w:rPr>
                <w:rFonts w:ascii="Calibri" w:hAnsi="Calibri" w:cs="Calibri"/>
                <w:sz w:val="22"/>
                <w:szCs w:val="22"/>
              </w:rPr>
            </w:pPr>
            <w:r>
              <w:rPr>
                <w:rFonts w:ascii="Calibri" w:hAnsi="Calibri" w:cs="Calibri"/>
                <w:sz w:val="22"/>
                <w:szCs w:val="22"/>
              </w:rPr>
              <w:t>Marisa Harrison</w:t>
            </w:r>
          </w:p>
        </w:tc>
        <w:tc>
          <w:tcPr>
            <w:tcW w:w="1300" w:type="dxa"/>
          </w:tcPr>
          <w:p w:rsidR="00EB4369" w:rsidRPr="00352798" w:rsidRDefault="00EB4369" w:rsidP="0029493F">
            <w:pPr>
              <w:spacing w:before="40" w:after="20"/>
              <w:rPr>
                <w:rFonts w:ascii="Calibri" w:hAnsi="Calibri" w:cs="Calibri"/>
                <w:sz w:val="22"/>
                <w:szCs w:val="22"/>
              </w:rPr>
            </w:pPr>
            <w:r>
              <w:rPr>
                <w:rFonts w:ascii="Calibri" w:hAnsi="Calibri" w:cs="Calibri"/>
                <w:sz w:val="22"/>
                <w:szCs w:val="22"/>
              </w:rPr>
              <w:t>HAI staff</w:t>
            </w:r>
          </w:p>
        </w:tc>
        <w:tc>
          <w:tcPr>
            <w:tcW w:w="1860" w:type="dxa"/>
          </w:tcPr>
          <w:p w:rsidR="00EB4369" w:rsidRPr="00352798" w:rsidRDefault="00EB4369" w:rsidP="0029493F">
            <w:pPr>
              <w:spacing w:before="40" w:after="20"/>
              <w:rPr>
                <w:rFonts w:ascii="Calibri" w:hAnsi="Calibri" w:cs="Calibri"/>
                <w:sz w:val="22"/>
                <w:szCs w:val="22"/>
              </w:rPr>
            </w:pPr>
            <w:r>
              <w:rPr>
                <w:rFonts w:ascii="Calibri" w:hAnsi="Calibri" w:cs="Calibri"/>
                <w:sz w:val="22"/>
                <w:szCs w:val="22"/>
              </w:rPr>
              <w:t>M&amp;E Manager</w:t>
            </w:r>
          </w:p>
        </w:tc>
        <w:tc>
          <w:tcPr>
            <w:tcW w:w="1830" w:type="dxa"/>
          </w:tcPr>
          <w:p w:rsidR="00EB4369" w:rsidRPr="00B16CD7" w:rsidRDefault="00EB4369" w:rsidP="0029493F">
            <w:pPr>
              <w:spacing w:before="40" w:after="20"/>
              <w:ind w:right="-4"/>
              <w:rPr>
                <w:rFonts w:ascii="Calibri" w:hAnsi="Calibri" w:cs="Calibri"/>
                <w:sz w:val="22"/>
                <w:szCs w:val="22"/>
              </w:rPr>
            </w:pPr>
            <w:r>
              <w:rPr>
                <w:rFonts w:ascii="Calibri" w:hAnsi="Calibri" w:cs="Calibri"/>
                <w:sz w:val="22"/>
                <w:szCs w:val="22"/>
              </w:rPr>
              <w:t>0.7 FTE</w:t>
            </w:r>
          </w:p>
        </w:tc>
        <w:tc>
          <w:tcPr>
            <w:tcW w:w="1330" w:type="dxa"/>
          </w:tcPr>
          <w:p w:rsidR="00EB4369" w:rsidRPr="00352798" w:rsidRDefault="00EB4369" w:rsidP="0029493F">
            <w:pPr>
              <w:spacing w:before="40" w:after="20"/>
              <w:rPr>
                <w:rFonts w:ascii="Calibri" w:hAnsi="Calibri" w:cs="Calibri"/>
                <w:sz w:val="22"/>
                <w:szCs w:val="22"/>
              </w:rPr>
            </w:pPr>
            <w:r>
              <w:rPr>
                <w:rFonts w:ascii="Calibri" w:hAnsi="Calibri" w:cs="Calibri"/>
                <w:sz w:val="22"/>
                <w:szCs w:val="22"/>
              </w:rPr>
              <w:t>726 7698</w:t>
            </w:r>
          </w:p>
        </w:tc>
        <w:tc>
          <w:tcPr>
            <w:tcW w:w="1580" w:type="dxa"/>
          </w:tcPr>
          <w:p w:rsidR="00EB4369" w:rsidRPr="00352798" w:rsidRDefault="00EB4369" w:rsidP="0029493F">
            <w:pPr>
              <w:rPr>
                <w:rFonts w:ascii="Calibri" w:hAnsi="Calibri" w:cs="Calibri"/>
                <w:sz w:val="22"/>
                <w:szCs w:val="22"/>
              </w:rPr>
            </w:pPr>
            <w:r>
              <w:rPr>
                <w:rFonts w:ascii="Calibri" w:hAnsi="Calibri" w:cs="Calibri"/>
                <w:sz w:val="22"/>
                <w:szCs w:val="22"/>
              </w:rPr>
              <w:t>Continue with HAI</w:t>
            </w:r>
          </w:p>
        </w:tc>
      </w:tr>
      <w:tr w:rsidR="00523F83" w:rsidRPr="00876169" w:rsidTr="00523F83">
        <w:tc>
          <w:tcPr>
            <w:tcW w:w="1580" w:type="dxa"/>
          </w:tcPr>
          <w:p w:rsidR="00523F83" w:rsidRPr="004E5E8C" w:rsidRDefault="00523F83" w:rsidP="0029493F">
            <w:pPr>
              <w:spacing w:before="40" w:after="20"/>
              <w:rPr>
                <w:rFonts w:ascii="Calibri" w:hAnsi="Calibri" w:cs="Calibri"/>
                <w:color w:val="000000"/>
                <w:sz w:val="22"/>
                <w:szCs w:val="22"/>
              </w:rPr>
            </w:pPr>
            <w:r w:rsidRPr="004E5E8C">
              <w:rPr>
                <w:rFonts w:ascii="Calibri" w:hAnsi="Calibri" w:cs="Calibri"/>
                <w:color w:val="000000"/>
                <w:sz w:val="22"/>
                <w:szCs w:val="22"/>
              </w:rPr>
              <w:t>Mary Anne Mercer</w:t>
            </w:r>
          </w:p>
        </w:tc>
        <w:tc>
          <w:tcPr>
            <w:tcW w:w="1300" w:type="dxa"/>
          </w:tcPr>
          <w:p w:rsidR="00523F83" w:rsidRPr="004E5E8C" w:rsidRDefault="00523F83" w:rsidP="0029493F">
            <w:pPr>
              <w:spacing w:before="40" w:after="20"/>
              <w:rPr>
                <w:rFonts w:ascii="Calibri" w:hAnsi="Calibri" w:cs="Calibri"/>
                <w:color w:val="000000"/>
                <w:sz w:val="22"/>
                <w:szCs w:val="22"/>
              </w:rPr>
            </w:pPr>
            <w:r w:rsidRPr="004E5E8C">
              <w:rPr>
                <w:rFonts w:ascii="Calibri" w:hAnsi="Calibri" w:cs="Calibri"/>
                <w:color w:val="000000"/>
                <w:sz w:val="22"/>
                <w:szCs w:val="22"/>
              </w:rPr>
              <w:t>HAI staff</w:t>
            </w:r>
          </w:p>
        </w:tc>
        <w:tc>
          <w:tcPr>
            <w:tcW w:w="1860" w:type="dxa"/>
          </w:tcPr>
          <w:p w:rsidR="00523F83" w:rsidRPr="004E5E8C" w:rsidRDefault="004E5E8C" w:rsidP="0029493F">
            <w:pPr>
              <w:spacing w:before="40" w:after="20"/>
              <w:rPr>
                <w:rFonts w:ascii="Calibri" w:hAnsi="Calibri" w:cs="Calibri"/>
                <w:color w:val="000000"/>
                <w:sz w:val="22"/>
                <w:szCs w:val="22"/>
              </w:rPr>
            </w:pPr>
            <w:r>
              <w:rPr>
                <w:rFonts w:ascii="Calibri" w:hAnsi="Calibri" w:cs="Calibri"/>
                <w:color w:val="000000"/>
                <w:sz w:val="22"/>
                <w:szCs w:val="22"/>
              </w:rPr>
              <w:t>Senior Technical Advisor</w:t>
            </w:r>
          </w:p>
        </w:tc>
        <w:tc>
          <w:tcPr>
            <w:tcW w:w="1830" w:type="dxa"/>
          </w:tcPr>
          <w:p w:rsidR="00523F83" w:rsidRPr="004E5E8C" w:rsidRDefault="004E5E8C" w:rsidP="0029493F">
            <w:pPr>
              <w:spacing w:before="40" w:after="20"/>
              <w:ind w:right="-4"/>
              <w:rPr>
                <w:rFonts w:ascii="Calibri" w:hAnsi="Calibri" w:cs="Calibri"/>
                <w:color w:val="000000"/>
                <w:sz w:val="22"/>
                <w:szCs w:val="22"/>
              </w:rPr>
            </w:pPr>
            <w:r>
              <w:rPr>
                <w:rFonts w:ascii="Calibri" w:hAnsi="Calibri" w:cs="Calibri"/>
                <w:color w:val="000000"/>
                <w:sz w:val="22"/>
                <w:szCs w:val="22"/>
              </w:rPr>
              <w:t>0.29 FTE</w:t>
            </w:r>
          </w:p>
        </w:tc>
        <w:tc>
          <w:tcPr>
            <w:tcW w:w="1330" w:type="dxa"/>
          </w:tcPr>
          <w:p w:rsidR="00523F83" w:rsidRPr="004E5E8C" w:rsidRDefault="00523F83" w:rsidP="0029493F">
            <w:pPr>
              <w:spacing w:before="40" w:after="20"/>
              <w:rPr>
                <w:rFonts w:ascii="Calibri" w:hAnsi="Calibri" w:cs="Calibri"/>
                <w:color w:val="000000"/>
                <w:sz w:val="22"/>
                <w:szCs w:val="22"/>
              </w:rPr>
            </w:pPr>
          </w:p>
        </w:tc>
        <w:tc>
          <w:tcPr>
            <w:tcW w:w="1580" w:type="dxa"/>
          </w:tcPr>
          <w:p w:rsidR="00523F83" w:rsidRPr="004E5E8C" w:rsidRDefault="00523F83" w:rsidP="0029493F">
            <w:pPr>
              <w:rPr>
                <w:rFonts w:ascii="Calibri" w:hAnsi="Calibri" w:cs="Calibri"/>
                <w:color w:val="000000"/>
                <w:sz w:val="22"/>
                <w:szCs w:val="22"/>
              </w:rPr>
            </w:pPr>
            <w:r w:rsidRPr="004E5E8C">
              <w:rPr>
                <w:rFonts w:ascii="Calibri" w:hAnsi="Calibri" w:cs="Calibri"/>
                <w:color w:val="000000"/>
                <w:sz w:val="22"/>
                <w:szCs w:val="22"/>
              </w:rPr>
              <w:t>Continue with HAI</w:t>
            </w:r>
          </w:p>
        </w:tc>
      </w:tr>
      <w:tr w:rsidR="00B16CD7" w:rsidRPr="00876169" w:rsidTr="00523F83">
        <w:tc>
          <w:tcPr>
            <w:tcW w:w="1580" w:type="dxa"/>
          </w:tcPr>
          <w:p w:rsidR="00B16CD7" w:rsidRPr="00352798" w:rsidRDefault="00B16CD7" w:rsidP="0029493F">
            <w:pPr>
              <w:spacing w:before="40" w:after="20"/>
              <w:rPr>
                <w:rFonts w:ascii="Calibri" w:hAnsi="Calibri" w:cs="Calibri"/>
                <w:sz w:val="22"/>
                <w:szCs w:val="22"/>
              </w:rPr>
            </w:pPr>
            <w:proofErr w:type="spellStart"/>
            <w:r w:rsidRPr="00352798">
              <w:rPr>
                <w:rFonts w:ascii="Calibri" w:hAnsi="Calibri" w:cs="Calibri"/>
                <w:sz w:val="22"/>
                <w:szCs w:val="22"/>
              </w:rPr>
              <w:t>Melania</w:t>
            </w:r>
            <w:proofErr w:type="spellEnd"/>
            <w:r w:rsidRPr="00352798">
              <w:rPr>
                <w:rFonts w:ascii="Calibri" w:hAnsi="Calibri" w:cs="Calibri"/>
                <w:sz w:val="22"/>
                <w:szCs w:val="22"/>
              </w:rPr>
              <w:t xml:space="preserve"> Madeira</w:t>
            </w:r>
          </w:p>
        </w:tc>
        <w:tc>
          <w:tcPr>
            <w:tcW w:w="130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HAI staff</w:t>
            </w:r>
          </w:p>
        </w:tc>
        <w:tc>
          <w:tcPr>
            <w:tcW w:w="186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MNC &amp; FP Officer</w:t>
            </w:r>
          </w:p>
        </w:tc>
        <w:tc>
          <w:tcPr>
            <w:tcW w:w="1830" w:type="dxa"/>
          </w:tcPr>
          <w:p w:rsidR="00B16CD7" w:rsidRPr="00B16CD7" w:rsidRDefault="00B16CD7" w:rsidP="0029493F">
            <w:pPr>
              <w:spacing w:before="40" w:after="20"/>
              <w:ind w:right="-4"/>
              <w:rPr>
                <w:rFonts w:ascii="Calibri" w:hAnsi="Calibri" w:cs="Calibri"/>
                <w:sz w:val="22"/>
                <w:szCs w:val="22"/>
              </w:rPr>
            </w:pPr>
            <w:r w:rsidRPr="00B16CD7">
              <w:rPr>
                <w:rFonts w:ascii="Calibri" w:hAnsi="Calibri" w:cs="Calibri"/>
                <w:sz w:val="22"/>
                <w:szCs w:val="22"/>
              </w:rPr>
              <w:t>1.0 FTE, started 5/10</w:t>
            </w:r>
          </w:p>
        </w:tc>
        <w:tc>
          <w:tcPr>
            <w:tcW w:w="133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732 0947</w:t>
            </w:r>
          </w:p>
        </w:tc>
        <w:tc>
          <w:tcPr>
            <w:tcW w:w="1580" w:type="dxa"/>
          </w:tcPr>
          <w:p w:rsidR="00B16CD7" w:rsidRPr="00352798" w:rsidRDefault="00B16CD7" w:rsidP="0029493F">
            <w:pPr>
              <w:rPr>
                <w:rFonts w:ascii="Calibri" w:hAnsi="Calibri" w:cs="Calibri"/>
                <w:sz w:val="22"/>
                <w:szCs w:val="22"/>
              </w:rPr>
            </w:pPr>
            <w:r w:rsidRPr="00352798">
              <w:rPr>
                <w:rFonts w:ascii="Calibri" w:hAnsi="Calibri" w:cs="Calibri"/>
                <w:sz w:val="22"/>
                <w:szCs w:val="22"/>
              </w:rPr>
              <w:t>Continue with HAI</w:t>
            </w:r>
          </w:p>
        </w:tc>
      </w:tr>
      <w:tr w:rsidR="00B16CD7" w:rsidRPr="00876169" w:rsidTr="00523F83">
        <w:tc>
          <w:tcPr>
            <w:tcW w:w="158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 xml:space="preserve">Olinda </w:t>
            </w:r>
            <w:proofErr w:type="spellStart"/>
            <w:r w:rsidRPr="00352798">
              <w:rPr>
                <w:rFonts w:ascii="Calibri" w:hAnsi="Calibri" w:cs="Calibri"/>
                <w:sz w:val="22"/>
                <w:szCs w:val="22"/>
              </w:rPr>
              <w:t>Baptista</w:t>
            </w:r>
            <w:proofErr w:type="spellEnd"/>
          </w:p>
        </w:tc>
        <w:tc>
          <w:tcPr>
            <w:tcW w:w="130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HAI staff</w:t>
            </w:r>
          </w:p>
        </w:tc>
        <w:tc>
          <w:tcPr>
            <w:tcW w:w="186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HP Officer</w:t>
            </w:r>
          </w:p>
        </w:tc>
        <w:tc>
          <w:tcPr>
            <w:tcW w:w="1830" w:type="dxa"/>
          </w:tcPr>
          <w:p w:rsidR="00B16CD7" w:rsidRPr="00B16CD7" w:rsidRDefault="00B16CD7" w:rsidP="0029493F">
            <w:pPr>
              <w:spacing w:before="40" w:after="20"/>
              <w:ind w:right="-4"/>
              <w:rPr>
                <w:rFonts w:ascii="Calibri" w:hAnsi="Calibri" w:cs="Calibri"/>
                <w:sz w:val="22"/>
                <w:szCs w:val="22"/>
              </w:rPr>
            </w:pPr>
            <w:r w:rsidRPr="00B16CD7">
              <w:rPr>
                <w:rFonts w:ascii="Calibri" w:hAnsi="Calibri" w:cs="Calibri"/>
                <w:sz w:val="22"/>
                <w:szCs w:val="22"/>
              </w:rPr>
              <w:t>1.0 FTE, started 8/10</w:t>
            </w:r>
          </w:p>
        </w:tc>
        <w:tc>
          <w:tcPr>
            <w:tcW w:w="133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742 3636</w:t>
            </w:r>
          </w:p>
        </w:tc>
        <w:tc>
          <w:tcPr>
            <w:tcW w:w="1580" w:type="dxa"/>
          </w:tcPr>
          <w:p w:rsidR="00B16CD7" w:rsidRPr="00352798" w:rsidRDefault="00B16CD7" w:rsidP="0029493F">
            <w:pPr>
              <w:rPr>
                <w:rFonts w:ascii="Calibri" w:hAnsi="Calibri" w:cs="Calibri"/>
                <w:sz w:val="22"/>
                <w:szCs w:val="22"/>
              </w:rPr>
            </w:pPr>
            <w:r w:rsidRPr="00352798">
              <w:rPr>
                <w:rFonts w:ascii="Calibri" w:hAnsi="Calibri" w:cs="Calibri"/>
                <w:sz w:val="22"/>
                <w:szCs w:val="22"/>
              </w:rPr>
              <w:t>Continue with HAI</w:t>
            </w:r>
          </w:p>
        </w:tc>
      </w:tr>
      <w:tr w:rsidR="00B16CD7" w:rsidRPr="00876169" w:rsidTr="00523F83">
        <w:tc>
          <w:tcPr>
            <w:tcW w:w="158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 xml:space="preserve">Paul </w:t>
            </w:r>
            <w:proofErr w:type="spellStart"/>
            <w:r w:rsidRPr="00352798">
              <w:rPr>
                <w:rFonts w:ascii="Calibri" w:hAnsi="Calibri" w:cs="Calibri"/>
                <w:sz w:val="22"/>
                <w:szCs w:val="22"/>
              </w:rPr>
              <w:t>Vasconcelos</w:t>
            </w:r>
            <w:proofErr w:type="spellEnd"/>
          </w:p>
        </w:tc>
        <w:tc>
          <w:tcPr>
            <w:tcW w:w="130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HAI staff</w:t>
            </w:r>
          </w:p>
        </w:tc>
        <w:tc>
          <w:tcPr>
            <w:tcW w:w="186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HP Community Coordinator</w:t>
            </w:r>
          </w:p>
        </w:tc>
        <w:tc>
          <w:tcPr>
            <w:tcW w:w="1830" w:type="dxa"/>
          </w:tcPr>
          <w:p w:rsidR="00B16CD7" w:rsidRPr="00B16CD7" w:rsidRDefault="00B16CD7" w:rsidP="0029493F">
            <w:pPr>
              <w:spacing w:before="40" w:after="20"/>
              <w:ind w:right="-4"/>
              <w:rPr>
                <w:rFonts w:ascii="Calibri" w:hAnsi="Calibri" w:cs="Calibri"/>
                <w:sz w:val="22"/>
                <w:szCs w:val="22"/>
              </w:rPr>
            </w:pPr>
            <w:r w:rsidRPr="00B16CD7">
              <w:rPr>
                <w:rFonts w:ascii="Calibri" w:hAnsi="Calibri" w:cs="Calibri"/>
                <w:sz w:val="22"/>
                <w:szCs w:val="22"/>
              </w:rPr>
              <w:t>1.0</w:t>
            </w:r>
            <w:r>
              <w:rPr>
                <w:rFonts w:ascii="Calibri" w:hAnsi="Calibri" w:cs="Calibri"/>
                <w:sz w:val="22"/>
                <w:szCs w:val="22"/>
              </w:rPr>
              <w:t xml:space="preserve"> FTE</w:t>
            </w:r>
          </w:p>
        </w:tc>
        <w:tc>
          <w:tcPr>
            <w:tcW w:w="133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724 3764</w:t>
            </w:r>
          </w:p>
          <w:p w:rsidR="00B16CD7" w:rsidRPr="00352798" w:rsidRDefault="00B16CD7" w:rsidP="0029493F">
            <w:pPr>
              <w:spacing w:before="40" w:after="20"/>
              <w:rPr>
                <w:rFonts w:ascii="Calibri" w:hAnsi="Calibri" w:cs="Calibri"/>
                <w:sz w:val="22"/>
                <w:szCs w:val="22"/>
              </w:rPr>
            </w:pPr>
          </w:p>
        </w:tc>
        <w:tc>
          <w:tcPr>
            <w:tcW w:w="1580" w:type="dxa"/>
          </w:tcPr>
          <w:p w:rsidR="00B16CD7" w:rsidRPr="00352798" w:rsidRDefault="00B16CD7" w:rsidP="0029493F">
            <w:pPr>
              <w:rPr>
                <w:rFonts w:ascii="Calibri" w:hAnsi="Calibri" w:cs="Calibri"/>
                <w:sz w:val="22"/>
                <w:szCs w:val="22"/>
              </w:rPr>
            </w:pPr>
            <w:r w:rsidRPr="00352798">
              <w:rPr>
                <w:rFonts w:ascii="Calibri" w:hAnsi="Calibri" w:cs="Calibri"/>
                <w:sz w:val="22"/>
                <w:szCs w:val="22"/>
              </w:rPr>
              <w:t>Continue with HAI</w:t>
            </w:r>
          </w:p>
        </w:tc>
      </w:tr>
      <w:tr w:rsidR="00B16CD7" w:rsidRPr="00876169" w:rsidTr="00523F83">
        <w:tc>
          <w:tcPr>
            <w:tcW w:w="1580" w:type="dxa"/>
          </w:tcPr>
          <w:p w:rsidR="00B16CD7" w:rsidRPr="00352798" w:rsidRDefault="00B16CD7" w:rsidP="0029493F">
            <w:pPr>
              <w:spacing w:before="40" w:after="20"/>
              <w:rPr>
                <w:rFonts w:ascii="Calibri" w:hAnsi="Calibri" w:cs="Calibri"/>
                <w:sz w:val="22"/>
                <w:szCs w:val="22"/>
              </w:rPr>
            </w:pPr>
            <w:proofErr w:type="spellStart"/>
            <w:r w:rsidRPr="00352798">
              <w:rPr>
                <w:rFonts w:ascii="Calibri" w:hAnsi="Calibri" w:cs="Calibri"/>
                <w:sz w:val="22"/>
                <w:szCs w:val="22"/>
              </w:rPr>
              <w:t>Paulino</w:t>
            </w:r>
            <w:proofErr w:type="spellEnd"/>
            <w:r w:rsidRPr="00352798">
              <w:rPr>
                <w:rFonts w:ascii="Calibri" w:hAnsi="Calibri" w:cs="Calibri"/>
                <w:sz w:val="22"/>
                <w:szCs w:val="22"/>
              </w:rPr>
              <w:t xml:space="preserve"> </w:t>
            </w:r>
            <w:proofErr w:type="spellStart"/>
            <w:r w:rsidRPr="00352798">
              <w:rPr>
                <w:rFonts w:ascii="Calibri" w:hAnsi="Calibri" w:cs="Calibri"/>
                <w:sz w:val="22"/>
                <w:szCs w:val="22"/>
              </w:rPr>
              <w:t>Salsinha</w:t>
            </w:r>
            <w:proofErr w:type="spellEnd"/>
            <w:r w:rsidRPr="00352798">
              <w:rPr>
                <w:rFonts w:ascii="Calibri" w:hAnsi="Calibri" w:cs="Calibri"/>
                <w:sz w:val="22"/>
                <w:szCs w:val="22"/>
              </w:rPr>
              <w:t xml:space="preserve"> </w:t>
            </w:r>
          </w:p>
        </w:tc>
        <w:tc>
          <w:tcPr>
            <w:tcW w:w="130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HAI staff</w:t>
            </w:r>
          </w:p>
        </w:tc>
        <w:tc>
          <w:tcPr>
            <w:tcW w:w="186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HP Officer</w:t>
            </w:r>
          </w:p>
        </w:tc>
        <w:tc>
          <w:tcPr>
            <w:tcW w:w="1830" w:type="dxa"/>
          </w:tcPr>
          <w:p w:rsidR="00B16CD7" w:rsidRPr="00B16CD7" w:rsidRDefault="00EB4369" w:rsidP="0029493F">
            <w:pPr>
              <w:spacing w:before="40" w:after="20"/>
              <w:ind w:right="-4"/>
              <w:rPr>
                <w:rFonts w:ascii="Calibri" w:hAnsi="Calibri" w:cs="Calibri"/>
                <w:sz w:val="22"/>
                <w:szCs w:val="22"/>
              </w:rPr>
            </w:pPr>
            <w:r>
              <w:rPr>
                <w:rFonts w:ascii="Calibri" w:hAnsi="Calibri" w:cs="Calibri"/>
                <w:sz w:val="22"/>
                <w:szCs w:val="22"/>
              </w:rPr>
              <w:t>0.85</w:t>
            </w:r>
            <w:r w:rsidR="00B16CD7">
              <w:rPr>
                <w:rFonts w:ascii="Calibri" w:hAnsi="Calibri" w:cs="Calibri"/>
                <w:sz w:val="22"/>
                <w:szCs w:val="22"/>
              </w:rPr>
              <w:t xml:space="preserve"> FTE</w:t>
            </w:r>
          </w:p>
        </w:tc>
        <w:tc>
          <w:tcPr>
            <w:tcW w:w="133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738 15 87</w:t>
            </w:r>
          </w:p>
        </w:tc>
        <w:tc>
          <w:tcPr>
            <w:tcW w:w="1580" w:type="dxa"/>
          </w:tcPr>
          <w:p w:rsidR="00B16CD7" w:rsidRPr="00352798" w:rsidRDefault="00B16CD7" w:rsidP="0029493F">
            <w:pPr>
              <w:rPr>
                <w:rFonts w:ascii="Calibri" w:hAnsi="Calibri" w:cs="Calibri"/>
                <w:sz w:val="22"/>
                <w:szCs w:val="22"/>
              </w:rPr>
            </w:pPr>
            <w:r w:rsidRPr="00352798">
              <w:rPr>
                <w:rFonts w:ascii="Calibri" w:hAnsi="Calibri" w:cs="Calibri"/>
                <w:sz w:val="22"/>
                <w:szCs w:val="22"/>
              </w:rPr>
              <w:t>Continue with HAI</w:t>
            </w:r>
          </w:p>
        </w:tc>
      </w:tr>
      <w:tr w:rsidR="00B16CD7" w:rsidRPr="00876169" w:rsidTr="00523F83">
        <w:tc>
          <w:tcPr>
            <w:tcW w:w="1580" w:type="dxa"/>
          </w:tcPr>
          <w:p w:rsidR="00B16CD7" w:rsidRPr="00352798" w:rsidRDefault="00B16CD7" w:rsidP="0029493F">
            <w:pPr>
              <w:spacing w:before="40" w:after="20"/>
              <w:rPr>
                <w:rFonts w:ascii="Calibri" w:hAnsi="Calibri" w:cs="Calibri"/>
                <w:sz w:val="22"/>
                <w:szCs w:val="22"/>
              </w:rPr>
            </w:pPr>
            <w:proofErr w:type="spellStart"/>
            <w:r w:rsidRPr="00352798">
              <w:rPr>
                <w:rFonts w:ascii="Calibri" w:hAnsi="Calibri" w:cs="Calibri"/>
                <w:sz w:val="22"/>
                <w:szCs w:val="22"/>
              </w:rPr>
              <w:t>Rui</w:t>
            </w:r>
            <w:proofErr w:type="spellEnd"/>
            <w:r w:rsidRPr="00352798">
              <w:rPr>
                <w:rFonts w:ascii="Calibri" w:hAnsi="Calibri" w:cs="Calibri"/>
                <w:sz w:val="22"/>
                <w:szCs w:val="22"/>
              </w:rPr>
              <w:t xml:space="preserve"> </w:t>
            </w:r>
            <w:proofErr w:type="spellStart"/>
            <w:r w:rsidRPr="00352798">
              <w:rPr>
                <w:rFonts w:ascii="Calibri" w:hAnsi="Calibri" w:cs="Calibri"/>
                <w:sz w:val="22"/>
                <w:szCs w:val="22"/>
              </w:rPr>
              <w:t>Nheu</w:t>
            </w:r>
            <w:proofErr w:type="spellEnd"/>
          </w:p>
        </w:tc>
        <w:tc>
          <w:tcPr>
            <w:tcW w:w="130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HAI staff</w:t>
            </w:r>
          </w:p>
        </w:tc>
        <w:tc>
          <w:tcPr>
            <w:tcW w:w="186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Driver</w:t>
            </w:r>
          </w:p>
        </w:tc>
        <w:tc>
          <w:tcPr>
            <w:tcW w:w="1830" w:type="dxa"/>
          </w:tcPr>
          <w:p w:rsidR="00B16CD7" w:rsidRPr="00B16CD7" w:rsidRDefault="00B16CD7" w:rsidP="0029493F">
            <w:pPr>
              <w:spacing w:before="40" w:after="20"/>
              <w:ind w:right="-4"/>
              <w:rPr>
                <w:rFonts w:ascii="Calibri" w:hAnsi="Calibri" w:cs="Calibri"/>
                <w:sz w:val="22"/>
                <w:szCs w:val="22"/>
              </w:rPr>
            </w:pPr>
            <w:r w:rsidRPr="00B16CD7">
              <w:rPr>
                <w:rFonts w:ascii="Calibri" w:hAnsi="Calibri" w:cs="Calibri"/>
                <w:sz w:val="22"/>
                <w:szCs w:val="22"/>
              </w:rPr>
              <w:t>1.0</w:t>
            </w:r>
            <w:r>
              <w:rPr>
                <w:rFonts w:ascii="Calibri" w:hAnsi="Calibri" w:cs="Calibri"/>
                <w:sz w:val="22"/>
                <w:szCs w:val="22"/>
              </w:rPr>
              <w:t xml:space="preserve"> FTE</w:t>
            </w:r>
          </w:p>
        </w:tc>
        <w:tc>
          <w:tcPr>
            <w:tcW w:w="133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727 9071</w:t>
            </w:r>
          </w:p>
        </w:tc>
        <w:tc>
          <w:tcPr>
            <w:tcW w:w="1580" w:type="dxa"/>
          </w:tcPr>
          <w:p w:rsidR="00B16CD7" w:rsidRPr="00352798" w:rsidRDefault="00B16CD7" w:rsidP="0029493F">
            <w:pPr>
              <w:rPr>
                <w:rFonts w:ascii="Calibri" w:hAnsi="Calibri" w:cs="Calibri"/>
                <w:sz w:val="22"/>
                <w:szCs w:val="22"/>
              </w:rPr>
            </w:pPr>
            <w:r w:rsidRPr="00352798">
              <w:rPr>
                <w:rFonts w:ascii="Calibri" w:hAnsi="Calibri" w:cs="Calibri"/>
                <w:sz w:val="22"/>
                <w:szCs w:val="22"/>
              </w:rPr>
              <w:t>Continue with HAI</w:t>
            </w:r>
          </w:p>
        </w:tc>
      </w:tr>
      <w:tr w:rsidR="00B16CD7" w:rsidRPr="00876169" w:rsidTr="00523F83">
        <w:tc>
          <w:tcPr>
            <w:tcW w:w="158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 xml:space="preserve">Salvador </w:t>
            </w:r>
            <w:proofErr w:type="spellStart"/>
            <w:r w:rsidRPr="00352798">
              <w:rPr>
                <w:rFonts w:ascii="Calibri" w:hAnsi="Calibri" w:cs="Calibri"/>
                <w:sz w:val="22"/>
                <w:szCs w:val="22"/>
              </w:rPr>
              <w:t>Torrezao</w:t>
            </w:r>
            <w:proofErr w:type="spellEnd"/>
          </w:p>
        </w:tc>
        <w:tc>
          <w:tcPr>
            <w:tcW w:w="130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HAI staff</w:t>
            </w:r>
          </w:p>
        </w:tc>
        <w:tc>
          <w:tcPr>
            <w:tcW w:w="186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HP Officer</w:t>
            </w:r>
          </w:p>
        </w:tc>
        <w:tc>
          <w:tcPr>
            <w:tcW w:w="1830" w:type="dxa"/>
          </w:tcPr>
          <w:p w:rsidR="00B16CD7" w:rsidRPr="00B16CD7" w:rsidRDefault="00EB4369" w:rsidP="0029493F">
            <w:pPr>
              <w:spacing w:before="40" w:after="20"/>
              <w:ind w:right="-4"/>
              <w:rPr>
                <w:rFonts w:ascii="Calibri" w:hAnsi="Calibri" w:cs="Calibri"/>
                <w:sz w:val="22"/>
                <w:szCs w:val="22"/>
              </w:rPr>
            </w:pPr>
            <w:r>
              <w:rPr>
                <w:rFonts w:ascii="Calibri" w:hAnsi="Calibri" w:cs="Calibri"/>
                <w:sz w:val="22"/>
                <w:szCs w:val="22"/>
              </w:rPr>
              <w:t>0.85</w:t>
            </w:r>
            <w:r w:rsidR="00B16CD7">
              <w:rPr>
                <w:rFonts w:ascii="Calibri" w:hAnsi="Calibri" w:cs="Calibri"/>
                <w:sz w:val="22"/>
                <w:szCs w:val="22"/>
              </w:rPr>
              <w:t xml:space="preserve"> FTE</w:t>
            </w:r>
          </w:p>
        </w:tc>
        <w:tc>
          <w:tcPr>
            <w:tcW w:w="133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751 3114</w:t>
            </w:r>
          </w:p>
        </w:tc>
        <w:tc>
          <w:tcPr>
            <w:tcW w:w="1580" w:type="dxa"/>
          </w:tcPr>
          <w:p w:rsidR="00B16CD7" w:rsidRPr="00352798" w:rsidRDefault="00B16CD7" w:rsidP="0029493F">
            <w:pPr>
              <w:rPr>
                <w:rFonts w:ascii="Calibri" w:hAnsi="Calibri" w:cs="Calibri"/>
                <w:sz w:val="22"/>
                <w:szCs w:val="22"/>
              </w:rPr>
            </w:pPr>
            <w:r w:rsidRPr="00352798">
              <w:rPr>
                <w:rFonts w:ascii="Calibri" w:hAnsi="Calibri" w:cs="Calibri"/>
                <w:sz w:val="22"/>
                <w:szCs w:val="22"/>
              </w:rPr>
              <w:t>Continue with HAI</w:t>
            </w:r>
          </w:p>
        </w:tc>
      </w:tr>
      <w:tr w:rsidR="00B16CD7" w:rsidRPr="00876169" w:rsidTr="00523F83">
        <w:tc>
          <w:tcPr>
            <w:tcW w:w="158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 xml:space="preserve">Sergio da </w:t>
            </w:r>
            <w:proofErr w:type="spellStart"/>
            <w:r w:rsidRPr="00352798">
              <w:rPr>
                <w:rFonts w:ascii="Calibri" w:hAnsi="Calibri" w:cs="Calibri"/>
                <w:sz w:val="22"/>
                <w:szCs w:val="22"/>
              </w:rPr>
              <w:t>silva</w:t>
            </w:r>
            <w:proofErr w:type="spellEnd"/>
          </w:p>
        </w:tc>
        <w:tc>
          <w:tcPr>
            <w:tcW w:w="130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HAI staff</w:t>
            </w:r>
          </w:p>
        </w:tc>
        <w:tc>
          <w:tcPr>
            <w:tcW w:w="186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Driver</w:t>
            </w:r>
          </w:p>
        </w:tc>
        <w:tc>
          <w:tcPr>
            <w:tcW w:w="1830" w:type="dxa"/>
          </w:tcPr>
          <w:p w:rsidR="00B16CD7" w:rsidRPr="00B16CD7" w:rsidRDefault="00B16CD7" w:rsidP="0029493F">
            <w:pPr>
              <w:spacing w:before="40" w:after="20"/>
              <w:ind w:right="-4"/>
              <w:rPr>
                <w:rFonts w:ascii="Calibri" w:hAnsi="Calibri" w:cs="Calibri"/>
                <w:sz w:val="22"/>
                <w:szCs w:val="22"/>
              </w:rPr>
            </w:pPr>
            <w:r w:rsidRPr="00B16CD7">
              <w:rPr>
                <w:rFonts w:ascii="Calibri" w:hAnsi="Calibri" w:cs="Calibri"/>
                <w:sz w:val="22"/>
                <w:szCs w:val="22"/>
              </w:rPr>
              <w:t>1.0 FTE , started 6/10</w:t>
            </w:r>
          </w:p>
        </w:tc>
        <w:tc>
          <w:tcPr>
            <w:tcW w:w="133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733 2564</w:t>
            </w:r>
          </w:p>
        </w:tc>
        <w:tc>
          <w:tcPr>
            <w:tcW w:w="1580" w:type="dxa"/>
          </w:tcPr>
          <w:p w:rsidR="00B16CD7" w:rsidRPr="00352798" w:rsidRDefault="00B16CD7" w:rsidP="0029493F">
            <w:pPr>
              <w:rPr>
                <w:rFonts w:ascii="Calibri" w:hAnsi="Calibri" w:cs="Calibri"/>
                <w:sz w:val="22"/>
                <w:szCs w:val="22"/>
              </w:rPr>
            </w:pPr>
            <w:r w:rsidRPr="00352798">
              <w:rPr>
                <w:rFonts w:ascii="Calibri" w:hAnsi="Calibri" w:cs="Calibri"/>
                <w:sz w:val="22"/>
                <w:szCs w:val="22"/>
              </w:rPr>
              <w:t>Continue with HAI</w:t>
            </w:r>
          </w:p>
        </w:tc>
      </w:tr>
      <w:tr w:rsidR="00523F83" w:rsidRPr="00523F83" w:rsidTr="00523F83">
        <w:tc>
          <w:tcPr>
            <w:tcW w:w="1580" w:type="dxa"/>
          </w:tcPr>
          <w:p w:rsidR="00523F83" w:rsidRPr="004E5E8C" w:rsidRDefault="00523F83" w:rsidP="0029493F">
            <w:pPr>
              <w:spacing w:before="40" w:after="20"/>
              <w:rPr>
                <w:rFonts w:ascii="Calibri" w:hAnsi="Calibri" w:cs="Calibri"/>
                <w:sz w:val="22"/>
                <w:szCs w:val="22"/>
              </w:rPr>
            </w:pPr>
            <w:r w:rsidRPr="004E5E8C">
              <w:rPr>
                <w:rFonts w:ascii="Calibri" w:hAnsi="Calibri" w:cs="Calibri"/>
                <w:sz w:val="22"/>
                <w:szCs w:val="22"/>
              </w:rPr>
              <w:t>Susan Thompson</w:t>
            </w:r>
          </w:p>
        </w:tc>
        <w:tc>
          <w:tcPr>
            <w:tcW w:w="1300" w:type="dxa"/>
          </w:tcPr>
          <w:p w:rsidR="00523F83" w:rsidRPr="004E5E8C" w:rsidRDefault="00523F83" w:rsidP="0029493F">
            <w:pPr>
              <w:spacing w:before="40" w:after="20"/>
              <w:rPr>
                <w:rFonts w:ascii="Calibri" w:hAnsi="Calibri" w:cs="Calibri"/>
                <w:sz w:val="22"/>
                <w:szCs w:val="22"/>
              </w:rPr>
            </w:pPr>
            <w:r w:rsidRPr="004E5E8C">
              <w:rPr>
                <w:rFonts w:ascii="Calibri" w:hAnsi="Calibri" w:cs="Calibri"/>
                <w:sz w:val="22"/>
                <w:szCs w:val="22"/>
              </w:rPr>
              <w:t>HAI staff</w:t>
            </w:r>
          </w:p>
        </w:tc>
        <w:tc>
          <w:tcPr>
            <w:tcW w:w="1860" w:type="dxa"/>
          </w:tcPr>
          <w:p w:rsidR="00523F83" w:rsidRPr="004E5E8C" w:rsidRDefault="004E5E8C" w:rsidP="0029493F">
            <w:pPr>
              <w:spacing w:before="40" w:after="20"/>
              <w:rPr>
                <w:rFonts w:ascii="Calibri" w:hAnsi="Calibri" w:cs="Calibri"/>
                <w:sz w:val="22"/>
                <w:szCs w:val="22"/>
              </w:rPr>
            </w:pPr>
            <w:r>
              <w:rPr>
                <w:rFonts w:ascii="Calibri" w:hAnsi="Calibri" w:cs="Calibri"/>
                <w:sz w:val="22"/>
                <w:szCs w:val="22"/>
              </w:rPr>
              <w:t>Director Timor-Leste Operations</w:t>
            </w:r>
          </w:p>
        </w:tc>
        <w:tc>
          <w:tcPr>
            <w:tcW w:w="1830" w:type="dxa"/>
          </w:tcPr>
          <w:p w:rsidR="00523F83" w:rsidRPr="004E5E8C" w:rsidRDefault="004E5E8C" w:rsidP="0029493F">
            <w:pPr>
              <w:spacing w:before="40" w:after="20"/>
              <w:ind w:right="-4"/>
              <w:rPr>
                <w:rFonts w:ascii="Calibri" w:hAnsi="Calibri" w:cs="Calibri"/>
                <w:sz w:val="22"/>
                <w:szCs w:val="22"/>
              </w:rPr>
            </w:pPr>
            <w:r>
              <w:rPr>
                <w:rFonts w:ascii="Calibri" w:hAnsi="Calibri" w:cs="Calibri"/>
                <w:sz w:val="22"/>
                <w:szCs w:val="22"/>
              </w:rPr>
              <w:t>0.40 FTE</w:t>
            </w:r>
          </w:p>
        </w:tc>
        <w:tc>
          <w:tcPr>
            <w:tcW w:w="1330" w:type="dxa"/>
          </w:tcPr>
          <w:p w:rsidR="00523F83" w:rsidRPr="004E5E8C" w:rsidRDefault="00523F83" w:rsidP="0029493F">
            <w:pPr>
              <w:spacing w:before="40" w:after="20"/>
              <w:rPr>
                <w:rFonts w:ascii="Calibri" w:hAnsi="Calibri" w:cs="Calibri"/>
                <w:sz w:val="22"/>
                <w:szCs w:val="22"/>
              </w:rPr>
            </w:pPr>
          </w:p>
        </w:tc>
        <w:tc>
          <w:tcPr>
            <w:tcW w:w="1580" w:type="dxa"/>
          </w:tcPr>
          <w:p w:rsidR="00523F83" w:rsidRPr="00523F83" w:rsidRDefault="00523F83" w:rsidP="0029493F">
            <w:pPr>
              <w:rPr>
                <w:rFonts w:ascii="Calibri" w:hAnsi="Calibri" w:cs="Calibri"/>
                <w:sz w:val="22"/>
                <w:szCs w:val="22"/>
              </w:rPr>
            </w:pPr>
            <w:r w:rsidRPr="004E5E8C">
              <w:rPr>
                <w:rFonts w:ascii="Calibri" w:hAnsi="Calibri" w:cs="Calibri"/>
                <w:sz w:val="22"/>
                <w:szCs w:val="22"/>
              </w:rPr>
              <w:t>Continue with HAI</w:t>
            </w:r>
          </w:p>
        </w:tc>
      </w:tr>
      <w:tr w:rsidR="00B16CD7" w:rsidRPr="00876169" w:rsidTr="00523F83">
        <w:tc>
          <w:tcPr>
            <w:tcW w:w="158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 xml:space="preserve">Suzie </w:t>
            </w:r>
            <w:proofErr w:type="spellStart"/>
            <w:r w:rsidRPr="00352798">
              <w:rPr>
                <w:rFonts w:ascii="Calibri" w:hAnsi="Calibri" w:cs="Calibri"/>
                <w:sz w:val="22"/>
                <w:szCs w:val="22"/>
              </w:rPr>
              <w:t>Alves</w:t>
            </w:r>
            <w:proofErr w:type="spellEnd"/>
            <w:r w:rsidRPr="00352798">
              <w:rPr>
                <w:rFonts w:ascii="Calibri" w:hAnsi="Calibri" w:cs="Calibri"/>
                <w:sz w:val="22"/>
                <w:szCs w:val="22"/>
              </w:rPr>
              <w:t xml:space="preserve"> </w:t>
            </w:r>
          </w:p>
        </w:tc>
        <w:tc>
          <w:tcPr>
            <w:tcW w:w="130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HAI staff</w:t>
            </w:r>
          </w:p>
        </w:tc>
        <w:tc>
          <w:tcPr>
            <w:tcW w:w="186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Accountant</w:t>
            </w:r>
          </w:p>
        </w:tc>
        <w:tc>
          <w:tcPr>
            <w:tcW w:w="1830" w:type="dxa"/>
          </w:tcPr>
          <w:p w:rsidR="00B16CD7" w:rsidRPr="00B16CD7" w:rsidRDefault="004E5E8C" w:rsidP="0029493F">
            <w:pPr>
              <w:spacing w:before="40" w:after="20"/>
              <w:ind w:right="-4"/>
              <w:rPr>
                <w:rFonts w:ascii="Calibri" w:hAnsi="Calibri" w:cs="Calibri"/>
                <w:sz w:val="22"/>
                <w:szCs w:val="22"/>
              </w:rPr>
            </w:pPr>
            <w:r>
              <w:rPr>
                <w:rFonts w:ascii="Calibri" w:hAnsi="Calibri" w:cs="Calibri"/>
                <w:sz w:val="22"/>
                <w:szCs w:val="22"/>
              </w:rPr>
              <w:t>0.70</w:t>
            </w:r>
            <w:r w:rsidR="00B16CD7">
              <w:rPr>
                <w:rFonts w:ascii="Calibri" w:hAnsi="Calibri" w:cs="Calibri"/>
                <w:sz w:val="22"/>
                <w:szCs w:val="22"/>
              </w:rPr>
              <w:t xml:space="preserve"> FTE</w:t>
            </w:r>
          </w:p>
        </w:tc>
        <w:tc>
          <w:tcPr>
            <w:tcW w:w="133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726 3924</w:t>
            </w:r>
          </w:p>
        </w:tc>
        <w:tc>
          <w:tcPr>
            <w:tcW w:w="1580" w:type="dxa"/>
          </w:tcPr>
          <w:p w:rsidR="00B16CD7" w:rsidRPr="00352798" w:rsidRDefault="00B16CD7" w:rsidP="0029493F">
            <w:pPr>
              <w:rPr>
                <w:rFonts w:ascii="Calibri" w:hAnsi="Calibri" w:cs="Calibri"/>
                <w:sz w:val="22"/>
                <w:szCs w:val="22"/>
              </w:rPr>
            </w:pPr>
            <w:r w:rsidRPr="00352798">
              <w:rPr>
                <w:rFonts w:ascii="Calibri" w:hAnsi="Calibri" w:cs="Calibri"/>
                <w:sz w:val="22"/>
                <w:szCs w:val="22"/>
              </w:rPr>
              <w:t>Continue with HAI</w:t>
            </w:r>
          </w:p>
        </w:tc>
      </w:tr>
      <w:tr w:rsidR="00B16CD7" w:rsidRPr="00876169" w:rsidTr="00523F83">
        <w:tc>
          <w:tcPr>
            <w:tcW w:w="1580" w:type="dxa"/>
          </w:tcPr>
          <w:p w:rsidR="00B16CD7" w:rsidRPr="00352798" w:rsidRDefault="00B16CD7" w:rsidP="0029493F">
            <w:pPr>
              <w:spacing w:before="40" w:after="20"/>
              <w:rPr>
                <w:rFonts w:ascii="Calibri" w:hAnsi="Calibri" w:cs="Calibri"/>
                <w:sz w:val="22"/>
                <w:szCs w:val="22"/>
              </w:rPr>
            </w:pPr>
            <w:proofErr w:type="spellStart"/>
            <w:r w:rsidRPr="00352798">
              <w:rPr>
                <w:rFonts w:ascii="Calibri" w:hAnsi="Calibri" w:cs="Calibri"/>
                <w:sz w:val="22"/>
                <w:szCs w:val="22"/>
              </w:rPr>
              <w:t>Terezinha</w:t>
            </w:r>
            <w:proofErr w:type="spellEnd"/>
            <w:r w:rsidRPr="00352798">
              <w:rPr>
                <w:rFonts w:ascii="Calibri" w:hAnsi="Calibri" w:cs="Calibri"/>
                <w:sz w:val="22"/>
                <w:szCs w:val="22"/>
              </w:rPr>
              <w:t xml:space="preserve"> </w:t>
            </w:r>
            <w:proofErr w:type="spellStart"/>
            <w:r w:rsidRPr="00352798">
              <w:rPr>
                <w:rFonts w:ascii="Calibri" w:hAnsi="Calibri" w:cs="Calibri"/>
                <w:sz w:val="22"/>
                <w:szCs w:val="22"/>
              </w:rPr>
              <w:t>Sarmento</w:t>
            </w:r>
            <w:proofErr w:type="spellEnd"/>
          </w:p>
        </w:tc>
        <w:tc>
          <w:tcPr>
            <w:tcW w:w="130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HAI staff</w:t>
            </w:r>
          </w:p>
        </w:tc>
        <w:tc>
          <w:tcPr>
            <w:tcW w:w="186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MNC &amp; FP Program Coordinator</w:t>
            </w:r>
          </w:p>
        </w:tc>
        <w:tc>
          <w:tcPr>
            <w:tcW w:w="1830" w:type="dxa"/>
          </w:tcPr>
          <w:p w:rsidR="00B16CD7" w:rsidRPr="00B16CD7" w:rsidRDefault="00B16CD7" w:rsidP="0029493F">
            <w:pPr>
              <w:spacing w:before="40" w:after="20"/>
              <w:ind w:right="-4"/>
              <w:rPr>
                <w:rFonts w:ascii="Calibri" w:hAnsi="Calibri" w:cs="Calibri"/>
                <w:sz w:val="22"/>
                <w:szCs w:val="22"/>
              </w:rPr>
            </w:pPr>
            <w:r w:rsidRPr="00B16CD7">
              <w:rPr>
                <w:rFonts w:ascii="Calibri" w:hAnsi="Calibri" w:cs="Calibri"/>
                <w:sz w:val="22"/>
                <w:szCs w:val="22"/>
              </w:rPr>
              <w:t>1.0</w:t>
            </w:r>
            <w:r>
              <w:rPr>
                <w:rFonts w:ascii="Calibri" w:hAnsi="Calibri" w:cs="Calibri"/>
                <w:sz w:val="22"/>
                <w:szCs w:val="22"/>
              </w:rPr>
              <w:t xml:space="preserve"> FTE</w:t>
            </w:r>
          </w:p>
        </w:tc>
        <w:tc>
          <w:tcPr>
            <w:tcW w:w="133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726 1277</w:t>
            </w:r>
          </w:p>
        </w:tc>
        <w:tc>
          <w:tcPr>
            <w:tcW w:w="1580" w:type="dxa"/>
          </w:tcPr>
          <w:p w:rsidR="00B16CD7" w:rsidRPr="00352798" w:rsidRDefault="00B16CD7" w:rsidP="0029493F">
            <w:pPr>
              <w:rPr>
                <w:rFonts w:ascii="Calibri" w:hAnsi="Calibri" w:cs="Calibri"/>
                <w:sz w:val="22"/>
                <w:szCs w:val="22"/>
              </w:rPr>
            </w:pPr>
            <w:r w:rsidRPr="00352798">
              <w:rPr>
                <w:rFonts w:ascii="Calibri" w:hAnsi="Calibri" w:cs="Calibri"/>
                <w:sz w:val="22"/>
                <w:szCs w:val="22"/>
              </w:rPr>
              <w:t>Continue with HAI</w:t>
            </w:r>
          </w:p>
        </w:tc>
      </w:tr>
      <w:tr w:rsidR="00B16CD7" w:rsidRPr="00876169" w:rsidTr="00523F83">
        <w:tc>
          <w:tcPr>
            <w:tcW w:w="158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 xml:space="preserve">Victoria das </w:t>
            </w:r>
            <w:proofErr w:type="spellStart"/>
            <w:r w:rsidRPr="00352798">
              <w:rPr>
                <w:rFonts w:ascii="Calibri" w:hAnsi="Calibri" w:cs="Calibri"/>
                <w:sz w:val="22"/>
                <w:szCs w:val="22"/>
              </w:rPr>
              <w:t>Neves</w:t>
            </w:r>
            <w:proofErr w:type="spellEnd"/>
          </w:p>
        </w:tc>
        <w:tc>
          <w:tcPr>
            <w:tcW w:w="130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HAI staff</w:t>
            </w:r>
          </w:p>
        </w:tc>
        <w:tc>
          <w:tcPr>
            <w:tcW w:w="186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MNC &amp; FP Officer</w:t>
            </w:r>
          </w:p>
        </w:tc>
        <w:tc>
          <w:tcPr>
            <w:tcW w:w="1830" w:type="dxa"/>
          </w:tcPr>
          <w:p w:rsidR="00B16CD7" w:rsidRPr="00B16CD7" w:rsidRDefault="00B16CD7" w:rsidP="0029493F">
            <w:pPr>
              <w:spacing w:before="40" w:after="20"/>
              <w:ind w:right="-4"/>
              <w:rPr>
                <w:rFonts w:ascii="Calibri" w:hAnsi="Calibri" w:cs="Calibri"/>
                <w:sz w:val="22"/>
                <w:szCs w:val="22"/>
              </w:rPr>
            </w:pPr>
            <w:r w:rsidRPr="00B16CD7">
              <w:rPr>
                <w:rFonts w:ascii="Calibri" w:hAnsi="Calibri" w:cs="Calibri"/>
                <w:sz w:val="22"/>
                <w:szCs w:val="22"/>
              </w:rPr>
              <w:t>1.0 FTE, started 6/11</w:t>
            </w:r>
          </w:p>
        </w:tc>
        <w:tc>
          <w:tcPr>
            <w:tcW w:w="133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731 4518</w:t>
            </w:r>
          </w:p>
        </w:tc>
        <w:tc>
          <w:tcPr>
            <w:tcW w:w="1580" w:type="dxa"/>
          </w:tcPr>
          <w:p w:rsidR="00B16CD7" w:rsidRPr="00352798" w:rsidRDefault="00B16CD7" w:rsidP="0029493F">
            <w:pPr>
              <w:rPr>
                <w:rFonts w:ascii="Calibri" w:hAnsi="Calibri" w:cs="Calibri"/>
                <w:sz w:val="22"/>
                <w:szCs w:val="22"/>
              </w:rPr>
            </w:pPr>
            <w:r w:rsidRPr="00352798">
              <w:rPr>
                <w:rFonts w:ascii="Calibri" w:hAnsi="Calibri" w:cs="Calibri"/>
                <w:sz w:val="22"/>
                <w:szCs w:val="22"/>
              </w:rPr>
              <w:t>Continue with HAI</w:t>
            </w:r>
          </w:p>
        </w:tc>
      </w:tr>
      <w:tr w:rsidR="00B16CD7" w:rsidRPr="00876169" w:rsidTr="00523F83">
        <w:tc>
          <w:tcPr>
            <w:tcW w:w="1580" w:type="dxa"/>
          </w:tcPr>
          <w:p w:rsidR="00B16CD7" w:rsidRPr="00352798" w:rsidRDefault="00B16CD7" w:rsidP="0029493F">
            <w:pPr>
              <w:spacing w:before="40" w:after="20"/>
              <w:rPr>
                <w:rFonts w:ascii="Calibri" w:hAnsi="Calibri" w:cs="Calibri"/>
                <w:sz w:val="22"/>
                <w:szCs w:val="22"/>
              </w:rPr>
            </w:pPr>
            <w:proofErr w:type="spellStart"/>
            <w:r w:rsidRPr="00352798">
              <w:rPr>
                <w:rFonts w:ascii="Calibri" w:hAnsi="Calibri" w:cs="Calibri"/>
                <w:sz w:val="22"/>
                <w:szCs w:val="22"/>
              </w:rPr>
              <w:t>Yovita</w:t>
            </w:r>
            <w:proofErr w:type="spellEnd"/>
            <w:r w:rsidRPr="00352798">
              <w:rPr>
                <w:rFonts w:ascii="Calibri" w:hAnsi="Calibri" w:cs="Calibri"/>
                <w:sz w:val="22"/>
                <w:szCs w:val="22"/>
              </w:rPr>
              <w:t xml:space="preserve"> </w:t>
            </w:r>
            <w:proofErr w:type="spellStart"/>
            <w:r w:rsidRPr="00352798">
              <w:rPr>
                <w:rFonts w:ascii="Calibri" w:hAnsi="Calibri" w:cs="Calibri"/>
                <w:sz w:val="22"/>
                <w:szCs w:val="22"/>
              </w:rPr>
              <w:t>Abuk</w:t>
            </w:r>
            <w:proofErr w:type="spellEnd"/>
            <w:r w:rsidRPr="00352798">
              <w:rPr>
                <w:rFonts w:ascii="Calibri" w:hAnsi="Calibri" w:cs="Calibri"/>
                <w:sz w:val="22"/>
                <w:szCs w:val="22"/>
              </w:rPr>
              <w:t xml:space="preserve"> </w:t>
            </w:r>
            <w:proofErr w:type="spellStart"/>
            <w:r w:rsidRPr="00352798">
              <w:rPr>
                <w:rFonts w:ascii="Calibri" w:hAnsi="Calibri" w:cs="Calibri"/>
                <w:sz w:val="22"/>
                <w:szCs w:val="22"/>
              </w:rPr>
              <w:t>Bere</w:t>
            </w:r>
            <w:proofErr w:type="spellEnd"/>
          </w:p>
        </w:tc>
        <w:tc>
          <w:tcPr>
            <w:tcW w:w="130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HAI staff</w:t>
            </w:r>
          </w:p>
        </w:tc>
        <w:tc>
          <w:tcPr>
            <w:tcW w:w="186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MNC &amp; FP Officer</w:t>
            </w:r>
          </w:p>
        </w:tc>
        <w:tc>
          <w:tcPr>
            <w:tcW w:w="1830" w:type="dxa"/>
          </w:tcPr>
          <w:p w:rsidR="00B16CD7" w:rsidRPr="00B16CD7" w:rsidRDefault="00B16CD7" w:rsidP="0029493F">
            <w:pPr>
              <w:spacing w:before="40" w:after="20"/>
              <w:ind w:right="-4"/>
              <w:rPr>
                <w:rFonts w:ascii="Calibri" w:hAnsi="Calibri" w:cs="Calibri"/>
                <w:sz w:val="22"/>
                <w:szCs w:val="22"/>
              </w:rPr>
            </w:pPr>
            <w:r w:rsidRPr="00B16CD7">
              <w:rPr>
                <w:rFonts w:ascii="Calibri" w:hAnsi="Calibri" w:cs="Calibri"/>
                <w:sz w:val="22"/>
                <w:szCs w:val="22"/>
              </w:rPr>
              <w:t>1.0 FTE, started 6/11</w:t>
            </w:r>
          </w:p>
        </w:tc>
        <w:tc>
          <w:tcPr>
            <w:tcW w:w="1330" w:type="dxa"/>
          </w:tcPr>
          <w:p w:rsidR="00B16CD7" w:rsidRPr="00352798" w:rsidRDefault="00B16CD7" w:rsidP="0029493F">
            <w:pPr>
              <w:spacing w:before="40" w:after="20"/>
              <w:rPr>
                <w:rFonts w:ascii="Calibri" w:hAnsi="Calibri" w:cs="Calibri"/>
                <w:sz w:val="22"/>
                <w:szCs w:val="22"/>
              </w:rPr>
            </w:pPr>
            <w:r w:rsidRPr="00352798">
              <w:rPr>
                <w:rFonts w:ascii="Calibri" w:hAnsi="Calibri" w:cs="Calibri"/>
                <w:sz w:val="22"/>
                <w:szCs w:val="22"/>
              </w:rPr>
              <w:t>725 9034</w:t>
            </w:r>
          </w:p>
        </w:tc>
        <w:tc>
          <w:tcPr>
            <w:tcW w:w="1580" w:type="dxa"/>
          </w:tcPr>
          <w:p w:rsidR="00B16CD7" w:rsidRPr="00352798" w:rsidRDefault="00B16CD7" w:rsidP="0029493F">
            <w:pPr>
              <w:rPr>
                <w:rFonts w:ascii="Calibri" w:hAnsi="Calibri" w:cs="Calibri"/>
                <w:sz w:val="22"/>
                <w:szCs w:val="22"/>
              </w:rPr>
            </w:pPr>
            <w:r w:rsidRPr="00352798">
              <w:rPr>
                <w:rFonts w:ascii="Calibri" w:hAnsi="Calibri" w:cs="Calibri"/>
                <w:sz w:val="22"/>
                <w:szCs w:val="22"/>
              </w:rPr>
              <w:t>Continue with HAI</w:t>
            </w:r>
          </w:p>
        </w:tc>
      </w:tr>
    </w:tbl>
    <w:p w:rsidR="0004143C" w:rsidRDefault="0004143C" w:rsidP="000553D9">
      <w:pPr>
        <w:ind w:left="-480" w:right="-254"/>
        <w:rPr>
          <w:rFonts w:ascii="Calibri" w:hAnsi="Calibri" w:cs="Calibri"/>
          <w:b/>
          <w:sz w:val="24"/>
        </w:rPr>
      </w:pPr>
    </w:p>
    <w:p w:rsidR="000553D9" w:rsidRPr="00F475F0" w:rsidRDefault="000553D9" w:rsidP="00F475F0">
      <w:pPr>
        <w:pStyle w:val="Heading3"/>
      </w:pPr>
      <w:bookmarkStart w:id="67" w:name="_Ref306955080"/>
      <w:bookmarkStart w:id="68" w:name="_Ref306955776"/>
      <w:bookmarkStart w:id="69" w:name="_Ref309492851"/>
      <w:bookmarkStart w:id="70" w:name="_Toc309720479"/>
      <w:r w:rsidRPr="00876169">
        <w:lastRenderedPageBreak/>
        <w:t xml:space="preserve">Documentation </w:t>
      </w:r>
      <w:r w:rsidR="00BC642E" w:rsidRPr="00876169">
        <w:t>produced by activity</w:t>
      </w:r>
      <w:bookmarkEnd w:id="67"/>
      <w:bookmarkEnd w:id="68"/>
      <w:bookmarkEnd w:id="69"/>
      <w:bookmarkEnd w:id="70"/>
      <w:r w:rsidR="00BC642E" w:rsidRPr="00876169">
        <w:t xml:space="preserve"> </w:t>
      </w:r>
    </w:p>
    <w:tbl>
      <w:tblPr>
        <w:tblW w:w="948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510"/>
        <w:gridCol w:w="1440"/>
        <w:gridCol w:w="1620"/>
        <w:gridCol w:w="1350"/>
        <w:gridCol w:w="1560"/>
      </w:tblGrid>
      <w:tr w:rsidR="00BC642E" w:rsidRPr="00876169" w:rsidTr="00EB783D">
        <w:trPr>
          <w:trHeight w:val="620"/>
          <w:tblHeader/>
        </w:trPr>
        <w:tc>
          <w:tcPr>
            <w:tcW w:w="3510" w:type="dxa"/>
            <w:shd w:val="clear" w:color="auto" w:fill="FFFFCC"/>
          </w:tcPr>
          <w:p w:rsidR="00BC642E" w:rsidRPr="00876169" w:rsidRDefault="00BC642E" w:rsidP="00507FC6">
            <w:pPr>
              <w:spacing w:before="40" w:after="20"/>
              <w:rPr>
                <w:rFonts w:ascii="Calibri" w:hAnsi="Calibri" w:cs="Calibri"/>
                <w:b/>
                <w:sz w:val="24"/>
              </w:rPr>
            </w:pPr>
            <w:r w:rsidRPr="00876169">
              <w:rPr>
                <w:rFonts w:ascii="Calibri" w:hAnsi="Calibri" w:cs="Calibri"/>
                <w:b/>
                <w:sz w:val="24"/>
              </w:rPr>
              <w:t>Name of document</w:t>
            </w:r>
          </w:p>
        </w:tc>
        <w:tc>
          <w:tcPr>
            <w:tcW w:w="1440" w:type="dxa"/>
            <w:shd w:val="clear" w:color="auto" w:fill="FFFFCC"/>
          </w:tcPr>
          <w:p w:rsidR="00BC642E" w:rsidRPr="00876169" w:rsidRDefault="00BC642E" w:rsidP="00EB783D">
            <w:pPr>
              <w:spacing w:before="40" w:after="20"/>
              <w:rPr>
                <w:rFonts w:ascii="Calibri" w:hAnsi="Calibri" w:cs="Calibri"/>
                <w:sz w:val="24"/>
              </w:rPr>
            </w:pPr>
            <w:r w:rsidRPr="00876169">
              <w:rPr>
                <w:rFonts w:ascii="Calibri" w:hAnsi="Calibri" w:cs="Calibri"/>
                <w:b/>
                <w:sz w:val="24"/>
              </w:rPr>
              <w:t>Type of documen</w:t>
            </w:r>
            <w:r w:rsidR="00EB783D">
              <w:rPr>
                <w:rFonts w:ascii="Calibri" w:hAnsi="Calibri" w:cs="Calibri"/>
                <w:b/>
                <w:sz w:val="24"/>
              </w:rPr>
              <w:t>t</w:t>
            </w:r>
          </w:p>
        </w:tc>
        <w:tc>
          <w:tcPr>
            <w:tcW w:w="1620" w:type="dxa"/>
            <w:shd w:val="clear" w:color="auto" w:fill="FFFFCC"/>
          </w:tcPr>
          <w:p w:rsidR="00BC642E" w:rsidRPr="00876169" w:rsidRDefault="00BC642E" w:rsidP="00EB783D">
            <w:pPr>
              <w:spacing w:before="40" w:after="20"/>
              <w:rPr>
                <w:rFonts w:ascii="Calibri" w:hAnsi="Calibri" w:cs="Calibri"/>
                <w:i/>
                <w:sz w:val="24"/>
              </w:rPr>
            </w:pPr>
            <w:r w:rsidRPr="00876169">
              <w:rPr>
                <w:rFonts w:ascii="Calibri" w:hAnsi="Calibri" w:cs="Calibri"/>
                <w:b/>
                <w:sz w:val="24"/>
              </w:rPr>
              <w:t>Document owner</w:t>
            </w:r>
          </w:p>
        </w:tc>
        <w:tc>
          <w:tcPr>
            <w:tcW w:w="1350" w:type="dxa"/>
            <w:shd w:val="clear" w:color="auto" w:fill="FFFFCC"/>
          </w:tcPr>
          <w:p w:rsidR="00BC642E" w:rsidRPr="00876169" w:rsidRDefault="00BC642E" w:rsidP="00EB783D">
            <w:pPr>
              <w:spacing w:before="40" w:after="20"/>
              <w:ind w:right="-4"/>
              <w:rPr>
                <w:rFonts w:ascii="Calibri" w:hAnsi="Calibri" w:cs="Calibri"/>
                <w:b/>
                <w:sz w:val="24"/>
              </w:rPr>
            </w:pPr>
            <w:r w:rsidRPr="00876169">
              <w:rPr>
                <w:rFonts w:ascii="Calibri" w:hAnsi="Calibri" w:cs="Calibri"/>
                <w:b/>
                <w:sz w:val="24"/>
              </w:rPr>
              <w:t>Date produced</w:t>
            </w:r>
          </w:p>
        </w:tc>
        <w:tc>
          <w:tcPr>
            <w:tcW w:w="1560" w:type="dxa"/>
            <w:shd w:val="clear" w:color="auto" w:fill="FFFFCC"/>
          </w:tcPr>
          <w:p w:rsidR="00BC642E" w:rsidRPr="00876169" w:rsidRDefault="00BC642E" w:rsidP="00EB783D">
            <w:pPr>
              <w:spacing w:before="40" w:after="20"/>
              <w:rPr>
                <w:rFonts w:ascii="Calibri" w:hAnsi="Calibri" w:cs="Calibri"/>
                <w:b/>
                <w:sz w:val="24"/>
              </w:rPr>
            </w:pPr>
            <w:r w:rsidRPr="00876169">
              <w:rPr>
                <w:rFonts w:ascii="Calibri" w:hAnsi="Calibri" w:cs="Calibri"/>
                <w:b/>
                <w:sz w:val="24"/>
              </w:rPr>
              <w:t>Location</w:t>
            </w:r>
            <w:r w:rsidR="000B755E" w:rsidRPr="00876169">
              <w:rPr>
                <w:rFonts w:ascii="Calibri" w:hAnsi="Calibri" w:cs="Calibri"/>
                <w:b/>
                <w:sz w:val="24"/>
              </w:rPr>
              <w:t>/s</w:t>
            </w:r>
            <w:r w:rsidR="00EB783D">
              <w:rPr>
                <w:rFonts w:ascii="Calibri" w:hAnsi="Calibri" w:cs="Calibri"/>
                <w:b/>
                <w:sz w:val="24"/>
              </w:rPr>
              <w:t xml:space="preserve"> of document </w:t>
            </w:r>
          </w:p>
        </w:tc>
      </w:tr>
      <w:tr w:rsidR="00BC642E" w:rsidRPr="00876169" w:rsidTr="000B15F8">
        <w:tc>
          <w:tcPr>
            <w:tcW w:w="3510" w:type="dxa"/>
          </w:tcPr>
          <w:p w:rsidR="00BC642E" w:rsidRPr="000B15F8" w:rsidRDefault="00050286" w:rsidP="00F475F0">
            <w:pPr>
              <w:rPr>
                <w:rFonts w:ascii="Calibri" w:hAnsi="Calibri" w:cs="Calibri"/>
                <w:sz w:val="22"/>
                <w:szCs w:val="22"/>
              </w:rPr>
            </w:pPr>
            <w:r w:rsidRPr="000B15F8">
              <w:rPr>
                <w:rFonts w:ascii="Calibri" w:hAnsi="Calibri" w:cs="Calibri"/>
                <w:sz w:val="22"/>
                <w:szCs w:val="22"/>
              </w:rPr>
              <w:t>Support for Improved Maternal and Newborn Care in Timor-Leste HAI</w:t>
            </w:r>
            <w:r w:rsidR="007C641C" w:rsidRPr="000B15F8">
              <w:rPr>
                <w:rFonts w:ascii="Calibri" w:hAnsi="Calibri" w:cs="Calibri"/>
                <w:sz w:val="22"/>
                <w:szCs w:val="22"/>
              </w:rPr>
              <w:t xml:space="preserve"> Annual Report 2010</w:t>
            </w:r>
          </w:p>
        </w:tc>
        <w:tc>
          <w:tcPr>
            <w:tcW w:w="1440" w:type="dxa"/>
          </w:tcPr>
          <w:p w:rsidR="00BC642E" w:rsidRPr="000B15F8" w:rsidRDefault="00050286" w:rsidP="00507FC6">
            <w:pPr>
              <w:spacing w:before="40" w:after="20"/>
              <w:rPr>
                <w:rFonts w:ascii="Calibri" w:hAnsi="Calibri" w:cs="Calibri"/>
                <w:sz w:val="22"/>
                <w:szCs w:val="22"/>
              </w:rPr>
            </w:pPr>
            <w:r w:rsidRPr="000B15F8">
              <w:rPr>
                <w:rFonts w:ascii="Calibri" w:hAnsi="Calibri" w:cs="Calibri"/>
                <w:sz w:val="22"/>
                <w:szCs w:val="22"/>
              </w:rPr>
              <w:t xml:space="preserve">Report </w:t>
            </w:r>
          </w:p>
        </w:tc>
        <w:tc>
          <w:tcPr>
            <w:tcW w:w="1620" w:type="dxa"/>
          </w:tcPr>
          <w:p w:rsidR="00BC642E" w:rsidRPr="000B15F8" w:rsidRDefault="00050286" w:rsidP="00507FC6">
            <w:pPr>
              <w:spacing w:before="40" w:after="20"/>
              <w:rPr>
                <w:rFonts w:ascii="Calibri" w:hAnsi="Calibri" w:cs="Calibri"/>
                <w:sz w:val="22"/>
                <w:szCs w:val="22"/>
              </w:rPr>
            </w:pPr>
            <w:r w:rsidRPr="000B15F8">
              <w:rPr>
                <w:rFonts w:ascii="Calibri" w:hAnsi="Calibri" w:cs="Calibri"/>
                <w:sz w:val="22"/>
                <w:szCs w:val="22"/>
              </w:rPr>
              <w:t>HAI/AusAID</w:t>
            </w:r>
          </w:p>
        </w:tc>
        <w:tc>
          <w:tcPr>
            <w:tcW w:w="1350" w:type="dxa"/>
          </w:tcPr>
          <w:p w:rsidR="00BC642E" w:rsidRPr="000B15F8" w:rsidRDefault="00050286" w:rsidP="00507FC6">
            <w:pPr>
              <w:spacing w:before="40" w:after="20"/>
              <w:ind w:right="-4"/>
              <w:rPr>
                <w:rFonts w:ascii="Calibri" w:hAnsi="Calibri" w:cs="Calibri"/>
                <w:sz w:val="22"/>
                <w:szCs w:val="22"/>
              </w:rPr>
            </w:pPr>
            <w:r w:rsidRPr="000B15F8">
              <w:rPr>
                <w:rFonts w:ascii="Calibri" w:hAnsi="Calibri" w:cs="Calibri"/>
                <w:sz w:val="22"/>
                <w:szCs w:val="22"/>
              </w:rPr>
              <w:t>January 2011</w:t>
            </w:r>
          </w:p>
        </w:tc>
        <w:tc>
          <w:tcPr>
            <w:tcW w:w="1560" w:type="dxa"/>
          </w:tcPr>
          <w:p w:rsidR="00050286" w:rsidRPr="000B15F8" w:rsidRDefault="00050286" w:rsidP="00050286">
            <w:pPr>
              <w:spacing w:before="40" w:after="20"/>
              <w:rPr>
                <w:rFonts w:ascii="Calibri" w:hAnsi="Calibri" w:cs="Calibri"/>
                <w:sz w:val="22"/>
                <w:szCs w:val="22"/>
              </w:rPr>
            </w:pPr>
            <w:r w:rsidRPr="000B15F8">
              <w:rPr>
                <w:rFonts w:ascii="Calibri" w:hAnsi="Calibri" w:cs="Calibri"/>
                <w:sz w:val="22"/>
                <w:szCs w:val="22"/>
              </w:rPr>
              <w:t>HA</w:t>
            </w:r>
            <w:r w:rsidR="000B15F8">
              <w:rPr>
                <w:rFonts w:ascii="Calibri" w:hAnsi="Calibri" w:cs="Calibri"/>
                <w:sz w:val="22"/>
                <w:szCs w:val="22"/>
              </w:rPr>
              <w:t>I</w:t>
            </w:r>
          </w:p>
          <w:p w:rsidR="00BC642E" w:rsidRPr="000B15F8" w:rsidRDefault="00050286" w:rsidP="00050286">
            <w:pPr>
              <w:spacing w:before="40" w:after="20"/>
              <w:rPr>
                <w:rFonts w:ascii="Calibri" w:hAnsi="Calibri" w:cs="Calibri"/>
                <w:sz w:val="22"/>
                <w:szCs w:val="22"/>
              </w:rPr>
            </w:pPr>
            <w:r w:rsidRPr="000B15F8">
              <w:rPr>
                <w:rFonts w:ascii="Calibri" w:hAnsi="Calibri" w:cs="Calibri"/>
                <w:sz w:val="22"/>
                <w:szCs w:val="22"/>
              </w:rPr>
              <w:t>AusAID</w:t>
            </w:r>
          </w:p>
        </w:tc>
      </w:tr>
      <w:tr w:rsidR="00BC642E" w:rsidRPr="00876169" w:rsidTr="000B15F8">
        <w:tc>
          <w:tcPr>
            <w:tcW w:w="3510" w:type="dxa"/>
          </w:tcPr>
          <w:p w:rsidR="00050286" w:rsidRPr="000B15F8" w:rsidRDefault="00050286" w:rsidP="00050286">
            <w:pPr>
              <w:rPr>
                <w:rFonts w:ascii="Calibri" w:hAnsi="Calibri" w:cs="Calibri"/>
                <w:sz w:val="22"/>
                <w:szCs w:val="22"/>
              </w:rPr>
            </w:pPr>
            <w:r w:rsidRPr="000B15F8">
              <w:rPr>
                <w:rFonts w:ascii="Calibri" w:hAnsi="Calibri" w:cs="Calibri"/>
                <w:sz w:val="22"/>
                <w:szCs w:val="22"/>
              </w:rPr>
              <w:t xml:space="preserve">Expanding the Use of </w:t>
            </w:r>
          </w:p>
          <w:p w:rsidR="00050286" w:rsidRPr="000B15F8" w:rsidRDefault="00050286" w:rsidP="00050286">
            <w:pPr>
              <w:rPr>
                <w:rFonts w:ascii="Calibri" w:hAnsi="Calibri" w:cs="Calibri"/>
                <w:sz w:val="22"/>
                <w:szCs w:val="22"/>
              </w:rPr>
            </w:pPr>
            <w:r w:rsidRPr="000B15F8">
              <w:rPr>
                <w:rFonts w:ascii="Calibri" w:hAnsi="Calibri" w:cs="Calibri"/>
                <w:sz w:val="22"/>
                <w:szCs w:val="22"/>
              </w:rPr>
              <w:t>Birth Friendly Facilities:</w:t>
            </w:r>
          </w:p>
          <w:p w:rsidR="00BC642E" w:rsidRPr="000B15F8" w:rsidRDefault="00050286" w:rsidP="00F475F0">
            <w:pPr>
              <w:rPr>
                <w:rFonts w:ascii="Calibri" w:hAnsi="Calibri" w:cs="Calibri"/>
                <w:sz w:val="22"/>
                <w:szCs w:val="22"/>
              </w:rPr>
            </w:pPr>
            <w:r w:rsidRPr="000B15F8">
              <w:rPr>
                <w:rFonts w:ascii="Calibri" w:hAnsi="Calibri" w:cs="Calibri"/>
                <w:sz w:val="22"/>
                <w:szCs w:val="22"/>
              </w:rPr>
              <w:t xml:space="preserve">A Situation Analysis in </w:t>
            </w:r>
            <w:proofErr w:type="spellStart"/>
            <w:r w:rsidRPr="000B15F8">
              <w:rPr>
                <w:rFonts w:ascii="Calibri" w:hAnsi="Calibri" w:cs="Calibri"/>
                <w:sz w:val="22"/>
                <w:szCs w:val="22"/>
              </w:rPr>
              <w:t>Fatuberliu</w:t>
            </w:r>
            <w:proofErr w:type="spellEnd"/>
            <w:r w:rsidRPr="000B15F8">
              <w:rPr>
                <w:rFonts w:ascii="Calibri" w:hAnsi="Calibri" w:cs="Calibri"/>
                <w:sz w:val="22"/>
                <w:szCs w:val="22"/>
              </w:rPr>
              <w:t xml:space="preserve">, </w:t>
            </w:r>
            <w:proofErr w:type="spellStart"/>
            <w:r w:rsidRPr="000B15F8">
              <w:rPr>
                <w:rFonts w:ascii="Calibri" w:hAnsi="Calibri" w:cs="Calibri"/>
                <w:sz w:val="22"/>
                <w:szCs w:val="22"/>
              </w:rPr>
              <w:t>Maubara</w:t>
            </w:r>
            <w:proofErr w:type="spellEnd"/>
            <w:r w:rsidRPr="000B15F8">
              <w:rPr>
                <w:rFonts w:ascii="Calibri" w:hAnsi="Calibri" w:cs="Calibri"/>
                <w:sz w:val="22"/>
                <w:szCs w:val="22"/>
              </w:rPr>
              <w:t xml:space="preserve">, and </w:t>
            </w:r>
            <w:proofErr w:type="spellStart"/>
            <w:r w:rsidRPr="000B15F8">
              <w:rPr>
                <w:rFonts w:ascii="Calibri" w:hAnsi="Calibri" w:cs="Calibri"/>
                <w:sz w:val="22"/>
                <w:szCs w:val="22"/>
              </w:rPr>
              <w:t>Remexio</w:t>
            </w:r>
            <w:proofErr w:type="spellEnd"/>
          </w:p>
        </w:tc>
        <w:tc>
          <w:tcPr>
            <w:tcW w:w="1440" w:type="dxa"/>
          </w:tcPr>
          <w:p w:rsidR="00BC642E" w:rsidRPr="000B15F8" w:rsidRDefault="00050286" w:rsidP="00050286">
            <w:pPr>
              <w:spacing w:before="40" w:after="20"/>
              <w:rPr>
                <w:rFonts w:ascii="Calibri" w:hAnsi="Calibri" w:cs="Calibri"/>
                <w:sz w:val="22"/>
                <w:szCs w:val="22"/>
              </w:rPr>
            </w:pPr>
            <w:r w:rsidRPr="000B15F8">
              <w:rPr>
                <w:rFonts w:ascii="Calibri" w:hAnsi="Calibri" w:cs="Calibri"/>
                <w:sz w:val="22"/>
                <w:szCs w:val="22"/>
              </w:rPr>
              <w:t>Analysis</w:t>
            </w:r>
          </w:p>
        </w:tc>
        <w:tc>
          <w:tcPr>
            <w:tcW w:w="1620" w:type="dxa"/>
          </w:tcPr>
          <w:p w:rsidR="00BC642E" w:rsidRPr="000B15F8" w:rsidRDefault="00050286" w:rsidP="00050286">
            <w:pPr>
              <w:spacing w:before="40" w:after="20"/>
              <w:rPr>
                <w:rFonts w:ascii="Calibri" w:hAnsi="Calibri" w:cs="Calibri"/>
                <w:sz w:val="22"/>
                <w:szCs w:val="22"/>
              </w:rPr>
            </w:pPr>
            <w:r w:rsidRPr="000B15F8">
              <w:rPr>
                <w:rFonts w:ascii="Calibri" w:hAnsi="Calibri" w:cs="Calibri"/>
                <w:sz w:val="22"/>
                <w:szCs w:val="22"/>
              </w:rPr>
              <w:t>HAI</w:t>
            </w:r>
          </w:p>
        </w:tc>
        <w:tc>
          <w:tcPr>
            <w:tcW w:w="1350" w:type="dxa"/>
          </w:tcPr>
          <w:p w:rsidR="00BC642E" w:rsidRPr="000B15F8" w:rsidRDefault="00050286" w:rsidP="00050286">
            <w:pPr>
              <w:spacing w:before="40" w:after="20"/>
              <w:ind w:right="-4"/>
              <w:rPr>
                <w:rFonts w:ascii="Calibri" w:hAnsi="Calibri" w:cs="Calibri"/>
                <w:sz w:val="22"/>
                <w:szCs w:val="22"/>
              </w:rPr>
            </w:pPr>
            <w:r w:rsidRPr="000B15F8">
              <w:rPr>
                <w:rFonts w:ascii="Calibri" w:hAnsi="Calibri" w:cs="Calibri"/>
                <w:sz w:val="22"/>
                <w:szCs w:val="22"/>
              </w:rPr>
              <w:t>March 2011</w:t>
            </w:r>
          </w:p>
        </w:tc>
        <w:tc>
          <w:tcPr>
            <w:tcW w:w="1560" w:type="dxa"/>
          </w:tcPr>
          <w:p w:rsidR="00BC642E" w:rsidRPr="000B15F8" w:rsidRDefault="00050286" w:rsidP="00050286">
            <w:pPr>
              <w:spacing w:before="40" w:after="20"/>
              <w:rPr>
                <w:rFonts w:ascii="Calibri" w:hAnsi="Calibri" w:cs="Calibri"/>
                <w:sz w:val="22"/>
                <w:szCs w:val="22"/>
              </w:rPr>
            </w:pPr>
            <w:r w:rsidRPr="000B15F8">
              <w:rPr>
                <w:rFonts w:ascii="Calibri" w:hAnsi="Calibri" w:cs="Calibri"/>
                <w:sz w:val="22"/>
                <w:szCs w:val="22"/>
              </w:rPr>
              <w:t xml:space="preserve">HAI </w:t>
            </w:r>
          </w:p>
        </w:tc>
      </w:tr>
      <w:tr w:rsidR="00BC642E" w:rsidRPr="00876169" w:rsidTr="000B15F8">
        <w:tc>
          <w:tcPr>
            <w:tcW w:w="3510" w:type="dxa"/>
          </w:tcPr>
          <w:p w:rsidR="00BC642E" w:rsidRPr="000B15F8" w:rsidRDefault="00050286" w:rsidP="00050286">
            <w:pPr>
              <w:rPr>
                <w:rFonts w:ascii="Calibri" w:hAnsi="Calibri" w:cs="Calibri"/>
                <w:sz w:val="22"/>
                <w:szCs w:val="22"/>
              </w:rPr>
            </w:pPr>
            <w:r w:rsidRPr="000B15F8">
              <w:rPr>
                <w:rFonts w:ascii="Calibri" w:hAnsi="Calibri" w:cs="Calibri"/>
                <w:sz w:val="22"/>
                <w:szCs w:val="22"/>
              </w:rPr>
              <w:t>An Assessment of Community-based Delivery of Family Planning Services in Timor-Leste</w:t>
            </w:r>
          </w:p>
        </w:tc>
        <w:tc>
          <w:tcPr>
            <w:tcW w:w="1440" w:type="dxa"/>
          </w:tcPr>
          <w:p w:rsidR="00BC642E" w:rsidRPr="000B15F8" w:rsidRDefault="00050286" w:rsidP="00050286">
            <w:pPr>
              <w:spacing w:before="40" w:after="20"/>
              <w:rPr>
                <w:rFonts w:ascii="Calibri" w:hAnsi="Calibri" w:cs="Calibri"/>
                <w:sz w:val="22"/>
                <w:szCs w:val="22"/>
              </w:rPr>
            </w:pPr>
            <w:r w:rsidRPr="000B15F8">
              <w:rPr>
                <w:rFonts w:ascii="Calibri" w:hAnsi="Calibri" w:cs="Calibri"/>
                <w:sz w:val="22"/>
                <w:szCs w:val="22"/>
              </w:rPr>
              <w:t>Analysis</w:t>
            </w:r>
          </w:p>
        </w:tc>
        <w:tc>
          <w:tcPr>
            <w:tcW w:w="1620" w:type="dxa"/>
          </w:tcPr>
          <w:p w:rsidR="00BC642E" w:rsidRPr="000B15F8" w:rsidRDefault="00050286" w:rsidP="00050286">
            <w:pPr>
              <w:spacing w:before="40" w:after="20"/>
              <w:rPr>
                <w:rFonts w:ascii="Calibri" w:hAnsi="Calibri" w:cs="Calibri"/>
                <w:sz w:val="22"/>
                <w:szCs w:val="22"/>
              </w:rPr>
            </w:pPr>
            <w:r w:rsidRPr="000B15F8">
              <w:rPr>
                <w:rFonts w:ascii="Calibri" w:hAnsi="Calibri" w:cs="Calibri"/>
                <w:sz w:val="22"/>
                <w:szCs w:val="22"/>
              </w:rPr>
              <w:t>HAI</w:t>
            </w:r>
          </w:p>
        </w:tc>
        <w:tc>
          <w:tcPr>
            <w:tcW w:w="1350" w:type="dxa"/>
          </w:tcPr>
          <w:p w:rsidR="00BC642E" w:rsidRPr="000B15F8" w:rsidRDefault="00050286" w:rsidP="00050286">
            <w:pPr>
              <w:spacing w:before="40" w:after="20"/>
              <w:ind w:right="-4"/>
              <w:rPr>
                <w:rFonts w:ascii="Calibri" w:hAnsi="Calibri" w:cs="Calibri"/>
                <w:sz w:val="22"/>
                <w:szCs w:val="22"/>
              </w:rPr>
            </w:pPr>
            <w:r w:rsidRPr="000B15F8">
              <w:rPr>
                <w:rFonts w:ascii="Calibri" w:hAnsi="Calibri" w:cs="Calibri"/>
                <w:sz w:val="22"/>
                <w:szCs w:val="22"/>
              </w:rPr>
              <w:t>March 2011</w:t>
            </w:r>
          </w:p>
        </w:tc>
        <w:tc>
          <w:tcPr>
            <w:tcW w:w="1560" w:type="dxa"/>
          </w:tcPr>
          <w:p w:rsidR="00BC642E" w:rsidRPr="000B15F8" w:rsidRDefault="00050286" w:rsidP="00050286">
            <w:pPr>
              <w:spacing w:before="40" w:after="20"/>
              <w:rPr>
                <w:rFonts w:ascii="Calibri" w:hAnsi="Calibri" w:cs="Calibri"/>
                <w:sz w:val="22"/>
                <w:szCs w:val="22"/>
              </w:rPr>
            </w:pPr>
            <w:r w:rsidRPr="000B15F8">
              <w:rPr>
                <w:rFonts w:ascii="Calibri" w:hAnsi="Calibri" w:cs="Calibri"/>
                <w:sz w:val="22"/>
                <w:szCs w:val="22"/>
              </w:rPr>
              <w:t>HAI</w:t>
            </w:r>
          </w:p>
        </w:tc>
      </w:tr>
      <w:tr w:rsidR="00BC642E" w:rsidRPr="00876169" w:rsidTr="000B15F8">
        <w:tc>
          <w:tcPr>
            <w:tcW w:w="3510" w:type="dxa"/>
          </w:tcPr>
          <w:p w:rsidR="00BC642E" w:rsidRPr="000B15F8" w:rsidRDefault="00DA2EBB" w:rsidP="00050286">
            <w:pPr>
              <w:spacing w:before="40" w:after="20"/>
              <w:rPr>
                <w:rFonts w:ascii="Calibri" w:hAnsi="Calibri" w:cs="Calibri"/>
                <w:sz w:val="22"/>
                <w:szCs w:val="22"/>
              </w:rPr>
            </w:pPr>
            <w:r w:rsidRPr="000B15F8">
              <w:rPr>
                <w:rFonts w:ascii="Calibri" w:hAnsi="Calibri" w:cs="Calibri"/>
                <w:sz w:val="22"/>
                <w:szCs w:val="22"/>
              </w:rPr>
              <w:t xml:space="preserve">Program Results for HAI-Supported </w:t>
            </w:r>
            <w:proofErr w:type="spellStart"/>
            <w:r w:rsidRPr="000B15F8">
              <w:rPr>
                <w:rFonts w:ascii="Calibri" w:hAnsi="Calibri" w:cs="Calibri"/>
                <w:sz w:val="22"/>
                <w:szCs w:val="22"/>
              </w:rPr>
              <w:t>SISCa</w:t>
            </w:r>
            <w:proofErr w:type="spellEnd"/>
            <w:r w:rsidRPr="000B15F8">
              <w:rPr>
                <w:rFonts w:ascii="Calibri" w:hAnsi="Calibri" w:cs="Calibri"/>
                <w:sz w:val="22"/>
                <w:szCs w:val="22"/>
              </w:rPr>
              <w:t xml:space="preserve"> Jan</w:t>
            </w:r>
            <w:r w:rsidR="000B15F8" w:rsidRPr="000B15F8">
              <w:rPr>
                <w:rFonts w:ascii="Calibri" w:hAnsi="Calibri" w:cs="Calibri"/>
                <w:sz w:val="22"/>
                <w:szCs w:val="22"/>
              </w:rPr>
              <w:t>uary</w:t>
            </w:r>
            <w:r w:rsidRPr="000B15F8">
              <w:rPr>
                <w:rFonts w:ascii="Calibri" w:hAnsi="Calibri" w:cs="Calibri"/>
                <w:sz w:val="22"/>
                <w:szCs w:val="22"/>
              </w:rPr>
              <w:t xml:space="preserve"> – June 2011</w:t>
            </w:r>
          </w:p>
        </w:tc>
        <w:tc>
          <w:tcPr>
            <w:tcW w:w="1440" w:type="dxa"/>
          </w:tcPr>
          <w:p w:rsidR="00BC642E" w:rsidRPr="000B15F8" w:rsidRDefault="00DA2EBB" w:rsidP="00050286">
            <w:pPr>
              <w:spacing w:before="40" w:after="20"/>
              <w:rPr>
                <w:rFonts w:ascii="Calibri" w:hAnsi="Calibri" w:cs="Calibri"/>
                <w:sz w:val="22"/>
                <w:szCs w:val="22"/>
              </w:rPr>
            </w:pPr>
            <w:r w:rsidRPr="000B15F8">
              <w:rPr>
                <w:rFonts w:ascii="Calibri" w:hAnsi="Calibri" w:cs="Calibri"/>
                <w:sz w:val="22"/>
                <w:szCs w:val="22"/>
              </w:rPr>
              <w:t>Report</w:t>
            </w:r>
          </w:p>
        </w:tc>
        <w:tc>
          <w:tcPr>
            <w:tcW w:w="1620" w:type="dxa"/>
          </w:tcPr>
          <w:p w:rsidR="00BC642E" w:rsidRPr="000B15F8" w:rsidRDefault="00DA2EBB" w:rsidP="00050286">
            <w:pPr>
              <w:spacing w:before="40" w:after="20"/>
              <w:rPr>
                <w:rFonts w:ascii="Calibri" w:hAnsi="Calibri" w:cs="Calibri"/>
                <w:sz w:val="22"/>
                <w:szCs w:val="22"/>
              </w:rPr>
            </w:pPr>
            <w:r w:rsidRPr="000B15F8">
              <w:rPr>
                <w:rFonts w:ascii="Calibri" w:hAnsi="Calibri" w:cs="Calibri"/>
                <w:sz w:val="22"/>
                <w:szCs w:val="22"/>
              </w:rPr>
              <w:t>HAI</w:t>
            </w:r>
          </w:p>
        </w:tc>
        <w:tc>
          <w:tcPr>
            <w:tcW w:w="1350" w:type="dxa"/>
          </w:tcPr>
          <w:p w:rsidR="00BC642E" w:rsidRPr="000B15F8" w:rsidRDefault="00DA2EBB" w:rsidP="00050286">
            <w:pPr>
              <w:spacing w:before="40" w:after="20"/>
              <w:ind w:right="-4"/>
              <w:rPr>
                <w:rFonts w:ascii="Calibri" w:hAnsi="Calibri" w:cs="Calibri"/>
                <w:sz w:val="22"/>
                <w:szCs w:val="22"/>
              </w:rPr>
            </w:pPr>
            <w:r w:rsidRPr="000B15F8">
              <w:rPr>
                <w:rFonts w:ascii="Calibri" w:hAnsi="Calibri" w:cs="Calibri"/>
                <w:sz w:val="22"/>
                <w:szCs w:val="22"/>
              </w:rPr>
              <w:t>August 2011</w:t>
            </w:r>
          </w:p>
        </w:tc>
        <w:tc>
          <w:tcPr>
            <w:tcW w:w="1560" w:type="dxa"/>
          </w:tcPr>
          <w:p w:rsidR="00BC642E" w:rsidRPr="000B15F8" w:rsidRDefault="00DA2EBB" w:rsidP="00050286">
            <w:pPr>
              <w:spacing w:before="40" w:after="20"/>
              <w:rPr>
                <w:rFonts w:ascii="Calibri" w:hAnsi="Calibri" w:cs="Calibri"/>
                <w:sz w:val="22"/>
                <w:szCs w:val="22"/>
              </w:rPr>
            </w:pPr>
            <w:r w:rsidRPr="000B15F8">
              <w:rPr>
                <w:rFonts w:ascii="Calibri" w:hAnsi="Calibri" w:cs="Calibri"/>
                <w:sz w:val="22"/>
                <w:szCs w:val="22"/>
              </w:rPr>
              <w:t>HAI</w:t>
            </w:r>
          </w:p>
        </w:tc>
      </w:tr>
    </w:tbl>
    <w:p w:rsidR="000553D9" w:rsidRPr="00876169" w:rsidRDefault="000553D9" w:rsidP="00050286">
      <w:pPr>
        <w:ind w:left="-480" w:right="-254"/>
        <w:rPr>
          <w:rFonts w:ascii="Calibri" w:hAnsi="Calibri" w:cs="Calibri"/>
          <w:sz w:val="24"/>
        </w:rPr>
      </w:pPr>
    </w:p>
    <w:p w:rsidR="002352C9" w:rsidRPr="00876169" w:rsidRDefault="00BC642E" w:rsidP="00444AB5">
      <w:pPr>
        <w:pStyle w:val="NoSpacing1"/>
      </w:pPr>
      <w:r w:rsidRPr="00876169">
        <w:t>Note: include documents where the Intellectual Property belongs to AusAID, as well as those related to the activity but the property of other parties</w:t>
      </w:r>
    </w:p>
    <w:p w:rsidR="00BC642E" w:rsidRPr="008C587F" w:rsidRDefault="00BC642E" w:rsidP="00C32627">
      <w:pPr>
        <w:pStyle w:val="Heading3"/>
        <w:rPr>
          <w:color w:val="auto"/>
        </w:rPr>
      </w:pPr>
      <w:bookmarkStart w:id="71" w:name="_Toc309720480"/>
      <w:r w:rsidRPr="008C587F">
        <w:rPr>
          <w:color w:val="auto"/>
        </w:rPr>
        <w:t>Physical assets purchased with activity funds</w:t>
      </w:r>
      <w:bookmarkEnd w:id="71"/>
      <w:r w:rsidRPr="008C587F">
        <w:rPr>
          <w:color w:val="auto"/>
        </w:rPr>
        <w:t xml:space="preserve"> </w:t>
      </w:r>
      <w:r w:rsidR="00103BBB" w:rsidRPr="008C587F">
        <w:rPr>
          <w:color w:val="auto"/>
        </w:rPr>
        <w:t xml:space="preserve"> </w:t>
      </w:r>
    </w:p>
    <w:p w:rsidR="00FF4DFC" w:rsidRPr="008C587F" w:rsidRDefault="00F475F0" w:rsidP="00444AB5">
      <w:pPr>
        <w:pStyle w:val="NoSpacing1"/>
      </w:pPr>
      <w:r w:rsidRPr="008C587F">
        <w:t xml:space="preserve">HAI policies identify goods over $5,000 as assets.  </w:t>
      </w:r>
      <w:r w:rsidR="00F3392B" w:rsidRPr="008C587F">
        <w:t xml:space="preserve">HAI had not purchased any assets with AusAID funding.  </w:t>
      </w:r>
    </w:p>
    <w:p w:rsidR="00FF4DFC" w:rsidRPr="00876169" w:rsidRDefault="00FF4DFC" w:rsidP="00C32627">
      <w:pPr>
        <w:pStyle w:val="Heading3"/>
      </w:pPr>
      <w:bookmarkStart w:id="72" w:name="_Toc309720481"/>
      <w:r w:rsidRPr="00876169">
        <w:t>Contractual obligations/terms and status at end of activity</w:t>
      </w:r>
      <w:bookmarkEnd w:id="72"/>
      <w:r w:rsidRPr="00876169">
        <w:t xml:space="preserve"> </w:t>
      </w:r>
    </w:p>
    <w:tbl>
      <w:tblPr>
        <w:tblW w:w="948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561"/>
        <w:gridCol w:w="1139"/>
        <w:gridCol w:w="3690"/>
        <w:gridCol w:w="3090"/>
      </w:tblGrid>
      <w:tr w:rsidR="00F258CF" w:rsidRPr="00876169" w:rsidTr="00EB783D">
        <w:trPr>
          <w:tblHeader/>
        </w:trPr>
        <w:tc>
          <w:tcPr>
            <w:tcW w:w="1561" w:type="dxa"/>
            <w:shd w:val="clear" w:color="auto" w:fill="FFFFCC"/>
          </w:tcPr>
          <w:p w:rsidR="00F258CF" w:rsidRPr="00876169" w:rsidRDefault="00F258CF" w:rsidP="00507FC6">
            <w:pPr>
              <w:spacing w:before="40" w:after="20"/>
              <w:rPr>
                <w:rFonts w:ascii="Calibri" w:hAnsi="Calibri" w:cs="Calibri"/>
                <w:b/>
                <w:sz w:val="24"/>
              </w:rPr>
            </w:pPr>
            <w:r w:rsidRPr="00876169">
              <w:rPr>
                <w:rFonts w:ascii="Calibri" w:hAnsi="Calibri" w:cs="Calibri"/>
                <w:b/>
                <w:sz w:val="24"/>
              </w:rPr>
              <w:t>Name of contract</w:t>
            </w:r>
          </w:p>
        </w:tc>
        <w:tc>
          <w:tcPr>
            <w:tcW w:w="1139" w:type="dxa"/>
            <w:shd w:val="clear" w:color="auto" w:fill="FFFFCC"/>
          </w:tcPr>
          <w:p w:rsidR="00F258CF" w:rsidRPr="00876169" w:rsidRDefault="00F258CF" w:rsidP="00507FC6">
            <w:pPr>
              <w:spacing w:before="40" w:after="20"/>
              <w:rPr>
                <w:rFonts w:ascii="Calibri" w:hAnsi="Calibri" w:cs="Calibri"/>
                <w:sz w:val="24"/>
              </w:rPr>
            </w:pPr>
            <w:r w:rsidRPr="00876169">
              <w:rPr>
                <w:rFonts w:ascii="Calibri" w:hAnsi="Calibri" w:cs="Calibri"/>
                <w:b/>
                <w:sz w:val="24"/>
              </w:rPr>
              <w:t>Contract number</w:t>
            </w:r>
          </w:p>
        </w:tc>
        <w:tc>
          <w:tcPr>
            <w:tcW w:w="3690" w:type="dxa"/>
            <w:shd w:val="clear" w:color="auto" w:fill="FFFFCC"/>
          </w:tcPr>
          <w:p w:rsidR="00F258CF" w:rsidRPr="00876169" w:rsidRDefault="00F258CF" w:rsidP="00507FC6">
            <w:pPr>
              <w:spacing w:before="40" w:after="20"/>
              <w:rPr>
                <w:rFonts w:ascii="Calibri" w:hAnsi="Calibri" w:cs="Calibri"/>
                <w:b/>
                <w:sz w:val="24"/>
              </w:rPr>
            </w:pPr>
            <w:r w:rsidRPr="00876169">
              <w:rPr>
                <w:rFonts w:ascii="Calibri" w:hAnsi="Calibri" w:cs="Calibri"/>
                <w:b/>
                <w:sz w:val="24"/>
              </w:rPr>
              <w:t>Contractual obligations/terms</w:t>
            </w:r>
          </w:p>
        </w:tc>
        <w:tc>
          <w:tcPr>
            <w:tcW w:w="3090" w:type="dxa"/>
            <w:shd w:val="clear" w:color="auto" w:fill="FFFFCC"/>
          </w:tcPr>
          <w:p w:rsidR="00F258CF" w:rsidRPr="00876169" w:rsidRDefault="00F258CF" w:rsidP="00507FC6">
            <w:pPr>
              <w:spacing w:before="40" w:after="20"/>
              <w:rPr>
                <w:rFonts w:ascii="Calibri" w:hAnsi="Calibri" w:cs="Calibri"/>
                <w:b/>
                <w:sz w:val="24"/>
              </w:rPr>
            </w:pPr>
            <w:r w:rsidRPr="00876169">
              <w:rPr>
                <w:rFonts w:ascii="Calibri" w:hAnsi="Calibri" w:cs="Calibri"/>
                <w:b/>
                <w:sz w:val="24"/>
              </w:rPr>
              <w:t xml:space="preserve">Status at the end of activity </w:t>
            </w:r>
          </w:p>
        </w:tc>
      </w:tr>
      <w:tr w:rsidR="00F258CF" w:rsidRPr="00876169" w:rsidTr="00EB783D">
        <w:tc>
          <w:tcPr>
            <w:tcW w:w="1561" w:type="dxa"/>
          </w:tcPr>
          <w:p w:rsidR="00F258CF" w:rsidRPr="00876169" w:rsidRDefault="0069520B" w:rsidP="00507FC6">
            <w:pPr>
              <w:spacing w:before="40" w:after="20"/>
              <w:rPr>
                <w:rFonts w:ascii="Calibri" w:hAnsi="Calibri" w:cs="Calibri"/>
                <w:sz w:val="24"/>
              </w:rPr>
            </w:pPr>
            <w:r>
              <w:rPr>
                <w:rFonts w:ascii="Calibri" w:hAnsi="Calibri" w:cs="Calibri"/>
                <w:sz w:val="24"/>
              </w:rPr>
              <w:t>Health Net</w:t>
            </w:r>
          </w:p>
        </w:tc>
        <w:tc>
          <w:tcPr>
            <w:tcW w:w="1139" w:type="dxa"/>
          </w:tcPr>
          <w:p w:rsidR="00F258CF" w:rsidRPr="00876169" w:rsidRDefault="00DA0C53" w:rsidP="00507FC6">
            <w:pPr>
              <w:spacing w:before="40" w:after="20"/>
              <w:rPr>
                <w:rFonts w:ascii="Calibri" w:hAnsi="Calibri" w:cs="Calibri"/>
                <w:sz w:val="24"/>
              </w:rPr>
            </w:pPr>
            <w:r>
              <w:rPr>
                <w:rFonts w:ascii="Calibri" w:hAnsi="Calibri" w:cs="Calibri"/>
                <w:sz w:val="24"/>
              </w:rPr>
              <w:t>n/a</w:t>
            </w:r>
          </w:p>
        </w:tc>
        <w:tc>
          <w:tcPr>
            <w:tcW w:w="3690" w:type="dxa"/>
          </w:tcPr>
          <w:p w:rsidR="00F258CF" w:rsidRPr="00876169" w:rsidRDefault="00000973" w:rsidP="00EB783D">
            <w:pPr>
              <w:spacing w:before="40" w:after="20"/>
              <w:rPr>
                <w:rFonts w:ascii="Calibri" w:hAnsi="Calibri" w:cs="Calibri"/>
                <w:sz w:val="24"/>
              </w:rPr>
            </w:pPr>
            <w:r>
              <w:rPr>
                <w:rFonts w:ascii="Calibri" w:hAnsi="Calibri" w:cs="Calibri"/>
                <w:sz w:val="24"/>
              </w:rPr>
              <w:t xml:space="preserve">See </w:t>
            </w:r>
            <w:r w:rsidR="00EB783D">
              <w:rPr>
                <w:rFonts w:ascii="Calibri" w:hAnsi="Calibri" w:cs="Calibri"/>
                <w:sz w:val="24"/>
              </w:rPr>
              <w:t xml:space="preserve">the Contract Agreement with Health Net in </w:t>
            </w:r>
            <w:r>
              <w:rPr>
                <w:rFonts w:ascii="Calibri" w:hAnsi="Calibri" w:cs="Calibri"/>
                <w:sz w:val="24"/>
              </w:rPr>
              <w:t xml:space="preserve">Annex D </w:t>
            </w:r>
          </w:p>
        </w:tc>
        <w:tc>
          <w:tcPr>
            <w:tcW w:w="3090" w:type="dxa"/>
          </w:tcPr>
          <w:p w:rsidR="00F258CF" w:rsidRPr="00876169" w:rsidRDefault="00EB783D" w:rsidP="00EB783D">
            <w:pPr>
              <w:spacing w:before="40" w:after="20"/>
              <w:rPr>
                <w:rFonts w:ascii="Calibri" w:hAnsi="Calibri" w:cs="Calibri"/>
                <w:sz w:val="24"/>
              </w:rPr>
            </w:pPr>
            <w:r>
              <w:rPr>
                <w:rFonts w:ascii="Calibri" w:hAnsi="Calibri" w:cs="Calibri"/>
                <w:sz w:val="24"/>
              </w:rPr>
              <w:t>If HAI receives a cost extension, Health Net will c</w:t>
            </w:r>
            <w:r w:rsidR="00DA0C53">
              <w:rPr>
                <w:rFonts w:ascii="Calibri" w:hAnsi="Calibri" w:cs="Calibri"/>
                <w:sz w:val="24"/>
              </w:rPr>
              <w:t>ontinue with HAI</w:t>
            </w:r>
            <w:r>
              <w:rPr>
                <w:rFonts w:ascii="Calibri" w:hAnsi="Calibri" w:cs="Calibri"/>
                <w:sz w:val="24"/>
              </w:rPr>
              <w:t>.  If not, their film screening activities will stop.</w:t>
            </w:r>
          </w:p>
        </w:tc>
      </w:tr>
    </w:tbl>
    <w:p w:rsidR="00103BBB" w:rsidRDefault="00103BBB" w:rsidP="00DA0C53">
      <w:pPr>
        <w:ind w:right="-254"/>
        <w:rPr>
          <w:rFonts w:ascii="Calibri" w:hAnsi="Calibri" w:cs="Calibri"/>
          <w:b/>
          <w:sz w:val="24"/>
        </w:rPr>
      </w:pPr>
    </w:p>
    <w:p w:rsidR="00C5266E" w:rsidRPr="00876169" w:rsidRDefault="000B755E" w:rsidP="00C32627">
      <w:pPr>
        <w:pStyle w:val="Heading3"/>
      </w:pPr>
      <w:bookmarkStart w:id="73" w:name="_Toc309720482"/>
      <w:r w:rsidRPr="00876169">
        <w:t>Continuation of components of activity</w:t>
      </w:r>
      <w:bookmarkEnd w:id="73"/>
      <w:r w:rsidRPr="00876169">
        <w:t xml:space="preserve"> </w:t>
      </w:r>
    </w:p>
    <w:p w:rsidR="00811B47" w:rsidRDefault="0069520B" w:rsidP="00B33AD3">
      <w:pPr>
        <w:pStyle w:val="NoSpacing1"/>
      </w:pPr>
      <w:r>
        <w:t xml:space="preserve">As discussed in previous sections, HAI has been requested by AusAID to submit a cost extension under this agreement to continue activities as described in this report through </w:t>
      </w:r>
      <w:r w:rsidR="00140238">
        <w:t xml:space="preserve">December </w:t>
      </w:r>
      <w:r>
        <w:t xml:space="preserve">2012.  This request is pending.  HAI and </w:t>
      </w:r>
      <w:r w:rsidR="00140238">
        <w:t xml:space="preserve">our </w:t>
      </w:r>
      <w:r>
        <w:t xml:space="preserve">partner, the Timor-Leste </w:t>
      </w:r>
      <w:proofErr w:type="spellStart"/>
      <w:r>
        <w:t>MoH</w:t>
      </w:r>
      <w:proofErr w:type="spellEnd"/>
      <w:r w:rsidR="00140238">
        <w:t>,</w:t>
      </w:r>
      <w:r>
        <w:t xml:space="preserve"> consider it to be highly beneficial to continue the scope of work under this current agreement</w:t>
      </w:r>
      <w:r w:rsidR="00083451">
        <w:t>.</w:t>
      </w:r>
    </w:p>
    <w:p w:rsidR="00811B47" w:rsidRDefault="00811B47" w:rsidP="00811B47">
      <w:pPr>
        <w:pStyle w:val="Heading1"/>
        <w:ind w:left="0"/>
      </w:pPr>
      <w:r>
        <w:br w:type="page"/>
      </w:r>
      <w:bookmarkStart w:id="74" w:name="_Toc309720483"/>
      <w:r>
        <w:lastRenderedPageBreak/>
        <w:t>Annexes</w:t>
      </w:r>
      <w:bookmarkEnd w:id="74"/>
    </w:p>
    <w:p w:rsidR="00811B47" w:rsidRDefault="00811B47" w:rsidP="00811B47">
      <w:pPr>
        <w:pStyle w:val="Heading2"/>
      </w:pPr>
      <w:bookmarkStart w:id="75" w:name="_Toc309720484"/>
      <w:r>
        <w:t>A.  AusAID Agreement</w:t>
      </w:r>
      <w:bookmarkEnd w:id="75"/>
    </w:p>
    <w:p w:rsidR="00811B47" w:rsidRDefault="00EE333E" w:rsidP="00811B47">
      <w:pPr>
        <w:pStyle w:val="Heading2"/>
      </w:pPr>
      <w:bookmarkStart w:id="76" w:name="_Toc309720485"/>
      <w:r>
        <w:t xml:space="preserve">B.  Detailed </w:t>
      </w:r>
      <w:proofErr w:type="spellStart"/>
      <w:r>
        <w:t>W</w:t>
      </w:r>
      <w:r w:rsidR="00811B47">
        <w:t>orkplan</w:t>
      </w:r>
      <w:bookmarkEnd w:id="76"/>
      <w:proofErr w:type="spellEnd"/>
    </w:p>
    <w:p w:rsidR="00811B47" w:rsidRDefault="00811B47" w:rsidP="00811B47">
      <w:pPr>
        <w:pStyle w:val="Heading2"/>
      </w:pPr>
      <w:bookmarkStart w:id="77" w:name="_Toc309720486"/>
      <w:r>
        <w:t xml:space="preserve">C.  </w:t>
      </w:r>
      <w:proofErr w:type="spellStart"/>
      <w:r>
        <w:t>SISCa</w:t>
      </w:r>
      <w:proofErr w:type="spellEnd"/>
      <w:r>
        <w:t xml:space="preserve"> Report</w:t>
      </w:r>
      <w:bookmarkEnd w:id="77"/>
    </w:p>
    <w:p w:rsidR="00811B47" w:rsidRPr="00811B47" w:rsidRDefault="00811B47" w:rsidP="00811B47">
      <w:pPr>
        <w:pStyle w:val="Heading2"/>
      </w:pPr>
      <w:bookmarkStart w:id="78" w:name="_Toc309720487"/>
      <w:r>
        <w:t>D.  Health Net Contract</w:t>
      </w:r>
      <w:bookmarkEnd w:id="78"/>
    </w:p>
    <w:sectPr w:rsidR="00811B47" w:rsidRPr="00811B47" w:rsidSect="00EB3B82">
      <w:pgSz w:w="11907" w:h="16840" w:code="9"/>
      <w:pgMar w:top="1440" w:right="1440" w:bottom="1440" w:left="1440" w:header="851"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C7E" w:rsidRDefault="00FF7C7E">
      <w:r>
        <w:separator/>
      </w:r>
    </w:p>
    <w:p w:rsidR="00FF7C7E" w:rsidRDefault="00FF7C7E"/>
    <w:p w:rsidR="00FF7C7E" w:rsidRDefault="00FF7C7E"/>
  </w:endnote>
  <w:endnote w:type="continuationSeparator" w:id="0">
    <w:p w:rsidR="00FF7C7E" w:rsidRDefault="00FF7C7E">
      <w:r>
        <w:continuationSeparator/>
      </w:r>
    </w:p>
    <w:p w:rsidR="00FF7C7E" w:rsidRDefault="00FF7C7E"/>
    <w:p w:rsidR="00FF7C7E" w:rsidRDefault="00FF7C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483" w:rsidRPr="00AD612A" w:rsidRDefault="00E44761">
    <w:pPr>
      <w:pStyle w:val="Footer"/>
    </w:pPr>
    <w:r>
      <w:rPr>
        <w:noProof/>
        <w:color w:val="54534A"/>
      </w:rPr>
      <w:drawing>
        <wp:anchor distT="0" distB="0" distL="114300" distR="114300" simplePos="0" relativeHeight="251657216" behindDoc="1" locked="0" layoutInCell="0" allowOverlap="1" wp14:anchorId="68505EA5" wp14:editId="6E4BD6B3">
          <wp:simplePos x="0" y="0"/>
          <wp:positionH relativeFrom="page">
            <wp:posOffset>0</wp:posOffset>
          </wp:positionH>
          <wp:positionV relativeFrom="page">
            <wp:posOffset>8821420</wp:posOffset>
          </wp:positionV>
          <wp:extent cx="396240" cy="1508125"/>
          <wp:effectExtent l="0" t="0" r="3810" b="0"/>
          <wp:wrapNone/>
          <wp:docPr id="256" name="Picture 256" descr="AusAID_MDG_2_factsheet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AusAID_MDG_2_factsheet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 cy="150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2D1483" w:rsidRPr="007C1ECE">
      <w:tab/>
    </w:r>
    <w:r w:rsidR="002D1483">
      <w:tab/>
    </w:r>
    <w:r w:rsidR="002D1483">
      <w:tab/>
    </w:r>
    <w:r w:rsidR="002D1483">
      <w:rPr>
        <w:rStyle w:val="PageNumber"/>
      </w:rPr>
      <w:fldChar w:fldCharType="begin"/>
    </w:r>
    <w:r w:rsidR="002D1483">
      <w:rPr>
        <w:rStyle w:val="PageNumber"/>
      </w:rPr>
      <w:instrText xml:space="preserve"> PAGE </w:instrText>
    </w:r>
    <w:r w:rsidR="002D1483">
      <w:rPr>
        <w:rStyle w:val="PageNumber"/>
      </w:rPr>
      <w:fldChar w:fldCharType="separate"/>
    </w:r>
    <w:r w:rsidR="00A31A53">
      <w:rPr>
        <w:rStyle w:val="PageNumber"/>
        <w:noProof/>
      </w:rPr>
      <w:t>32</w:t>
    </w:r>
    <w:r w:rsidR="002D1483">
      <w:rPr>
        <w:rStyle w:val="PageNumber"/>
      </w:rPr>
      <w:fldChar w:fldCharType="end"/>
    </w:r>
  </w:p>
  <w:p w:rsidR="002D1483" w:rsidRDefault="002D1483" w:rsidP="002B251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483" w:rsidRPr="00FC4878" w:rsidRDefault="002D1483" w:rsidP="00FC4878">
    <w:pPr>
      <w:pStyle w:val="Footer"/>
      <w:pBdr>
        <w:top w:val="single" w:sz="4" w:space="5" w:color="999999"/>
      </w:pBdr>
      <w:tabs>
        <w:tab w:val="clear" w:pos="0"/>
        <w:tab w:val="clear" w:pos="7938"/>
        <w:tab w:val="clear" w:pos="8505"/>
        <w:tab w:val="left" w:pos="-480"/>
        <w:tab w:val="right" w:pos="9000"/>
        <w:tab w:val="right" w:pos="9633"/>
      </w:tabs>
      <w:ind w:right="-256"/>
      <w:rPr>
        <w:rFonts w:ascii="Arial" w:hAnsi="Arial" w:cs="Arial"/>
        <w:color w:val="auto"/>
        <w:szCs w:val="16"/>
      </w:rPr>
    </w:pPr>
    <w:r w:rsidRPr="00FC4878">
      <w:rPr>
        <w:rFonts w:ascii="Arial" w:hAnsi="Arial" w:cs="Arial"/>
        <w:color w:val="auto"/>
        <w:szCs w:val="16"/>
      </w:rPr>
      <w:t>Activity Completion Report, registered #</w:t>
    </w:r>
    <w:r>
      <w:rPr>
        <w:rFonts w:ascii="Arial" w:hAnsi="Arial" w:cs="Arial"/>
        <w:color w:val="auto"/>
        <w:szCs w:val="16"/>
      </w:rPr>
      <w:t>184</w:t>
    </w:r>
    <w:r w:rsidRPr="00FC4878">
      <w:rPr>
        <w:rFonts w:ascii="Arial" w:hAnsi="Arial" w:cs="Arial"/>
        <w:color w:val="auto"/>
        <w:szCs w:val="16"/>
      </w:rPr>
      <w:tab/>
      <w:t xml:space="preserve">UNCLASSIFIED   page </w:t>
    </w:r>
    <w:r w:rsidRPr="00FC4878">
      <w:rPr>
        <w:rStyle w:val="PageNumber"/>
        <w:rFonts w:ascii="Arial" w:hAnsi="Arial" w:cs="Arial"/>
        <w:color w:val="auto"/>
        <w:szCs w:val="16"/>
      </w:rPr>
      <w:fldChar w:fldCharType="begin"/>
    </w:r>
    <w:r w:rsidRPr="00FC4878">
      <w:rPr>
        <w:rStyle w:val="PageNumber"/>
        <w:rFonts w:ascii="Arial" w:hAnsi="Arial" w:cs="Arial"/>
        <w:color w:val="auto"/>
        <w:szCs w:val="16"/>
      </w:rPr>
      <w:instrText xml:space="preserve"> PAGE </w:instrText>
    </w:r>
    <w:r w:rsidRPr="00FC4878">
      <w:rPr>
        <w:rStyle w:val="PageNumber"/>
        <w:rFonts w:ascii="Arial" w:hAnsi="Arial" w:cs="Arial"/>
        <w:color w:val="auto"/>
        <w:szCs w:val="16"/>
      </w:rPr>
      <w:fldChar w:fldCharType="separate"/>
    </w:r>
    <w:r w:rsidR="00A31A53">
      <w:rPr>
        <w:rStyle w:val="PageNumber"/>
        <w:rFonts w:ascii="Arial" w:hAnsi="Arial" w:cs="Arial"/>
        <w:noProof/>
        <w:color w:val="auto"/>
        <w:szCs w:val="16"/>
      </w:rPr>
      <w:t>32</w:t>
    </w:r>
    <w:r w:rsidRPr="00FC4878">
      <w:rPr>
        <w:rStyle w:val="PageNumber"/>
        <w:rFonts w:ascii="Arial" w:hAnsi="Arial" w:cs="Arial"/>
        <w:color w:val="auto"/>
        <w:szCs w:val="16"/>
      </w:rPr>
      <w:fldChar w:fldCharType="end"/>
    </w:r>
    <w:r w:rsidRPr="00FC4878">
      <w:rPr>
        <w:rStyle w:val="PageNumber"/>
        <w:rFonts w:ascii="Arial" w:hAnsi="Arial" w:cs="Arial"/>
        <w:color w:val="auto"/>
        <w:szCs w:val="16"/>
      </w:rPr>
      <w:t xml:space="preserve"> of </w:t>
    </w:r>
    <w:r w:rsidRPr="00FC4878">
      <w:rPr>
        <w:rStyle w:val="PageNumber"/>
        <w:rFonts w:ascii="Arial" w:hAnsi="Arial" w:cs="Arial"/>
        <w:color w:val="auto"/>
        <w:szCs w:val="16"/>
      </w:rPr>
      <w:fldChar w:fldCharType="begin"/>
    </w:r>
    <w:r w:rsidRPr="00FC4878">
      <w:rPr>
        <w:rStyle w:val="PageNumber"/>
        <w:rFonts w:ascii="Arial" w:hAnsi="Arial" w:cs="Arial"/>
        <w:color w:val="auto"/>
        <w:szCs w:val="16"/>
      </w:rPr>
      <w:instrText xml:space="preserve"> NUMPAGES </w:instrText>
    </w:r>
    <w:r w:rsidRPr="00FC4878">
      <w:rPr>
        <w:rStyle w:val="PageNumber"/>
        <w:rFonts w:ascii="Arial" w:hAnsi="Arial" w:cs="Arial"/>
        <w:color w:val="auto"/>
        <w:szCs w:val="16"/>
      </w:rPr>
      <w:fldChar w:fldCharType="separate"/>
    </w:r>
    <w:r w:rsidR="00A31A53">
      <w:rPr>
        <w:rStyle w:val="PageNumber"/>
        <w:rFonts w:ascii="Arial" w:hAnsi="Arial" w:cs="Arial"/>
        <w:noProof/>
        <w:color w:val="auto"/>
        <w:szCs w:val="16"/>
      </w:rPr>
      <w:t>32</w:t>
    </w:r>
    <w:r w:rsidRPr="00FC4878">
      <w:rPr>
        <w:rStyle w:val="PageNumber"/>
        <w:rFonts w:ascii="Arial" w:hAnsi="Arial" w:cs="Arial"/>
        <w:color w:val="auto"/>
        <w:szCs w:val="16"/>
      </w:rPr>
      <w:fldChar w:fldCharType="end"/>
    </w:r>
  </w:p>
  <w:p w:rsidR="002D1483" w:rsidRPr="006E7B7A" w:rsidRDefault="002D1483" w:rsidP="00FC4878">
    <w:pPr>
      <w:pStyle w:val="Footer"/>
      <w:tabs>
        <w:tab w:val="clear" w:pos="0"/>
        <w:tab w:val="clear" w:pos="7938"/>
        <w:tab w:val="clear" w:pos="8505"/>
        <w:tab w:val="left" w:pos="-480"/>
        <w:tab w:val="right" w:pos="9000"/>
        <w:tab w:val="right" w:pos="9633"/>
      </w:tabs>
      <w:ind w:right="-256"/>
      <w:rPr>
        <w:rFonts w:ascii="Arial" w:hAnsi="Arial" w:cs="Arial"/>
        <w:color w:val="auto"/>
        <w:szCs w:val="16"/>
      </w:rPr>
    </w:pPr>
    <w:r w:rsidRPr="00FC4878">
      <w:rPr>
        <w:rStyle w:val="PageNumber"/>
        <w:rFonts w:ascii="Arial" w:hAnsi="Arial" w:cs="Arial"/>
        <w:color w:val="auto"/>
        <w:szCs w:val="16"/>
      </w:rPr>
      <w:t xml:space="preserve">Business Process Owner: Director, </w:t>
    </w:r>
    <w:r>
      <w:rPr>
        <w:rStyle w:val="PageNumber"/>
        <w:rFonts w:ascii="Arial" w:hAnsi="Arial" w:cs="Arial"/>
        <w:color w:val="auto"/>
        <w:szCs w:val="16"/>
      </w:rPr>
      <w:t>Operations Support and Outreach</w:t>
    </w:r>
    <w:r w:rsidRPr="00FC4878">
      <w:rPr>
        <w:rFonts w:ascii="Arial" w:hAnsi="Arial" w:cs="Arial"/>
        <w:color w:val="auto"/>
        <w:szCs w:val="16"/>
      </w:rPr>
      <w:tab/>
      <w:t>Te</w:t>
    </w:r>
    <w:r w:rsidRPr="00DB2474">
      <w:rPr>
        <w:rFonts w:ascii="Arial" w:hAnsi="Arial" w:cs="Arial"/>
        <w:color w:val="auto"/>
        <w:szCs w:val="16"/>
      </w:rPr>
      <w:t>mplate c</w:t>
    </w:r>
    <w:r w:rsidRPr="00DB2474">
      <w:rPr>
        <w:rStyle w:val="PageNumber"/>
        <w:rFonts w:ascii="Arial" w:hAnsi="Arial" w:cs="Arial"/>
        <w:color w:val="auto"/>
        <w:szCs w:val="16"/>
      </w:rPr>
      <w:t xml:space="preserve">urrent </w:t>
    </w:r>
    <w:r w:rsidRPr="006E7B7A">
      <w:rPr>
        <w:color w:val="auto"/>
        <w:szCs w:val="16"/>
      </w:rPr>
      <w:t>31 December 2011</w:t>
    </w:r>
  </w:p>
  <w:p w:rsidR="002D1483" w:rsidRDefault="002D1483" w:rsidP="002B251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483" w:rsidRPr="00FC4878" w:rsidRDefault="002D1483" w:rsidP="00FC4878">
    <w:pPr>
      <w:pStyle w:val="Footer"/>
      <w:pBdr>
        <w:top w:val="single" w:sz="4" w:space="3" w:color="999999"/>
      </w:pBdr>
      <w:tabs>
        <w:tab w:val="clear" w:pos="0"/>
        <w:tab w:val="clear" w:pos="7938"/>
        <w:tab w:val="clear" w:pos="8505"/>
        <w:tab w:val="left" w:pos="-600"/>
        <w:tab w:val="right" w:pos="9000"/>
        <w:tab w:val="right" w:pos="9633"/>
      </w:tabs>
      <w:ind w:right="-254"/>
      <w:rPr>
        <w:rFonts w:ascii="Arial" w:hAnsi="Arial" w:cs="Arial"/>
        <w:color w:val="auto"/>
        <w:szCs w:val="16"/>
      </w:rPr>
    </w:pPr>
    <w:r>
      <w:rPr>
        <w:rFonts w:ascii="Arial" w:hAnsi="Arial" w:cs="Arial"/>
        <w:color w:val="auto"/>
        <w:szCs w:val="16"/>
      </w:rPr>
      <w:t>Activity Completion Report</w:t>
    </w:r>
    <w:r w:rsidRPr="00FC4878">
      <w:rPr>
        <w:rFonts w:ascii="Arial" w:hAnsi="Arial" w:cs="Arial"/>
        <w:color w:val="auto"/>
        <w:szCs w:val="16"/>
      </w:rPr>
      <w:t xml:space="preserve"> Template, registered # </w:t>
    </w:r>
    <w:r w:rsidRPr="00FC4878">
      <w:rPr>
        <w:rFonts w:ascii="Arial" w:hAnsi="Arial" w:cs="Arial"/>
        <w:color w:val="auto"/>
        <w:szCs w:val="16"/>
        <w:highlight w:val="yellow"/>
      </w:rPr>
      <w:t>XXX</w:t>
    </w:r>
    <w:r>
      <w:rPr>
        <w:rFonts w:ascii="Arial" w:hAnsi="Arial" w:cs="Arial"/>
        <w:color w:val="auto"/>
        <w:szCs w:val="16"/>
      </w:rPr>
      <w:tab/>
      <w:t xml:space="preserve">UNCLASSIFIED   </w:t>
    </w:r>
    <w:r w:rsidRPr="00FC4878">
      <w:rPr>
        <w:rFonts w:ascii="Arial" w:hAnsi="Arial" w:cs="Arial"/>
        <w:color w:val="auto"/>
        <w:szCs w:val="16"/>
      </w:rPr>
      <w:t xml:space="preserve">page </w:t>
    </w:r>
    <w:r w:rsidRPr="00FC4878">
      <w:rPr>
        <w:rStyle w:val="PageNumber"/>
        <w:rFonts w:ascii="Arial" w:hAnsi="Arial" w:cs="Arial"/>
        <w:color w:val="auto"/>
        <w:szCs w:val="16"/>
      </w:rPr>
      <w:fldChar w:fldCharType="begin"/>
    </w:r>
    <w:r w:rsidRPr="00FC4878">
      <w:rPr>
        <w:rStyle w:val="PageNumber"/>
        <w:rFonts w:ascii="Arial" w:hAnsi="Arial" w:cs="Arial"/>
        <w:color w:val="auto"/>
        <w:szCs w:val="16"/>
      </w:rPr>
      <w:instrText xml:space="preserve"> PAGE </w:instrText>
    </w:r>
    <w:r w:rsidRPr="00FC4878">
      <w:rPr>
        <w:rStyle w:val="PageNumber"/>
        <w:rFonts w:ascii="Arial" w:hAnsi="Arial" w:cs="Arial"/>
        <w:color w:val="auto"/>
        <w:szCs w:val="16"/>
      </w:rPr>
      <w:fldChar w:fldCharType="separate"/>
    </w:r>
    <w:r w:rsidR="00A31A53">
      <w:rPr>
        <w:rStyle w:val="PageNumber"/>
        <w:rFonts w:ascii="Arial" w:hAnsi="Arial" w:cs="Arial"/>
        <w:noProof/>
        <w:color w:val="auto"/>
        <w:szCs w:val="16"/>
      </w:rPr>
      <w:t>32</w:t>
    </w:r>
    <w:r w:rsidRPr="00FC4878">
      <w:rPr>
        <w:rStyle w:val="PageNumber"/>
        <w:rFonts w:ascii="Arial" w:hAnsi="Arial" w:cs="Arial"/>
        <w:color w:val="auto"/>
        <w:szCs w:val="16"/>
      </w:rPr>
      <w:fldChar w:fldCharType="end"/>
    </w:r>
    <w:r w:rsidRPr="00FC4878">
      <w:rPr>
        <w:rStyle w:val="PageNumber"/>
        <w:rFonts w:ascii="Arial" w:hAnsi="Arial" w:cs="Arial"/>
        <w:color w:val="auto"/>
        <w:szCs w:val="16"/>
      </w:rPr>
      <w:t xml:space="preserve"> of </w:t>
    </w:r>
    <w:r w:rsidRPr="00FC4878">
      <w:rPr>
        <w:rStyle w:val="PageNumber"/>
        <w:rFonts w:ascii="Arial" w:hAnsi="Arial" w:cs="Arial"/>
        <w:color w:val="auto"/>
        <w:szCs w:val="16"/>
      </w:rPr>
      <w:fldChar w:fldCharType="begin"/>
    </w:r>
    <w:r w:rsidRPr="00FC4878">
      <w:rPr>
        <w:rStyle w:val="PageNumber"/>
        <w:rFonts w:ascii="Arial" w:hAnsi="Arial" w:cs="Arial"/>
        <w:color w:val="auto"/>
        <w:szCs w:val="16"/>
      </w:rPr>
      <w:instrText xml:space="preserve"> NUMPAGES </w:instrText>
    </w:r>
    <w:r w:rsidRPr="00FC4878">
      <w:rPr>
        <w:rStyle w:val="PageNumber"/>
        <w:rFonts w:ascii="Arial" w:hAnsi="Arial" w:cs="Arial"/>
        <w:color w:val="auto"/>
        <w:szCs w:val="16"/>
      </w:rPr>
      <w:fldChar w:fldCharType="separate"/>
    </w:r>
    <w:r w:rsidR="00A31A53">
      <w:rPr>
        <w:rStyle w:val="PageNumber"/>
        <w:rFonts w:ascii="Arial" w:hAnsi="Arial" w:cs="Arial"/>
        <w:noProof/>
        <w:color w:val="auto"/>
        <w:szCs w:val="16"/>
      </w:rPr>
      <w:t>32</w:t>
    </w:r>
    <w:r w:rsidRPr="00FC4878">
      <w:rPr>
        <w:rStyle w:val="PageNumber"/>
        <w:rFonts w:ascii="Arial" w:hAnsi="Arial" w:cs="Arial"/>
        <w:color w:val="auto"/>
        <w:szCs w:val="16"/>
      </w:rPr>
      <w:fldChar w:fldCharType="end"/>
    </w:r>
  </w:p>
  <w:p w:rsidR="002D1483" w:rsidRPr="00FC4878" w:rsidRDefault="002D1483" w:rsidP="00FC4878">
    <w:pPr>
      <w:pStyle w:val="Footer"/>
      <w:tabs>
        <w:tab w:val="clear" w:pos="0"/>
        <w:tab w:val="clear" w:pos="7938"/>
        <w:tab w:val="clear" w:pos="8505"/>
        <w:tab w:val="left" w:pos="-600"/>
        <w:tab w:val="right" w:pos="9000"/>
        <w:tab w:val="right" w:pos="9633"/>
      </w:tabs>
      <w:ind w:right="-14"/>
      <w:rPr>
        <w:rFonts w:ascii="Arial" w:hAnsi="Arial" w:cs="Arial"/>
        <w:color w:val="auto"/>
        <w:szCs w:val="16"/>
      </w:rPr>
    </w:pPr>
    <w:r w:rsidRPr="00FC4878">
      <w:rPr>
        <w:rStyle w:val="PageNumber"/>
        <w:rFonts w:ascii="Arial" w:hAnsi="Arial" w:cs="Arial"/>
        <w:color w:val="auto"/>
        <w:szCs w:val="16"/>
      </w:rPr>
      <w:t xml:space="preserve">Business Process Owner: </w:t>
    </w:r>
    <w:r>
      <w:rPr>
        <w:rStyle w:val="PageNumber"/>
        <w:rFonts w:ascii="Arial" w:hAnsi="Arial" w:cs="Arial"/>
        <w:color w:val="auto"/>
        <w:szCs w:val="16"/>
      </w:rPr>
      <w:t>Director, Performance Systems and Support</w:t>
    </w:r>
    <w:r w:rsidRPr="00FC4878">
      <w:rPr>
        <w:rFonts w:ascii="Arial" w:hAnsi="Arial" w:cs="Arial"/>
        <w:color w:val="auto"/>
        <w:szCs w:val="16"/>
      </w:rPr>
      <w:tab/>
      <w:t>Template c</w:t>
    </w:r>
    <w:r w:rsidRPr="00FC4878">
      <w:rPr>
        <w:rStyle w:val="PageNumber"/>
        <w:rFonts w:ascii="Arial" w:hAnsi="Arial" w:cs="Arial"/>
        <w:color w:val="auto"/>
        <w:szCs w:val="16"/>
      </w:rPr>
      <w:t>urrent to</w:t>
    </w:r>
    <w:r w:rsidRPr="00FC4878">
      <w:rPr>
        <w:rFonts w:ascii="Arial" w:hAnsi="Arial" w:cs="Arial"/>
        <w:color w:val="auto"/>
        <w:szCs w:val="16"/>
      </w:rPr>
      <w:t xml:space="preserve"> </w:t>
    </w:r>
    <w:r w:rsidRPr="00FC4878">
      <w:rPr>
        <w:rFonts w:ascii="Arial" w:hAnsi="Arial" w:cs="Arial"/>
        <w:color w:val="auto"/>
        <w:szCs w:val="16"/>
        <w:highlight w:val="yellow"/>
      </w:rPr>
      <w:t>XXX 2011</w:t>
    </w:r>
  </w:p>
  <w:p w:rsidR="002D1483" w:rsidRDefault="002D14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C7E" w:rsidRDefault="00FF7C7E" w:rsidP="00D62AA4">
      <w:pPr>
        <w:spacing w:before="60" w:after="40" w:line="180" w:lineRule="exact"/>
      </w:pPr>
      <w:r>
        <w:continuationSeparator/>
      </w:r>
    </w:p>
    <w:p w:rsidR="00FF7C7E" w:rsidRDefault="00FF7C7E"/>
  </w:footnote>
  <w:footnote w:type="continuationSeparator" w:id="0">
    <w:p w:rsidR="00FF7C7E" w:rsidRDefault="00FF7C7E">
      <w:r>
        <w:continuationSeparator/>
      </w:r>
    </w:p>
    <w:p w:rsidR="00FF7C7E" w:rsidRDefault="00FF7C7E"/>
    <w:p w:rsidR="00FF7C7E" w:rsidRDefault="00FF7C7E"/>
  </w:footnote>
  <w:footnote w:type="continuationNotice" w:id="1">
    <w:p w:rsidR="00FF7C7E" w:rsidRDefault="00FF7C7E"/>
    <w:p w:rsidR="00FF7C7E" w:rsidRDefault="00FF7C7E"/>
    <w:p w:rsidR="00FF7C7E" w:rsidRDefault="00FF7C7E"/>
  </w:footnote>
  <w:footnote w:id="2">
    <w:p w:rsidR="002D1483" w:rsidRDefault="002D1483" w:rsidP="00147EF1">
      <w:pPr>
        <w:pStyle w:val="FootnoteText"/>
        <w:spacing w:line="240" w:lineRule="auto"/>
      </w:pPr>
      <w:r>
        <w:rPr>
          <w:rStyle w:val="FootnoteReference"/>
        </w:rPr>
        <w:footnoteRef/>
      </w:r>
      <w:r>
        <w:t xml:space="preserve"> </w:t>
      </w:r>
      <w:proofErr w:type="gramStart"/>
      <w:r>
        <w:t>Timor-Leste Demographic and Health Survey.</w:t>
      </w:r>
      <w:proofErr w:type="gramEnd"/>
      <w:r>
        <w:t xml:space="preserve"> 2009-2010</w:t>
      </w:r>
    </w:p>
  </w:footnote>
  <w:footnote w:id="3">
    <w:p w:rsidR="002D1483" w:rsidRPr="004A7046" w:rsidRDefault="002D1483" w:rsidP="004A7046">
      <w:pPr>
        <w:pStyle w:val="FootnoteText"/>
        <w:rPr>
          <w:lang w:val="en-US"/>
        </w:rPr>
      </w:pPr>
      <w:r>
        <w:rPr>
          <w:rStyle w:val="FootnoteReference"/>
        </w:rPr>
        <w:footnoteRef/>
      </w:r>
      <w:r>
        <w:t xml:space="preserve"> Ibid.</w:t>
      </w:r>
    </w:p>
  </w:footnote>
  <w:footnote w:id="4">
    <w:p w:rsidR="002D1483" w:rsidRDefault="002D1483" w:rsidP="00147EF1">
      <w:pPr>
        <w:pStyle w:val="FootnoteText"/>
        <w:spacing w:line="240" w:lineRule="auto"/>
      </w:pPr>
      <w:r>
        <w:rPr>
          <w:rStyle w:val="FootnoteReference"/>
        </w:rPr>
        <w:footnoteRef/>
      </w:r>
      <w:r>
        <w:t xml:space="preserve"> Ibid.</w:t>
      </w:r>
    </w:p>
  </w:footnote>
  <w:footnote w:id="5">
    <w:p w:rsidR="002D1483" w:rsidRDefault="002D1483" w:rsidP="00147EF1">
      <w:pPr>
        <w:pStyle w:val="FootnoteText"/>
        <w:spacing w:line="240" w:lineRule="auto"/>
      </w:pPr>
      <w:r>
        <w:rPr>
          <w:rStyle w:val="FootnoteReference"/>
        </w:rPr>
        <w:footnoteRef/>
      </w:r>
      <w:r>
        <w:t xml:space="preserve"> 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483" w:rsidRDefault="00E44761" w:rsidP="00B7603F">
    <w:pPr>
      <w:pStyle w:val="Header"/>
      <w:jc w:val="left"/>
    </w:pPr>
    <w:r>
      <w:rPr>
        <w:noProof/>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60310" cy="10694035"/>
          <wp:effectExtent l="0" t="0" r="2540" b="0"/>
          <wp:wrapNone/>
          <wp:docPr id="262" name="Picture 262"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1483" w:rsidRDefault="002D1483" w:rsidP="00B744B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D8838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7B7DD8"/>
    <w:multiLevelType w:val="hybridMultilevel"/>
    <w:tmpl w:val="3EA6F6DE"/>
    <w:lvl w:ilvl="0" w:tplc="CC1CF4F4">
      <w:start w:val="1"/>
      <w:numFmt w:val="lowerLetter"/>
      <w:pStyle w:val="TableListNumber2"/>
      <w:lvlText w:val="%1."/>
      <w:lvlJc w:val="left"/>
      <w:pPr>
        <w:tabs>
          <w:tab w:val="num" w:pos="454"/>
        </w:tabs>
        <w:ind w:left="454" w:hanging="227"/>
      </w:pPr>
      <w:rPr>
        <w:rFonts w:hint="default"/>
      </w:rPr>
    </w:lvl>
    <w:lvl w:ilvl="1" w:tplc="E7C40816" w:tentative="1">
      <w:start w:val="1"/>
      <w:numFmt w:val="lowerLetter"/>
      <w:lvlText w:val="%2."/>
      <w:lvlJc w:val="left"/>
      <w:pPr>
        <w:tabs>
          <w:tab w:val="num" w:pos="1440"/>
        </w:tabs>
        <w:ind w:left="1440" w:hanging="360"/>
      </w:pPr>
    </w:lvl>
    <w:lvl w:ilvl="2" w:tplc="7040EABE" w:tentative="1">
      <w:start w:val="1"/>
      <w:numFmt w:val="lowerRoman"/>
      <w:lvlText w:val="%3."/>
      <w:lvlJc w:val="right"/>
      <w:pPr>
        <w:tabs>
          <w:tab w:val="num" w:pos="2160"/>
        </w:tabs>
        <w:ind w:left="2160" w:hanging="180"/>
      </w:pPr>
    </w:lvl>
    <w:lvl w:ilvl="3" w:tplc="16368B30" w:tentative="1">
      <w:start w:val="1"/>
      <w:numFmt w:val="decimal"/>
      <w:lvlText w:val="%4."/>
      <w:lvlJc w:val="left"/>
      <w:pPr>
        <w:tabs>
          <w:tab w:val="num" w:pos="2880"/>
        </w:tabs>
        <w:ind w:left="2880" w:hanging="360"/>
      </w:pPr>
    </w:lvl>
    <w:lvl w:ilvl="4" w:tplc="5C102CFA" w:tentative="1">
      <w:start w:val="1"/>
      <w:numFmt w:val="lowerLetter"/>
      <w:lvlText w:val="%5."/>
      <w:lvlJc w:val="left"/>
      <w:pPr>
        <w:tabs>
          <w:tab w:val="num" w:pos="3600"/>
        </w:tabs>
        <w:ind w:left="3600" w:hanging="360"/>
      </w:pPr>
    </w:lvl>
    <w:lvl w:ilvl="5" w:tplc="E2F44EE0" w:tentative="1">
      <w:start w:val="1"/>
      <w:numFmt w:val="lowerRoman"/>
      <w:lvlText w:val="%6."/>
      <w:lvlJc w:val="right"/>
      <w:pPr>
        <w:tabs>
          <w:tab w:val="num" w:pos="4320"/>
        </w:tabs>
        <w:ind w:left="4320" w:hanging="180"/>
      </w:pPr>
    </w:lvl>
    <w:lvl w:ilvl="6" w:tplc="35CE8C64" w:tentative="1">
      <w:start w:val="1"/>
      <w:numFmt w:val="decimal"/>
      <w:lvlText w:val="%7."/>
      <w:lvlJc w:val="left"/>
      <w:pPr>
        <w:tabs>
          <w:tab w:val="num" w:pos="5040"/>
        </w:tabs>
        <w:ind w:left="5040" w:hanging="360"/>
      </w:pPr>
    </w:lvl>
    <w:lvl w:ilvl="7" w:tplc="65C4733E" w:tentative="1">
      <w:start w:val="1"/>
      <w:numFmt w:val="lowerLetter"/>
      <w:lvlText w:val="%8."/>
      <w:lvlJc w:val="left"/>
      <w:pPr>
        <w:tabs>
          <w:tab w:val="num" w:pos="5760"/>
        </w:tabs>
        <w:ind w:left="5760" w:hanging="360"/>
      </w:pPr>
    </w:lvl>
    <w:lvl w:ilvl="8" w:tplc="9086E192" w:tentative="1">
      <w:start w:val="1"/>
      <w:numFmt w:val="lowerRoman"/>
      <w:lvlText w:val="%9."/>
      <w:lvlJc w:val="right"/>
      <w:pPr>
        <w:tabs>
          <w:tab w:val="num" w:pos="6480"/>
        </w:tabs>
        <w:ind w:left="6480" w:hanging="180"/>
      </w:pPr>
    </w:lvl>
  </w:abstractNum>
  <w:abstractNum w:abstractNumId="3">
    <w:nsid w:val="180665BC"/>
    <w:multiLevelType w:val="hybridMultilevel"/>
    <w:tmpl w:val="4DC601BA"/>
    <w:lvl w:ilvl="0" w:tplc="5D98112C">
      <w:start w:val="1"/>
      <w:numFmt w:val="decimal"/>
      <w:pStyle w:val="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CE4A68"/>
    <w:multiLevelType w:val="hybridMultilevel"/>
    <w:tmpl w:val="87FA1DD8"/>
    <w:lvl w:ilvl="0" w:tplc="8A9887B4">
      <w:start w:val="1"/>
      <w:numFmt w:val="bullet"/>
      <w:lvlText w:val=""/>
      <w:lvlJc w:val="left"/>
      <w:pPr>
        <w:tabs>
          <w:tab w:val="num" w:pos="360"/>
        </w:tabs>
        <w:ind w:left="360" w:hanging="360"/>
      </w:pPr>
      <w:rPr>
        <w:rFonts w:ascii="Symbol" w:hAnsi="Symbol" w:hint="default"/>
        <w:color w:val="auto"/>
        <w:position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6D3D37"/>
    <w:multiLevelType w:val="hybridMultilevel"/>
    <w:tmpl w:val="426822E4"/>
    <w:lvl w:ilvl="0" w:tplc="FFFFFFFF">
      <w:start w:val="1"/>
      <w:numFmt w:val="bullet"/>
      <w:pStyle w:val="Normalsingle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7">
    <w:nsid w:val="250A1C84"/>
    <w:multiLevelType w:val="hybridMultilevel"/>
    <w:tmpl w:val="5FAE281E"/>
    <w:lvl w:ilvl="0" w:tplc="43E29D26">
      <w:start w:val="2"/>
      <w:numFmt w:val="bullet"/>
      <w:lvlText w:val="-"/>
      <w:lvlJc w:val="left"/>
      <w:pPr>
        <w:tabs>
          <w:tab w:val="num" w:pos="360"/>
        </w:tabs>
        <w:ind w:left="360" w:hanging="360"/>
      </w:pPr>
      <w:rPr>
        <w:rFonts w:ascii="Calibri" w:eastAsia="Times New Roman" w:hAnsi="Calibri" w:cs="Times New Roman" w:hint="default"/>
      </w:rPr>
    </w:lvl>
    <w:lvl w:ilvl="1" w:tplc="0C090005">
      <w:start w:val="1"/>
      <w:numFmt w:val="bullet"/>
      <w:lvlText w:val=""/>
      <w:lvlJc w:val="left"/>
      <w:pPr>
        <w:tabs>
          <w:tab w:val="num" w:pos="1080"/>
        </w:tabs>
        <w:ind w:left="1080" w:hanging="360"/>
      </w:pPr>
      <w:rPr>
        <w:rFonts w:ascii="Wingdings" w:hAnsi="Wingding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25544C23"/>
    <w:multiLevelType w:val="hybridMultilevel"/>
    <w:tmpl w:val="6530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FD10AC"/>
    <w:multiLevelType w:val="singleLevel"/>
    <w:tmpl w:val="F09A0256"/>
    <w:lvl w:ilvl="0">
      <w:start w:val="1"/>
      <w:numFmt w:val="bullet"/>
      <w:pStyle w:val="NormDash"/>
      <w:lvlText w:val=""/>
      <w:lvlJc w:val="left"/>
      <w:pPr>
        <w:tabs>
          <w:tab w:val="num" w:pos="397"/>
        </w:tabs>
        <w:ind w:left="397" w:hanging="397"/>
      </w:pPr>
      <w:rPr>
        <w:rFonts w:ascii="Symbol" w:hAnsi="Symbol" w:hint="default"/>
      </w:rPr>
    </w:lvl>
  </w:abstractNum>
  <w:abstractNum w:abstractNumId="10">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9233F6B"/>
    <w:multiLevelType w:val="hybridMultilevel"/>
    <w:tmpl w:val="53929CB2"/>
    <w:lvl w:ilvl="0" w:tplc="275A10F0">
      <w:start w:val="1"/>
      <w:numFmt w:val="lowerLetter"/>
      <w:pStyle w:val="BoxListNumber2"/>
      <w:lvlText w:val="%1."/>
      <w:lvlJc w:val="left"/>
      <w:pPr>
        <w:tabs>
          <w:tab w:val="num" w:pos="567"/>
        </w:tabs>
        <w:ind w:left="567" w:hanging="283"/>
      </w:pPr>
      <w:rPr>
        <w:rFonts w:hint="default"/>
      </w:rPr>
    </w:lvl>
    <w:lvl w:ilvl="1" w:tplc="4E822794" w:tentative="1">
      <w:start w:val="1"/>
      <w:numFmt w:val="lowerLetter"/>
      <w:lvlText w:val="%2."/>
      <w:lvlJc w:val="left"/>
      <w:pPr>
        <w:tabs>
          <w:tab w:val="num" w:pos="1440"/>
        </w:tabs>
        <w:ind w:left="1440" w:hanging="360"/>
      </w:pPr>
    </w:lvl>
    <w:lvl w:ilvl="2" w:tplc="E090A668" w:tentative="1">
      <w:start w:val="1"/>
      <w:numFmt w:val="lowerRoman"/>
      <w:lvlText w:val="%3."/>
      <w:lvlJc w:val="right"/>
      <w:pPr>
        <w:tabs>
          <w:tab w:val="num" w:pos="2160"/>
        </w:tabs>
        <w:ind w:left="2160" w:hanging="180"/>
      </w:pPr>
    </w:lvl>
    <w:lvl w:ilvl="3" w:tplc="8A4E6D1E" w:tentative="1">
      <w:start w:val="1"/>
      <w:numFmt w:val="decimal"/>
      <w:lvlText w:val="%4."/>
      <w:lvlJc w:val="left"/>
      <w:pPr>
        <w:tabs>
          <w:tab w:val="num" w:pos="2880"/>
        </w:tabs>
        <w:ind w:left="2880" w:hanging="360"/>
      </w:pPr>
    </w:lvl>
    <w:lvl w:ilvl="4" w:tplc="AFD631F0" w:tentative="1">
      <w:start w:val="1"/>
      <w:numFmt w:val="lowerLetter"/>
      <w:lvlText w:val="%5."/>
      <w:lvlJc w:val="left"/>
      <w:pPr>
        <w:tabs>
          <w:tab w:val="num" w:pos="3600"/>
        </w:tabs>
        <w:ind w:left="3600" w:hanging="360"/>
      </w:pPr>
    </w:lvl>
    <w:lvl w:ilvl="5" w:tplc="34EC8CC8" w:tentative="1">
      <w:start w:val="1"/>
      <w:numFmt w:val="lowerRoman"/>
      <w:lvlText w:val="%6."/>
      <w:lvlJc w:val="right"/>
      <w:pPr>
        <w:tabs>
          <w:tab w:val="num" w:pos="4320"/>
        </w:tabs>
        <w:ind w:left="4320" w:hanging="180"/>
      </w:pPr>
    </w:lvl>
    <w:lvl w:ilvl="6" w:tplc="5B10D42C" w:tentative="1">
      <w:start w:val="1"/>
      <w:numFmt w:val="decimal"/>
      <w:lvlText w:val="%7."/>
      <w:lvlJc w:val="left"/>
      <w:pPr>
        <w:tabs>
          <w:tab w:val="num" w:pos="5040"/>
        </w:tabs>
        <w:ind w:left="5040" w:hanging="360"/>
      </w:pPr>
    </w:lvl>
    <w:lvl w:ilvl="7" w:tplc="3FB2159E" w:tentative="1">
      <w:start w:val="1"/>
      <w:numFmt w:val="lowerLetter"/>
      <w:lvlText w:val="%8."/>
      <w:lvlJc w:val="left"/>
      <w:pPr>
        <w:tabs>
          <w:tab w:val="num" w:pos="5760"/>
        </w:tabs>
        <w:ind w:left="5760" w:hanging="360"/>
      </w:pPr>
    </w:lvl>
    <w:lvl w:ilvl="8" w:tplc="8C5874F2" w:tentative="1">
      <w:start w:val="1"/>
      <w:numFmt w:val="lowerRoman"/>
      <w:lvlText w:val="%9."/>
      <w:lvlJc w:val="right"/>
      <w:pPr>
        <w:tabs>
          <w:tab w:val="num" w:pos="6480"/>
        </w:tabs>
        <w:ind w:left="6480" w:hanging="180"/>
      </w:pPr>
    </w:lvl>
  </w:abstractNum>
  <w:abstractNum w:abstractNumId="12">
    <w:nsid w:val="46CD579B"/>
    <w:multiLevelType w:val="hybridMultilevel"/>
    <w:tmpl w:val="36F2514A"/>
    <w:lvl w:ilvl="0" w:tplc="4D42562A">
      <w:start w:val="1"/>
      <w:numFmt w:val="bullet"/>
      <w:pStyle w:val="BoxListBullet"/>
      <w:lvlText w:val="&gt;"/>
      <w:lvlJc w:val="left"/>
      <w:pPr>
        <w:tabs>
          <w:tab w:val="num" w:pos="284"/>
        </w:tabs>
        <w:ind w:left="284" w:hanging="284"/>
      </w:pPr>
      <w:rPr>
        <w:rFonts w:hint="default"/>
        <w:color w:val="auto"/>
      </w:rPr>
    </w:lvl>
    <w:lvl w:ilvl="1" w:tplc="DB6C44AC" w:tentative="1">
      <w:start w:val="1"/>
      <w:numFmt w:val="bullet"/>
      <w:lvlText w:val="o"/>
      <w:lvlJc w:val="left"/>
      <w:pPr>
        <w:tabs>
          <w:tab w:val="num" w:pos="1440"/>
        </w:tabs>
        <w:ind w:left="1440" w:hanging="360"/>
      </w:pPr>
      <w:rPr>
        <w:rFonts w:ascii="Courier New" w:hAnsi="Courier New" w:cs="Courier New" w:hint="default"/>
      </w:rPr>
    </w:lvl>
    <w:lvl w:ilvl="2" w:tplc="046E5FF2" w:tentative="1">
      <w:start w:val="1"/>
      <w:numFmt w:val="bullet"/>
      <w:lvlText w:val=""/>
      <w:lvlJc w:val="left"/>
      <w:pPr>
        <w:tabs>
          <w:tab w:val="num" w:pos="2160"/>
        </w:tabs>
        <w:ind w:left="2160" w:hanging="360"/>
      </w:pPr>
      <w:rPr>
        <w:rFonts w:ascii="Wingdings" w:hAnsi="Wingdings" w:hint="default"/>
      </w:rPr>
    </w:lvl>
    <w:lvl w:ilvl="3" w:tplc="311A2EE2" w:tentative="1">
      <w:start w:val="1"/>
      <w:numFmt w:val="bullet"/>
      <w:lvlText w:val=""/>
      <w:lvlJc w:val="left"/>
      <w:pPr>
        <w:tabs>
          <w:tab w:val="num" w:pos="2880"/>
        </w:tabs>
        <w:ind w:left="2880" w:hanging="360"/>
      </w:pPr>
      <w:rPr>
        <w:rFonts w:ascii="Symbol" w:hAnsi="Symbol" w:hint="default"/>
      </w:rPr>
    </w:lvl>
    <w:lvl w:ilvl="4" w:tplc="E9A049D8" w:tentative="1">
      <w:start w:val="1"/>
      <w:numFmt w:val="bullet"/>
      <w:lvlText w:val="o"/>
      <w:lvlJc w:val="left"/>
      <w:pPr>
        <w:tabs>
          <w:tab w:val="num" w:pos="3600"/>
        </w:tabs>
        <w:ind w:left="3600" w:hanging="360"/>
      </w:pPr>
      <w:rPr>
        <w:rFonts w:ascii="Courier New" w:hAnsi="Courier New" w:cs="Courier New" w:hint="default"/>
      </w:rPr>
    </w:lvl>
    <w:lvl w:ilvl="5" w:tplc="3920DADE" w:tentative="1">
      <w:start w:val="1"/>
      <w:numFmt w:val="bullet"/>
      <w:lvlText w:val=""/>
      <w:lvlJc w:val="left"/>
      <w:pPr>
        <w:tabs>
          <w:tab w:val="num" w:pos="4320"/>
        </w:tabs>
        <w:ind w:left="4320" w:hanging="360"/>
      </w:pPr>
      <w:rPr>
        <w:rFonts w:ascii="Wingdings" w:hAnsi="Wingdings" w:hint="default"/>
      </w:rPr>
    </w:lvl>
    <w:lvl w:ilvl="6" w:tplc="203015DC" w:tentative="1">
      <w:start w:val="1"/>
      <w:numFmt w:val="bullet"/>
      <w:lvlText w:val=""/>
      <w:lvlJc w:val="left"/>
      <w:pPr>
        <w:tabs>
          <w:tab w:val="num" w:pos="5040"/>
        </w:tabs>
        <w:ind w:left="5040" w:hanging="360"/>
      </w:pPr>
      <w:rPr>
        <w:rFonts w:ascii="Symbol" w:hAnsi="Symbol" w:hint="default"/>
      </w:rPr>
    </w:lvl>
    <w:lvl w:ilvl="7" w:tplc="07583202" w:tentative="1">
      <w:start w:val="1"/>
      <w:numFmt w:val="bullet"/>
      <w:lvlText w:val="o"/>
      <w:lvlJc w:val="left"/>
      <w:pPr>
        <w:tabs>
          <w:tab w:val="num" w:pos="5760"/>
        </w:tabs>
        <w:ind w:left="5760" w:hanging="360"/>
      </w:pPr>
      <w:rPr>
        <w:rFonts w:ascii="Courier New" w:hAnsi="Courier New" w:cs="Courier New" w:hint="default"/>
      </w:rPr>
    </w:lvl>
    <w:lvl w:ilvl="8" w:tplc="C5E46AD4" w:tentative="1">
      <w:start w:val="1"/>
      <w:numFmt w:val="bullet"/>
      <w:lvlText w:val=""/>
      <w:lvlJc w:val="left"/>
      <w:pPr>
        <w:tabs>
          <w:tab w:val="num" w:pos="6480"/>
        </w:tabs>
        <w:ind w:left="6480" w:hanging="360"/>
      </w:pPr>
      <w:rPr>
        <w:rFonts w:ascii="Wingdings" w:hAnsi="Wingdings" w:hint="default"/>
      </w:rPr>
    </w:lvl>
  </w:abstractNum>
  <w:abstractNum w:abstractNumId="13">
    <w:nsid w:val="4BEC5E43"/>
    <w:multiLevelType w:val="hybridMultilevel"/>
    <w:tmpl w:val="8BF83100"/>
    <w:lvl w:ilvl="0" w:tplc="3FD2C9D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FA8351A"/>
    <w:multiLevelType w:val="hybridMultilevel"/>
    <w:tmpl w:val="829C2C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569714E6"/>
    <w:multiLevelType w:val="hybridMultilevel"/>
    <w:tmpl w:val="A656C2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867EF2"/>
    <w:multiLevelType w:val="hybridMultilevel"/>
    <w:tmpl w:val="4A28687C"/>
    <w:lvl w:ilvl="0" w:tplc="43E29D26">
      <w:start w:val="2"/>
      <w:numFmt w:val="bullet"/>
      <w:lvlText w:val="-"/>
      <w:lvlJc w:val="left"/>
      <w:pPr>
        <w:tabs>
          <w:tab w:val="num" w:pos="360"/>
        </w:tabs>
        <w:ind w:left="360" w:hanging="360"/>
      </w:pPr>
      <w:rPr>
        <w:rFonts w:ascii="Calibri" w:eastAsia="Times New Roman" w:hAnsi="Calibri" w:cs="Times New Roman"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nsid w:val="598A5214"/>
    <w:multiLevelType w:val="hybridMultilevel"/>
    <w:tmpl w:val="0B5AC610"/>
    <w:lvl w:ilvl="0" w:tplc="78363018">
      <w:start w:val="1"/>
      <w:numFmt w:val="decimal"/>
      <w:pStyle w:val="TableListNumber"/>
      <w:lvlText w:val="%1."/>
      <w:lvlJc w:val="left"/>
      <w:pPr>
        <w:tabs>
          <w:tab w:val="num" w:pos="227"/>
        </w:tabs>
        <w:ind w:left="227" w:hanging="227"/>
      </w:pPr>
      <w:rPr>
        <w:rFonts w:hint="default"/>
      </w:rPr>
    </w:lvl>
    <w:lvl w:ilvl="1" w:tplc="98846F2E" w:tentative="1">
      <w:start w:val="1"/>
      <w:numFmt w:val="lowerLetter"/>
      <w:lvlText w:val="%2."/>
      <w:lvlJc w:val="left"/>
      <w:pPr>
        <w:tabs>
          <w:tab w:val="num" w:pos="1440"/>
        </w:tabs>
        <w:ind w:left="1440" w:hanging="360"/>
      </w:pPr>
    </w:lvl>
    <w:lvl w:ilvl="2" w:tplc="B4D00BB2" w:tentative="1">
      <w:start w:val="1"/>
      <w:numFmt w:val="lowerRoman"/>
      <w:lvlText w:val="%3."/>
      <w:lvlJc w:val="right"/>
      <w:pPr>
        <w:tabs>
          <w:tab w:val="num" w:pos="2160"/>
        </w:tabs>
        <w:ind w:left="2160" w:hanging="180"/>
      </w:pPr>
    </w:lvl>
    <w:lvl w:ilvl="3" w:tplc="16DA16A8" w:tentative="1">
      <w:start w:val="1"/>
      <w:numFmt w:val="decimal"/>
      <w:lvlText w:val="%4."/>
      <w:lvlJc w:val="left"/>
      <w:pPr>
        <w:tabs>
          <w:tab w:val="num" w:pos="2880"/>
        </w:tabs>
        <w:ind w:left="2880" w:hanging="360"/>
      </w:pPr>
    </w:lvl>
    <w:lvl w:ilvl="4" w:tplc="85E65F28" w:tentative="1">
      <w:start w:val="1"/>
      <w:numFmt w:val="lowerLetter"/>
      <w:lvlText w:val="%5."/>
      <w:lvlJc w:val="left"/>
      <w:pPr>
        <w:tabs>
          <w:tab w:val="num" w:pos="3600"/>
        </w:tabs>
        <w:ind w:left="3600" w:hanging="360"/>
      </w:pPr>
    </w:lvl>
    <w:lvl w:ilvl="5" w:tplc="FD4A9040" w:tentative="1">
      <w:start w:val="1"/>
      <w:numFmt w:val="lowerRoman"/>
      <w:lvlText w:val="%6."/>
      <w:lvlJc w:val="right"/>
      <w:pPr>
        <w:tabs>
          <w:tab w:val="num" w:pos="4320"/>
        </w:tabs>
        <w:ind w:left="4320" w:hanging="180"/>
      </w:pPr>
    </w:lvl>
    <w:lvl w:ilvl="6" w:tplc="85860E70" w:tentative="1">
      <w:start w:val="1"/>
      <w:numFmt w:val="decimal"/>
      <w:lvlText w:val="%7."/>
      <w:lvlJc w:val="left"/>
      <w:pPr>
        <w:tabs>
          <w:tab w:val="num" w:pos="5040"/>
        </w:tabs>
        <w:ind w:left="5040" w:hanging="360"/>
      </w:pPr>
    </w:lvl>
    <w:lvl w:ilvl="7" w:tplc="1D62AEEE" w:tentative="1">
      <w:start w:val="1"/>
      <w:numFmt w:val="lowerLetter"/>
      <w:lvlText w:val="%8."/>
      <w:lvlJc w:val="left"/>
      <w:pPr>
        <w:tabs>
          <w:tab w:val="num" w:pos="5760"/>
        </w:tabs>
        <w:ind w:left="5760" w:hanging="360"/>
      </w:pPr>
    </w:lvl>
    <w:lvl w:ilvl="8" w:tplc="55B68FD4" w:tentative="1">
      <w:start w:val="1"/>
      <w:numFmt w:val="lowerRoman"/>
      <w:lvlText w:val="%9."/>
      <w:lvlJc w:val="right"/>
      <w:pPr>
        <w:tabs>
          <w:tab w:val="num" w:pos="6480"/>
        </w:tabs>
        <w:ind w:left="6480" w:hanging="180"/>
      </w:pPr>
    </w:lvl>
  </w:abstractNum>
  <w:abstractNum w:abstractNumId="20">
    <w:nsid w:val="5DFB1F63"/>
    <w:multiLevelType w:val="hybridMultilevel"/>
    <w:tmpl w:val="580EA87A"/>
    <w:lvl w:ilvl="0" w:tplc="04090003">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3EC277D"/>
    <w:multiLevelType w:val="hybridMultilevel"/>
    <w:tmpl w:val="5622DCD2"/>
    <w:lvl w:ilvl="0" w:tplc="F280E2B4">
      <w:start w:val="1"/>
      <w:numFmt w:val="bullet"/>
      <w:pStyle w:val="QuoteBullet"/>
      <w:lvlText w:val="•"/>
      <w:lvlJc w:val="left"/>
      <w:pPr>
        <w:tabs>
          <w:tab w:val="num" w:pos="567"/>
        </w:tabs>
        <w:ind w:left="567" w:hanging="283"/>
      </w:pPr>
      <w:rPr>
        <w:rFonts w:ascii="Garamond" w:hAnsi="Garamond"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4F264CF"/>
    <w:multiLevelType w:val="multilevel"/>
    <w:tmpl w:val="3D8CA490"/>
    <w:lvl w:ilvl="0">
      <w:start w:val="1"/>
      <w:numFmt w:val="none"/>
      <w:pStyle w:val="Heading1"/>
      <w:suff w:val="nothing"/>
      <w:lvlText w:val=""/>
      <w:lvlJc w:val="left"/>
      <w:pPr>
        <w:ind w:left="-32767" w:firstLine="0"/>
      </w:pPr>
      <w:rPr>
        <w:rFonts w:hint="default"/>
        <w:b w:val="0"/>
        <w:i w:val="0"/>
        <w:color w:val="54534A"/>
      </w:rPr>
    </w:lvl>
    <w:lvl w:ilvl="1">
      <w:start w:val="1"/>
      <w:numFmt w:val="none"/>
      <w:pStyle w:val="Heading2"/>
      <w:suff w:val="nothing"/>
      <w:lvlText w:val=""/>
      <w:lvlJc w:val="left"/>
      <w:pPr>
        <w:ind w:left="-32767" w:firstLine="0"/>
      </w:pPr>
      <w:rPr>
        <w:rFonts w:hint="default"/>
      </w:rPr>
    </w:lvl>
    <w:lvl w:ilvl="2">
      <w:start w:val="1"/>
      <w:numFmt w:val="none"/>
      <w:lvlRestart w:val="0"/>
      <w:pStyle w:val="Heading3"/>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pStyle w:val="Heading7"/>
      <w:suff w:val="nothing"/>
      <w:lvlText w:val=""/>
      <w:lvlJc w:val="left"/>
      <w:pPr>
        <w:ind w:left="0" w:firstLine="0"/>
      </w:pPr>
      <w:rPr>
        <w:rFonts w:hint="default"/>
        <w:caps/>
        <w:sz w:val="22"/>
        <w:szCs w:val="22"/>
      </w:rPr>
    </w:lvl>
    <w:lvl w:ilvl="7">
      <w:start w:val="1"/>
      <w:numFmt w:val="none"/>
      <w:lvlRestart w:val="0"/>
      <w:pStyle w:val="Heading8"/>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23">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25">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0F4229C"/>
    <w:multiLevelType w:val="hybridMultilevel"/>
    <w:tmpl w:val="3D6486CA"/>
    <w:lvl w:ilvl="0" w:tplc="7DF48156">
      <w:start w:val="1"/>
      <w:numFmt w:val="decimal"/>
      <w:lvlText w:val="%1."/>
      <w:lvlJc w:val="left"/>
      <w:pPr>
        <w:ind w:left="840" w:hanging="360"/>
      </w:pPr>
      <w:rPr>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nsid w:val="79E1124E"/>
    <w:multiLevelType w:val="hybridMultilevel"/>
    <w:tmpl w:val="6D42E656"/>
    <w:lvl w:ilvl="0" w:tplc="3AA8A14C">
      <w:start w:val="1"/>
      <w:numFmt w:val="lowerLetter"/>
      <w:pStyle w:val="ListNumber2"/>
      <w:lvlText w:val="%1."/>
      <w:lvlJc w:val="left"/>
      <w:pPr>
        <w:tabs>
          <w:tab w:val="num" w:pos="567"/>
        </w:tabs>
        <w:ind w:left="567" w:hanging="283"/>
      </w:pPr>
      <w:rPr>
        <w:rFonts w:hint="default"/>
      </w:rPr>
    </w:lvl>
    <w:lvl w:ilvl="1" w:tplc="4B6284B4" w:tentative="1">
      <w:start w:val="1"/>
      <w:numFmt w:val="lowerLetter"/>
      <w:lvlText w:val="%2."/>
      <w:lvlJc w:val="left"/>
      <w:pPr>
        <w:tabs>
          <w:tab w:val="num" w:pos="1440"/>
        </w:tabs>
        <w:ind w:left="1440" w:hanging="360"/>
      </w:pPr>
    </w:lvl>
    <w:lvl w:ilvl="2" w:tplc="6050538A" w:tentative="1">
      <w:start w:val="1"/>
      <w:numFmt w:val="lowerRoman"/>
      <w:lvlText w:val="%3."/>
      <w:lvlJc w:val="right"/>
      <w:pPr>
        <w:tabs>
          <w:tab w:val="num" w:pos="2160"/>
        </w:tabs>
        <w:ind w:left="2160" w:hanging="180"/>
      </w:pPr>
    </w:lvl>
    <w:lvl w:ilvl="3" w:tplc="5B1A767A" w:tentative="1">
      <w:start w:val="1"/>
      <w:numFmt w:val="decimal"/>
      <w:lvlText w:val="%4."/>
      <w:lvlJc w:val="left"/>
      <w:pPr>
        <w:tabs>
          <w:tab w:val="num" w:pos="2880"/>
        </w:tabs>
        <w:ind w:left="2880" w:hanging="360"/>
      </w:pPr>
    </w:lvl>
    <w:lvl w:ilvl="4" w:tplc="86F84E0A" w:tentative="1">
      <w:start w:val="1"/>
      <w:numFmt w:val="lowerLetter"/>
      <w:lvlText w:val="%5."/>
      <w:lvlJc w:val="left"/>
      <w:pPr>
        <w:tabs>
          <w:tab w:val="num" w:pos="3600"/>
        </w:tabs>
        <w:ind w:left="3600" w:hanging="360"/>
      </w:pPr>
    </w:lvl>
    <w:lvl w:ilvl="5" w:tplc="3E1296AA" w:tentative="1">
      <w:start w:val="1"/>
      <w:numFmt w:val="lowerRoman"/>
      <w:lvlText w:val="%6."/>
      <w:lvlJc w:val="right"/>
      <w:pPr>
        <w:tabs>
          <w:tab w:val="num" w:pos="4320"/>
        </w:tabs>
        <w:ind w:left="4320" w:hanging="180"/>
      </w:pPr>
    </w:lvl>
    <w:lvl w:ilvl="6" w:tplc="842290EE" w:tentative="1">
      <w:start w:val="1"/>
      <w:numFmt w:val="decimal"/>
      <w:lvlText w:val="%7."/>
      <w:lvlJc w:val="left"/>
      <w:pPr>
        <w:tabs>
          <w:tab w:val="num" w:pos="5040"/>
        </w:tabs>
        <w:ind w:left="5040" w:hanging="360"/>
      </w:pPr>
    </w:lvl>
    <w:lvl w:ilvl="7" w:tplc="9E5A5D76" w:tentative="1">
      <w:start w:val="1"/>
      <w:numFmt w:val="lowerLetter"/>
      <w:lvlText w:val="%8."/>
      <w:lvlJc w:val="left"/>
      <w:pPr>
        <w:tabs>
          <w:tab w:val="num" w:pos="5760"/>
        </w:tabs>
        <w:ind w:left="5760" w:hanging="360"/>
      </w:pPr>
    </w:lvl>
    <w:lvl w:ilvl="8" w:tplc="06A68ED2" w:tentative="1">
      <w:start w:val="1"/>
      <w:numFmt w:val="lowerRoman"/>
      <w:lvlText w:val="%9."/>
      <w:lvlJc w:val="right"/>
      <w:pPr>
        <w:tabs>
          <w:tab w:val="num" w:pos="6480"/>
        </w:tabs>
        <w:ind w:left="6480" w:hanging="180"/>
      </w:pPr>
    </w:lvl>
  </w:abstractNum>
  <w:abstractNum w:abstractNumId="28">
    <w:nsid w:val="7F7A528B"/>
    <w:multiLevelType w:val="hybridMultilevel"/>
    <w:tmpl w:val="4ADC517C"/>
    <w:lvl w:ilvl="0" w:tplc="F894EB94">
      <w:start w:val="1"/>
      <w:numFmt w:val="bullet"/>
      <w:pStyle w:val="ListBullet"/>
      <w:lvlText w:val="&gt;"/>
      <w:lvlJc w:val="left"/>
      <w:pPr>
        <w:tabs>
          <w:tab w:val="num" w:pos="284"/>
        </w:tabs>
        <w:ind w:left="284" w:hanging="284"/>
      </w:pPr>
      <w:rPr>
        <w:rFonts w:hint="default"/>
        <w:color w:val="auto"/>
        <w:position w:val="3"/>
      </w:rPr>
    </w:lvl>
    <w:lvl w:ilvl="1" w:tplc="3A3459B0" w:tentative="1">
      <w:start w:val="1"/>
      <w:numFmt w:val="bullet"/>
      <w:lvlText w:val="o"/>
      <w:lvlJc w:val="left"/>
      <w:pPr>
        <w:tabs>
          <w:tab w:val="num" w:pos="1440"/>
        </w:tabs>
        <w:ind w:left="1440" w:hanging="360"/>
      </w:pPr>
      <w:rPr>
        <w:rFonts w:ascii="Courier New" w:hAnsi="Courier New" w:cs="Courier New" w:hint="default"/>
      </w:rPr>
    </w:lvl>
    <w:lvl w:ilvl="2" w:tplc="337C74C8" w:tentative="1">
      <w:start w:val="1"/>
      <w:numFmt w:val="bullet"/>
      <w:lvlText w:val=""/>
      <w:lvlJc w:val="left"/>
      <w:pPr>
        <w:tabs>
          <w:tab w:val="num" w:pos="2160"/>
        </w:tabs>
        <w:ind w:left="2160" w:hanging="360"/>
      </w:pPr>
      <w:rPr>
        <w:rFonts w:ascii="Wingdings" w:hAnsi="Wingdings" w:hint="default"/>
      </w:rPr>
    </w:lvl>
    <w:lvl w:ilvl="3" w:tplc="B6CE6E64" w:tentative="1">
      <w:start w:val="1"/>
      <w:numFmt w:val="bullet"/>
      <w:lvlText w:val=""/>
      <w:lvlJc w:val="left"/>
      <w:pPr>
        <w:tabs>
          <w:tab w:val="num" w:pos="2880"/>
        </w:tabs>
        <w:ind w:left="2880" w:hanging="360"/>
      </w:pPr>
      <w:rPr>
        <w:rFonts w:ascii="Symbol" w:hAnsi="Symbol" w:hint="default"/>
      </w:rPr>
    </w:lvl>
    <w:lvl w:ilvl="4" w:tplc="52F6F6E8" w:tentative="1">
      <w:start w:val="1"/>
      <w:numFmt w:val="bullet"/>
      <w:lvlText w:val="o"/>
      <w:lvlJc w:val="left"/>
      <w:pPr>
        <w:tabs>
          <w:tab w:val="num" w:pos="3600"/>
        </w:tabs>
        <w:ind w:left="3600" w:hanging="360"/>
      </w:pPr>
      <w:rPr>
        <w:rFonts w:ascii="Courier New" w:hAnsi="Courier New" w:cs="Courier New" w:hint="default"/>
      </w:rPr>
    </w:lvl>
    <w:lvl w:ilvl="5" w:tplc="E6120364" w:tentative="1">
      <w:start w:val="1"/>
      <w:numFmt w:val="bullet"/>
      <w:lvlText w:val=""/>
      <w:lvlJc w:val="left"/>
      <w:pPr>
        <w:tabs>
          <w:tab w:val="num" w:pos="4320"/>
        </w:tabs>
        <w:ind w:left="4320" w:hanging="360"/>
      </w:pPr>
      <w:rPr>
        <w:rFonts w:ascii="Wingdings" w:hAnsi="Wingdings" w:hint="default"/>
      </w:rPr>
    </w:lvl>
    <w:lvl w:ilvl="6" w:tplc="7CDECDA8" w:tentative="1">
      <w:start w:val="1"/>
      <w:numFmt w:val="bullet"/>
      <w:lvlText w:val=""/>
      <w:lvlJc w:val="left"/>
      <w:pPr>
        <w:tabs>
          <w:tab w:val="num" w:pos="5040"/>
        </w:tabs>
        <w:ind w:left="5040" w:hanging="360"/>
      </w:pPr>
      <w:rPr>
        <w:rFonts w:ascii="Symbol" w:hAnsi="Symbol" w:hint="default"/>
      </w:rPr>
    </w:lvl>
    <w:lvl w:ilvl="7" w:tplc="542804E8" w:tentative="1">
      <w:start w:val="1"/>
      <w:numFmt w:val="bullet"/>
      <w:lvlText w:val="o"/>
      <w:lvlJc w:val="left"/>
      <w:pPr>
        <w:tabs>
          <w:tab w:val="num" w:pos="5760"/>
        </w:tabs>
        <w:ind w:left="5760" w:hanging="360"/>
      </w:pPr>
      <w:rPr>
        <w:rFonts w:ascii="Courier New" w:hAnsi="Courier New" w:cs="Courier New" w:hint="default"/>
      </w:rPr>
    </w:lvl>
    <w:lvl w:ilvl="8" w:tplc="85DA8DC8"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
  </w:num>
  <w:num w:numId="3">
    <w:abstractNumId w:val="11"/>
  </w:num>
  <w:num w:numId="4">
    <w:abstractNumId w:val="16"/>
  </w:num>
  <w:num w:numId="5">
    <w:abstractNumId w:val="12"/>
  </w:num>
  <w:num w:numId="6">
    <w:abstractNumId w:val="10"/>
  </w:num>
  <w:num w:numId="7">
    <w:abstractNumId w:val="22"/>
  </w:num>
  <w:num w:numId="8">
    <w:abstractNumId w:val="23"/>
  </w:num>
  <w:num w:numId="9">
    <w:abstractNumId w:val="1"/>
  </w:num>
  <w:num w:numId="10">
    <w:abstractNumId w:val="15"/>
  </w:num>
  <w:num w:numId="11">
    <w:abstractNumId w:val="25"/>
  </w:num>
  <w:num w:numId="12">
    <w:abstractNumId w:val="6"/>
  </w:num>
  <w:num w:numId="13">
    <w:abstractNumId w:val="3"/>
  </w:num>
  <w:num w:numId="14">
    <w:abstractNumId w:val="27"/>
  </w:num>
  <w:num w:numId="15">
    <w:abstractNumId w:val="28"/>
  </w:num>
  <w:num w:numId="16">
    <w:abstractNumId w:val="24"/>
  </w:num>
  <w:num w:numId="17">
    <w:abstractNumId w:val="21"/>
  </w:num>
  <w:num w:numId="18">
    <w:abstractNumId w:val="18"/>
  </w:num>
  <w:num w:numId="19">
    <w:abstractNumId w:val="7"/>
  </w:num>
  <w:num w:numId="20">
    <w:abstractNumId w:val="4"/>
  </w:num>
  <w:num w:numId="21">
    <w:abstractNumId w:val="9"/>
  </w:num>
  <w:num w:numId="22">
    <w:abstractNumId w:val="20"/>
  </w:num>
  <w:num w:numId="23">
    <w:abstractNumId w:val="26"/>
  </w:num>
  <w:num w:numId="24">
    <w:abstractNumId w:val="5"/>
  </w:num>
  <w:num w:numId="25">
    <w:abstractNumId w:val="14"/>
  </w:num>
  <w:num w:numId="26">
    <w:abstractNumId w:val="13"/>
  </w:num>
  <w:num w:numId="27">
    <w:abstractNumId w:val="22"/>
  </w:num>
  <w:num w:numId="28">
    <w:abstractNumId w:val="22"/>
  </w:num>
  <w:num w:numId="29">
    <w:abstractNumId w:val="8"/>
  </w:num>
  <w:num w:numId="30">
    <w:abstractNumId w:val="22"/>
  </w:num>
  <w:num w:numId="31">
    <w:abstractNumId w:val="22"/>
  </w:num>
  <w:num w:numId="32">
    <w:abstractNumId w:val="22"/>
  </w:num>
  <w:num w:numId="33">
    <w:abstractNumId w:val="22"/>
  </w:num>
  <w:num w:numId="34">
    <w:abstractNumId w:val="22"/>
  </w:num>
  <w:num w:numId="35">
    <w:abstractNumId w:val="22"/>
  </w:num>
  <w:num w:numId="36">
    <w:abstractNumId w:val="17"/>
  </w:num>
  <w:num w:numId="37">
    <w:abstractNumId w:val="22"/>
  </w:num>
  <w:num w:numId="38">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lickAndTypeStyle w:val="BodyText"/>
  <w:drawingGridHorizontalSpacing w:val="100"/>
  <w:displayHorizontalDrawingGridEvery w:val="2"/>
  <w:displayVerticalDrawingGridEvery w:val="2"/>
  <w:noPunctuationKerning/>
  <w:characterSpacingControl w:val="doNotCompress"/>
  <w:hdrShapeDefaults>
    <o:shapedefaults v:ext="edit" spidmax="6145">
      <o:colormru v:ext="edit" colors="#5a9a98,#ddcf56,#ad495d,#ab9c8f,#b5d3d2,#7e6d5f,#f26631,#54534a"/>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A86"/>
    <w:rsid w:val="00000973"/>
    <w:rsid w:val="00002939"/>
    <w:rsid w:val="00003CB8"/>
    <w:rsid w:val="00004368"/>
    <w:rsid w:val="00011550"/>
    <w:rsid w:val="0001170C"/>
    <w:rsid w:val="000129D7"/>
    <w:rsid w:val="0001356A"/>
    <w:rsid w:val="00014038"/>
    <w:rsid w:val="0001508D"/>
    <w:rsid w:val="00015DBC"/>
    <w:rsid w:val="00016771"/>
    <w:rsid w:val="00016CBA"/>
    <w:rsid w:val="00017D33"/>
    <w:rsid w:val="00017E33"/>
    <w:rsid w:val="000211DA"/>
    <w:rsid w:val="0002235F"/>
    <w:rsid w:val="00022D41"/>
    <w:rsid w:val="00024972"/>
    <w:rsid w:val="000257E7"/>
    <w:rsid w:val="00030588"/>
    <w:rsid w:val="0003385B"/>
    <w:rsid w:val="00034B41"/>
    <w:rsid w:val="00034E45"/>
    <w:rsid w:val="00035E2A"/>
    <w:rsid w:val="00037673"/>
    <w:rsid w:val="0004143C"/>
    <w:rsid w:val="000433AB"/>
    <w:rsid w:val="00043678"/>
    <w:rsid w:val="00044EDD"/>
    <w:rsid w:val="000452A6"/>
    <w:rsid w:val="0004636D"/>
    <w:rsid w:val="00046974"/>
    <w:rsid w:val="00050286"/>
    <w:rsid w:val="000513B2"/>
    <w:rsid w:val="00053BB3"/>
    <w:rsid w:val="00053D8A"/>
    <w:rsid w:val="000553D9"/>
    <w:rsid w:val="0005679C"/>
    <w:rsid w:val="00060A32"/>
    <w:rsid w:val="00061389"/>
    <w:rsid w:val="00063C90"/>
    <w:rsid w:val="000655EB"/>
    <w:rsid w:val="00065C12"/>
    <w:rsid w:val="00067F6E"/>
    <w:rsid w:val="00070BAE"/>
    <w:rsid w:val="00070F05"/>
    <w:rsid w:val="000722A1"/>
    <w:rsid w:val="00072AB9"/>
    <w:rsid w:val="00074C9B"/>
    <w:rsid w:val="00075C1B"/>
    <w:rsid w:val="00075E37"/>
    <w:rsid w:val="00075F52"/>
    <w:rsid w:val="000765D3"/>
    <w:rsid w:val="000766F0"/>
    <w:rsid w:val="00076703"/>
    <w:rsid w:val="000805B2"/>
    <w:rsid w:val="00080F1B"/>
    <w:rsid w:val="00081389"/>
    <w:rsid w:val="00082E97"/>
    <w:rsid w:val="000833A0"/>
    <w:rsid w:val="00083451"/>
    <w:rsid w:val="00083CA6"/>
    <w:rsid w:val="00085585"/>
    <w:rsid w:val="00085E50"/>
    <w:rsid w:val="00086164"/>
    <w:rsid w:val="000863C3"/>
    <w:rsid w:val="00090C8C"/>
    <w:rsid w:val="00091B61"/>
    <w:rsid w:val="00092F37"/>
    <w:rsid w:val="000959CB"/>
    <w:rsid w:val="00097A76"/>
    <w:rsid w:val="000A0794"/>
    <w:rsid w:val="000A3437"/>
    <w:rsid w:val="000A4433"/>
    <w:rsid w:val="000A5BCC"/>
    <w:rsid w:val="000A7400"/>
    <w:rsid w:val="000A7708"/>
    <w:rsid w:val="000A7AD4"/>
    <w:rsid w:val="000B0232"/>
    <w:rsid w:val="000B0E3A"/>
    <w:rsid w:val="000B108C"/>
    <w:rsid w:val="000B13AB"/>
    <w:rsid w:val="000B146D"/>
    <w:rsid w:val="000B15F8"/>
    <w:rsid w:val="000B28BC"/>
    <w:rsid w:val="000B2CD0"/>
    <w:rsid w:val="000B4054"/>
    <w:rsid w:val="000B44C1"/>
    <w:rsid w:val="000B56CF"/>
    <w:rsid w:val="000B5B55"/>
    <w:rsid w:val="000B6330"/>
    <w:rsid w:val="000B755E"/>
    <w:rsid w:val="000B7FF7"/>
    <w:rsid w:val="000C0125"/>
    <w:rsid w:val="000C0807"/>
    <w:rsid w:val="000C0D83"/>
    <w:rsid w:val="000C1AA9"/>
    <w:rsid w:val="000C3945"/>
    <w:rsid w:val="000C45A2"/>
    <w:rsid w:val="000C5FFD"/>
    <w:rsid w:val="000C6046"/>
    <w:rsid w:val="000C777B"/>
    <w:rsid w:val="000D074E"/>
    <w:rsid w:val="000D32D5"/>
    <w:rsid w:val="000D444F"/>
    <w:rsid w:val="000D47A5"/>
    <w:rsid w:val="000E01B0"/>
    <w:rsid w:val="000E0333"/>
    <w:rsid w:val="000E2E8A"/>
    <w:rsid w:val="000E595E"/>
    <w:rsid w:val="000E5C21"/>
    <w:rsid w:val="000F0BC2"/>
    <w:rsid w:val="000F706A"/>
    <w:rsid w:val="000F7DB9"/>
    <w:rsid w:val="000F7EBB"/>
    <w:rsid w:val="0010001A"/>
    <w:rsid w:val="00100A86"/>
    <w:rsid w:val="001020A5"/>
    <w:rsid w:val="001039DF"/>
    <w:rsid w:val="00103BBB"/>
    <w:rsid w:val="00104CCC"/>
    <w:rsid w:val="001104EF"/>
    <w:rsid w:val="00115A8C"/>
    <w:rsid w:val="00115D91"/>
    <w:rsid w:val="0011698D"/>
    <w:rsid w:val="001204E2"/>
    <w:rsid w:val="001250BF"/>
    <w:rsid w:val="001260C2"/>
    <w:rsid w:val="00127B7F"/>
    <w:rsid w:val="00132E41"/>
    <w:rsid w:val="00135A4C"/>
    <w:rsid w:val="001360A4"/>
    <w:rsid w:val="00136E47"/>
    <w:rsid w:val="00136FF9"/>
    <w:rsid w:val="00137BA1"/>
    <w:rsid w:val="00137F99"/>
    <w:rsid w:val="00140238"/>
    <w:rsid w:val="0014049B"/>
    <w:rsid w:val="00141818"/>
    <w:rsid w:val="0014252B"/>
    <w:rsid w:val="0014282B"/>
    <w:rsid w:val="00142A4D"/>
    <w:rsid w:val="00142E47"/>
    <w:rsid w:val="00143525"/>
    <w:rsid w:val="001436A7"/>
    <w:rsid w:val="00144611"/>
    <w:rsid w:val="00144B1B"/>
    <w:rsid w:val="00144ED3"/>
    <w:rsid w:val="0014787F"/>
    <w:rsid w:val="00147EF1"/>
    <w:rsid w:val="00152D98"/>
    <w:rsid w:val="001564B4"/>
    <w:rsid w:val="00156521"/>
    <w:rsid w:val="00156A18"/>
    <w:rsid w:val="0016217F"/>
    <w:rsid w:val="001631EE"/>
    <w:rsid w:val="001644AA"/>
    <w:rsid w:val="00165C4D"/>
    <w:rsid w:val="00166BE1"/>
    <w:rsid w:val="001702D7"/>
    <w:rsid w:val="001707ED"/>
    <w:rsid w:val="00170B04"/>
    <w:rsid w:val="00172093"/>
    <w:rsid w:val="0017313D"/>
    <w:rsid w:val="001756DD"/>
    <w:rsid w:val="00175CFE"/>
    <w:rsid w:val="0017616B"/>
    <w:rsid w:val="00176846"/>
    <w:rsid w:val="0017686F"/>
    <w:rsid w:val="001772C7"/>
    <w:rsid w:val="00177AE1"/>
    <w:rsid w:val="00180E63"/>
    <w:rsid w:val="00180EC6"/>
    <w:rsid w:val="00182E7D"/>
    <w:rsid w:val="001840DC"/>
    <w:rsid w:val="00184C6E"/>
    <w:rsid w:val="00184DC7"/>
    <w:rsid w:val="001860E4"/>
    <w:rsid w:val="00187D56"/>
    <w:rsid w:val="00190A25"/>
    <w:rsid w:val="00193046"/>
    <w:rsid w:val="00193384"/>
    <w:rsid w:val="001957F2"/>
    <w:rsid w:val="0019627A"/>
    <w:rsid w:val="00196FBF"/>
    <w:rsid w:val="00197485"/>
    <w:rsid w:val="001A0653"/>
    <w:rsid w:val="001A157D"/>
    <w:rsid w:val="001A41FC"/>
    <w:rsid w:val="001A4314"/>
    <w:rsid w:val="001A4CB0"/>
    <w:rsid w:val="001A4F3D"/>
    <w:rsid w:val="001A5E4C"/>
    <w:rsid w:val="001A64D6"/>
    <w:rsid w:val="001A676A"/>
    <w:rsid w:val="001A76CD"/>
    <w:rsid w:val="001A7A00"/>
    <w:rsid w:val="001B02DE"/>
    <w:rsid w:val="001B0BC3"/>
    <w:rsid w:val="001B11EB"/>
    <w:rsid w:val="001B1559"/>
    <w:rsid w:val="001B346D"/>
    <w:rsid w:val="001B3A25"/>
    <w:rsid w:val="001B40B6"/>
    <w:rsid w:val="001B7441"/>
    <w:rsid w:val="001B763E"/>
    <w:rsid w:val="001B7D36"/>
    <w:rsid w:val="001C10D5"/>
    <w:rsid w:val="001C1650"/>
    <w:rsid w:val="001C18A5"/>
    <w:rsid w:val="001C27BA"/>
    <w:rsid w:val="001C27DD"/>
    <w:rsid w:val="001C54D5"/>
    <w:rsid w:val="001C557B"/>
    <w:rsid w:val="001C68A6"/>
    <w:rsid w:val="001C6E03"/>
    <w:rsid w:val="001C6E25"/>
    <w:rsid w:val="001C7818"/>
    <w:rsid w:val="001C7FAB"/>
    <w:rsid w:val="001D0D54"/>
    <w:rsid w:val="001D0D75"/>
    <w:rsid w:val="001D21D0"/>
    <w:rsid w:val="001D24B1"/>
    <w:rsid w:val="001D2D04"/>
    <w:rsid w:val="001D5233"/>
    <w:rsid w:val="001D57EC"/>
    <w:rsid w:val="001D65A4"/>
    <w:rsid w:val="001D7AF5"/>
    <w:rsid w:val="001E521E"/>
    <w:rsid w:val="001E5458"/>
    <w:rsid w:val="001E60AD"/>
    <w:rsid w:val="001E61C0"/>
    <w:rsid w:val="001E77A7"/>
    <w:rsid w:val="001E7C2A"/>
    <w:rsid w:val="001F0E53"/>
    <w:rsid w:val="001F0E62"/>
    <w:rsid w:val="001F1365"/>
    <w:rsid w:val="001F2E3F"/>
    <w:rsid w:val="001F353B"/>
    <w:rsid w:val="001F39C9"/>
    <w:rsid w:val="001F4CD3"/>
    <w:rsid w:val="001F4E51"/>
    <w:rsid w:val="001F5AA9"/>
    <w:rsid w:val="0020245F"/>
    <w:rsid w:val="002028B6"/>
    <w:rsid w:val="00203160"/>
    <w:rsid w:val="0020410B"/>
    <w:rsid w:val="00204468"/>
    <w:rsid w:val="002052AD"/>
    <w:rsid w:val="00205AA6"/>
    <w:rsid w:val="00206C32"/>
    <w:rsid w:val="002077C6"/>
    <w:rsid w:val="0021017E"/>
    <w:rsid w:val="00212975"/>
    <w:rsid w:val="00213176"/>
    <w:rsid w:val="00214C9D"/>
    <w:rsid w:val="002178C9"/>
    <w:rsid w:val="00222F3B"/>
    <w:rsid w:val="00226029"/>
    <w:rsid w:val="00226880"/>
    <w:rsid w:val="0022688E"/>
    <w:rsid w:val="002274D0"/>
    <w:rsid w:val="00227783"/>
    <w:rsid w:val="00227D6B"/>
    <w:rsid w:val="00230BD1"/>
    <w:rsid w:val="00230F10"/>
    <w:rsid w:val="00231CB6"/>
    <w:rsid w:val="00232097"/>
    <w:rsid w:val="002323AF"/>
    <w:rsid w:val="00233570"/>
    <w:rsid w:val="00233B5D"/>
    <w:rsid w:val="00233D7A"/>
    <w:rsid w:val="00234583"/>
    <w:rsid w:val="00234D37"/>
    <w:rsid w:val="002352C9"/>
    <w:rsid w:val="00236C53"/>
    <w:rsid w:val="00237451"/>
    <w:rsid w:val="0024071E"/>
    <w:rsid w:val="00240A07"/>
    <w:rsid w:val="00240B59"/>
    <w:rsid w:val="00242274"/>
    <w:rsid w:val="00243468"/>
    <w:rsid w:val="0024348E"/>
    <w:rsid w:val="00244F96"/>
    <w:rsid w:val="002452D0"/>
    <w:rsid w:val="0024542D"/>
    <w:rsid w:val="0024630C"/>
    <w:rsid w:val="00246E6E"/>
    <w:rsid w:val="00247D70"/>
    <w:rsid w:val="00247F6A"/>
    <w:rsid w:val="002505BE"/>
    <w:rsid w:val="00250D70"/>
    <w:rsid w:val="002515F6"/>
    <w:rsid w:val="0025173D"/>
    <w:rsid w:val="00253146"/>
    <w:rsid w:val="00253B3E"/>
    <w:rsid w:val="00254E43"/>
    <w:rsid w:val="00254E51"/>
    <w:rsid w:val="00257199"/>
    <w:rsid w:val="002600C7"/>
    <w:rsid w:val="00260CE2"/>
    <w:rsid w:val="002614C4"/>
    <w:rsid w:val="0026347A"/>
    <w:rsid w:val="00263B78"/>
    <w:rsid w:val="002658F6"/>
    <w:rsid w:val="00266A89"/>
    <w:rsid w:val="00266B56"/>
    <w:rsid w:val="00266C05"/>
    <w:rsid w:val="002702DD"/>
    <w:rsid w:val="00272699"/>
    <w:rsid w:val="0027351E"/>
    <w:rsid w:val="00273AEF"/>
    <w:rsid w:val="0027441E"/>
    <w:rsid w:val="0027483C"/>
    <w:rsid w:val="00276FD9"/>
    <w:rsid w:val="00277492"/>
    <w:rsid w:val="0028077F"/>
    <w:rsid w:val="00281D52"/>
    <w:rsid w:val="002820D7"/>
    <w:rsid w:val="00283C6C"/>
    <w:rsid w:val="00286E03"/>
    <w:rsid w:val="0028743B"/>
    <w:rsid w:val="00287F57"/>
    <w:rsid w:val="00290313"/>
    <w:rsid w:val="00291B3A"/>
    <w:rsid w:val="00292656"/>
    <w:rsid w:val="00292C3C"/>
    <w:rsid w:val="0029493F"/>
    <w:rsid w:val="00294AA6"/>
    <w:rsid w:val="00294D4C"/>
    <w:rsid w:val="00296270"/>
    <w:rsid w:val="00297DF9"/>
    <w:rsid w:val="002A1D2F"/>
    <w:rsid w:val="002A1DE3"/>
    <w:rsid w:val="002A2305"/>
    <w:rsid w:val="002A477C"/>
    <w:rsid w:val="002A4BB1"/>
    <w:rsid w:val="002A561C"/>
    <w:rsid w:val="002A6CE4"/>
    <w:rsid w:val="002B02EA"/>
    <w:rsid w:val="002B1624"/>
    <w:rsid w:val="002B1C3F"/>
    <w:rsid w:val="002B1D0E"/>
    <w:rsid w:val="002B2514"/>
    <w:rsid w:val="002B3053"/>
    <w:rsid w:val="002B33AD"/>
    <w:rsid w:val="002B3E15"/>
    <w:rsid w:val="002B4651"/>
    <w:rsid w:val="002B6015"/>
    <w:rsid w:val="002B6BE2"/>
    <w:rsid w:val="002B7D4C"/>
    <w:rsid w:val="002C018F"/>
    <w:rsid w:val="002C0F44"/>
    <w:rsid w:val="002C0FD9"/>
    <w:rsid w:val="002C159E"/>
    <w:rsid w:val="002C23D1"/>
    <w:rsid w:val="002C257C"/>
    <w:rsid w:val="002C5AF0"/>
    <w:rsid w:val="002C7822"/>
    <w:rsid w:val="002C79E4"/>
    <w:rsid w:val="002D0888"/>
    <w:rsid w:val="002D1483"/>
    <w:rsid w:val="002D468F"/>
    <w:rsid w:val="002D5DED"/>
    <w:rsid w:val="002D657C"/>
    <w:rsid w:val="002D6E19"/>
    <w:rsid w:val="002D7A0A"/>
    <w:rsid w:val="002E000E"/>
    <w:rsid w:val="002E0115"/>
    <w:rsid w:val="002E194A"/>
    <w:rsid w:val="002E1AC2"/>
    <w:rsid w:val="002E2CDD"/>
    <w:rsid w:val="002E499B"/>
    <w:rsid w:val="002E626C"/>
    <w:rsid w:val="002E7F6A"/>
    <w:rsid w:val="002F056E"/>
    <w:rsid w:val="002F1AB4"/>
    <w:rsid w:val="002F3393"/>
    <w:rsid w:val="002F36D2"/>
    <w:rsid w:val="002F3C1A"/>
    <w:rsid w:val="002F3E97"/>
    <w:rsid w:val="002F4300"/>
    <w:rsid w:val="002F489A"/>
    <w:rsid w:val="002F5073"/>
    <w:rsid w:val="002F600D"/>
    <w:rsid w:val="003023FD"/>
    <w:rsid w:val="0030414F"/>
    <w:rsid w:val="00305213"/>
    <w:rsid w:val="00305565"/>
    <w:rsid w:val="00310C02"/>
    <w:rsid w:val="0031131B"/>
    <w:rsid w:val="00312B95"/>
    <w:rsid w:val="00312E50"/>
    <w:rsid w:val="003147DD"/>
    <w:rsid w:val="00315A73"/>
    <w:rsid w:val="00315D84"/>
    <w:rsid w:val="00315E21"/>
    <w:rsid w:val="0031632E"/>
    <w:rsid w:val="00316AAC"/>
    <w:rsid w:val="00320DFD"/>
    <w:rsid w:val="00321C81"/>
    <w:rsid w:val="0032218B"/>
    <w:rsid w:val="00322444"/>
    <w:rsid w:val="003225AB"/>
    <w:rsid w:val="00323965"/>
    <w:rsid w:val="003274D0"/>
    <w:rsid w:val="00327A85"/>
    <w:rsid w:val="003307AE"/>
    <w:rsid w:val="00330A76"/>
    <w:rsid w:val="00330D74"/>
    <w:rsid w:val="00332945"/>
    <w:rsid w:val="00332CCF"/>
    <w:rsid w:val="00332DAA"/>
    <w:rsid w:val="00333127"/>
    <w:rsid w:val="003341A9"/>
    <w:rsid w:val="00334B60"/>
    <w:rsid w:val="003360B5"/>
    <w:rsid w:val="003368B5"/>
    <w:rsid w:val="003369D5"/>
    <w:rsid w:val="00336FAC"/>
    <w:rsid w:val="003379F3"/>
    <w:rsid w:val="00337AAE"/>
    <w:rsid w:val="003405D1"/>
    <w:rsid w:val="00341566"/>
    <w:rsid w:val="00342A5A"/>
    <w:rsid w:val="00345C2F"/>
    <w:rsid w:val="0034794C"/>
    <w:rsid w:val="00347D10"/>
    <w:rsid w:val="00347E04"/>
    <w:rsid w:val="0035001B"/>
    <w:rsid w:val="0035098F"/>
    <w:rsid w:val="003522B0"/>
    <w:rsid w:val="00352A66"/>
    <w:rsid w:val="00353B94"/>
    <w:rsid w:val="00354CF6"/>
    <w:rsid w:val="003557A9"/>
    <w:rsid w:val="0035655A"/>
    <w:rsid w:val="00357849"/>
    <w:rsid w:val="00357879"/>
    <w:rsid w:val="00360C27"/>
    <w:rsid w:val="0036152B"/>
    <w:rsid w:val="00361A07"/>
    <w:rsid w:val="00362300"/>
    <w:rsid w:val="00362945"/>
    <w:rsid w:val="00363DA6"/>
    <w:rsid w:val="003643A3"/>
    <w:rsid w:val="00364555"/>
    <w:rsid w:val="0036493C"/>
    <w:rsid w:val="00365BED"/>
    <w:rsid w:val="00365ECE"/>
    <w:rsid w:val="00366135"/>
    <w:rsid w:val="00366EAE"/>
    <w:rsid w:val="0037000D"/>
    <w:rsid w:val="00372980"/>
    <w:rsid w:val="00372C90"/>
    <w:rsid w:val="00373509"/>
    <w:rsid w:val="00373545"/>
    <w:rsid w:val="00373D61"/>
    <w:rsid w:val="0037570C"/>
    <w:rsid w:val="003813B0"/>
    <w:rsid w:val="00381894"/>
    <w:rsid w:val="00382BC2"/>
    <w:rsid w:val="003852FD"/>
    <w:rsid w:val="003864C0"/>
    <w:rsid w:val="00386714"/>
    <w:rsid w:val="00386BBA"/>
    <w:rsid w:val="00386D50"/>
    <w:rsid w:val="00386D59"/>
    <w:rsid w:val="003870E2"/>
    <w:rsid w:val="003908F2"/>
    <w:rsid w:val="0039171C"/>
    <w:rsid w:val="00393994"/>
    <w:rsid w:val="00393C49"/>
    <w:rsid w:val="003940F9"/>
    <w:rsid w:val="00395037"/>
    <w:rsid w:val="003950F3"/>
    <w:rsid w:val="00396AAB"/>
    <w:rsid w:val="00396E51"/>
    <w:rsid w:val="00396FEE"/>
    <w:rsid w:val="00397842"/>
    <w:rsid w:val="003A12E4"/>
    <w:rsid w:val="003A1A4E"/>
    <w:rsid w:val="003A2AFB"/>
    <w:rsid w:val="003A3E3B"/>
    <w:rsid w:val="003A40D6"/>
    <w:rsid w:val="003A437D"/>
    <w:rsid w:val="003A4972"/>
    <w:rsid w:val="003A5F6E"/>
    <w:rsid w:val="003B01D4"/>
    <w:rsid w:val="003B0602"/>
    <w:rsid w:val="003B13EA"/>
    <w:rsid w:val="003B2897"/>
    <w:rsid w:val="003B3241"/>
    <w:rsid w:val="003B3833"/>
    <w:rsid w:val="003B5B3A"/>
    <w:rsid w:val="003B669E"/>
    <w:rsid w:val="003B6AF8"/>
    <w:rsid w:val="003C032D"/>
    <w:rsid w:val="003C4418"/>
    <w:rsid w:val="003C49D9"/>
    <w:rsid w:val="003D277A"/>
    <w:rsid w:val="003D3401"/>
    <w:rsid w:val="003D41D9"/>
    <w:rsid w:val="003D7AAE"/>
    <w:rsid w:val="003D7C66"/>
    <w:rsid w:val="003E15BE"/>
    <w:rsid w:val="003E4703"/>
    <w:rsid w:val="003E4C57"/>
    <w:rsid w:val="003E4E42"/>
    <w:rsid w:val="003E6A24"/>
    <w:rsid w:val="003E74A4"/>
    <w:rsid w:val="003F0648"/>
    <w:rsid w:val="003F159A"/>
    <w:rsid w:val="003F23B0"/>
    <w:rsid w:val="003F291D"/>
    <w:rsid w:val="003F2F80"/>
    <w:rsid w:val="003F4406"/>
    <w:rsid w:val="003F4998"/>
    <w:rsid w:val="003F6535"/>
    <w:rsid w:val="003F7DFD"/>
    <w:rsid w:val="00403EC1"/>
    <w:rsid w:val="00404981"/>
    <w:rsid w:val="00404EA8"/>
    <w:rsid w:val="00405E7D"/>
    <w:rsid w:val="004069E3"/>
    <w:rsid w:val="00407CFC"/>
    <w:rsid w:val="00410D4E"/>
    <w:rsid w:val="00411191"/>
    <w:rsid w:val="00412989"/>
    <w:rsid w:val="00412D98"/>
    <w:rsid w:val="004131F2"/>
    <w:rsid w:val="00414418"/>
    <w:rsid w:val="004146C9"/>
    <w:rsid w:val="004154BF"/>
    <w:rsid w:val="0041619A"/>
    <w:rsid w:val="00416765"/>
    <w:rsid w:val="004174E5"/>
    <w:rsid w:val="00420072"/>
    <w:rsid w:val="004202ED"/>
    <w:rsid w:val="0042107B"/>
    <w:rsid w:val="004213AF"/>
    <w:rsid w:val="0042222F"/>
    <w:rsid w:val="00422524"/>
    <w:rsid w:val="00422662"/>
    <w:rsid w:val="004226D0"/>
    <w:rsid w:val="004229B0"/>
    <w:rsid w:val="004231CB"/>
    <w:rsid w:val="00425388"/>
    <w:rsid w:val="00426CAF"/>
    <w:rsid w:val="00427DB3"/>
    <w:rsid w:val="0043018B"/>
    <w:rsid w:val="0043345B"/>
    <w:rsid w:val="00433FEB"/>
    <w:rsid w:val="0043622D"/>
    <w:rsid w:val="00437F41"/>
    <w:rsid w:val="00442BE6"/>
    <w:rsid w:val="004437D5"/>
    <w:rsid w:val="0044452B"/>
    <w:rsid w:val="00444AB5"/>
    <w:rsid w:val="00445908"/>
    <w:rsid w:val="00446BFE"/>
    <w:rsid w:val="00447F42"/>
    <w:rsid w:val="00450493"/>
    <w:rsid w:val="0045116A"/>
    <w:rsid w:val="004513FE"/>
    <w:rsid w:val="00451DFB"/>
    <w:rsid w:val="00451E60"/>
    <w:rsid w:val="00452C48"/>
    <w:rsid w:val="00452E9D"/>
    <w:rsid w:val="0045304C"/>
    <w:rsid w:val="004530AC"/>
    <w:rsid w:val="00453EB3"/>
    <w:rsid w:val="00454368"/>
    <w:rsid w:val="004547C0"/>
    <w:rsid w:val="00454AE8"/>
    <w:rsid w:val="004559D3"/>
    <w:rsid w:val="00456D32"/>
    <w:rsid w:val="0045720E"/>
    <w:rsid w:val="00457853"/>
    <w:rsid w:val="00457902"/>
    <w:rsid w:val="00460B25"/>
    <w:rsid w:val="00461AD2"/>
    <w:rsid w:val="00462797"/>
    <w:rsid w:val="00464228"/>
    <w:rsid w:val="00467537"/>
    <w:rsid w:val="0047058E"/>
    <w:rsid w:val="00471026"/>
    <w:rsid w:val="004710A1"/>
    <w:rsid w:val="004732C0"/>
    <w:rsid w:val="00473A93"/>
    <w:rsid w:val="00474394"/>
    <w:rsid w:val="004744D3"/>
    <w:rsid w:val="00475EFF"/>
    <w:rsid w:val="00476144"/>
    <w:rsid w:val="0047786B"/>
    <w:rsid w:val="00477B03"/>
    <w:rsid w:val="00481AF3"/>
    <w:rsid w:val="004822A1"/>
    <w:rsid w:val="00482EF4"/>
    <w:rsid w:val="0048343C"/>
    <w:rsid w:val="00483A17"/>
    <w:rsid w:val="00483DD5"/>
    <w:rsid w:val="004845F1"/>
    <w:rsid w:val="00484BC2"/>
    <w:rsid w:val="00486C31"/>
    <w:rsid w:val="00486E8C"/>
    <w:rsid w:val="004872E3"/>
    <w:rsid w:val="00487630"/>
    <w:rsid w:val="004900C1"/>
    <w:rsid w:val="00490743"/>
    <w:rsid w:val="00491178"/>
    <w:rsid w:val="004914D1"/>
    <w:rsid w:val="00492FC4"/>
    <w:rsid w:val="00493037"/>
    <w:rsid w:val="00494CD3"/>
    <w:rsid w:val="00494FB3"/>
    <w:rsid w:val="004955A5"/>
    <w:rsid w:val="00495EF4"/>
    <w:rsid w:val="00496D19"/>
    <w:rsid w:val="00496DF9"/>
    <w:rsid w:val="00497240"/>
    <w:rsid w:val="00497B64"/>
    <w:rsid w:val="004A0B74"/>
    <w:rsid w:val="004A154E"/>
    <w:rsid w:val="004A15DE"/>
    <w:rsid w:val="004A1BC4"/>
    <w:rsid w:val="004A2EFC"/>
    <w:rsid w:val="004A472E"/>
    <w:rsid w:val="004A4B6B"/>
    <w:rsid w:val="004A7046"/>
    <w:rsid w:val="004B0361"/>
    <w:rsid w:val="004B1961"/>
    <w:rsid w:val="004B3904"/>
    <w:rsid w:val="004B42F1"/>
    <w:rsid w:val="004B6157"/>
    <w:rsid w:val="004B7492"/>
    <w:rsid w:val="004B7C61"/>
    <w:rsid w:val="004C0E63"/>
    <w:rsid w:val="004C1B4F"/>
    <w:rsid w:val="004C326F"/>
    <w:rsid w:val="004C3546"/>
    <w:rsid w:val="004C3568"/>
    <w:rsid w:val="004C3AFA"/>
    <w:rsid w:val="004C4638"/>
    <w:rsid w:val="004C60B8"/>
    <w:rsid w:val="004C69E8"/>
    <w:rsid w:val="004C7DD7"/>
    <w:rsid w:val="004D0357"/>
    <w:rsid w:val="004D18D0"/>
    <w:rsid w:val="004D27D6"/>
    <w:rsid w:val="004D2D30"/>
    <w:rsid w:val="004D2F5D"/>
    <w:rsid w:val="004D336D"/>
    <w:rsid w:val="004D5771"/>
    <w:rsid w:val="004D6E8E"/>
    <w:rsid w:val="004D79AD"/>
    <w:rsid w:val="004E1265"/>
    <w:rsid w:val="004E2BCD"/>
    <w:rsid w:val="004E493E"/>
    <w:rsid w:val="004E5E8C"/>
    <w:rsid w:val="004E6274"/>
    <w:rsid w:val="004E63CC"/>
    <w:rsid w:val="004F096E"/>
    <w:rsid w:val="004F0BE2"/>
    <w:rsid w:val="004F256B"/>
    <w:rsid w:val="004F72C7"/>
    <w:rsid w:val="004F75A1"/>
    <w:rsid w:val="004F79BD"/>
    <w:rsid w:val="00502686"/>
    <w:rsid w:val="00502E98"/>
    <w:rsid w:val="005031B6"/>
    <w:rsid w:val="0050345E"/>
    <w:rsid w:val="00506BC4"/>
    <w:rsid w:val="00507A2D"/>
    <w:rsid w:val="00507A63"/>
    <w:rsid w:val="00507D05"/>
    <w:rsid w:val="00507FC6"/>
    <w:rsid w:val="00510FCB"/>
    <w:rsid w:val="00513602"/>
    <w:rsid w:val="005157A6"/>
    <w:rsid w:val="0052067C"/>
    <w:rsid w:val="00522F30"/>
    <w:rsid w:val="00523F83"/>
    <w:rsid w:val="00524B64"/>
    <w:rsid w:val="00530E2E"/>
    <w:rsid w:val="00531479"/>
    <w:rsid w:val="005334B8"/>
    <w:rsid w:val="005335EE"/>
    <w:rsid w:val="005343DE"/>
    <w:rsid w:val="005348EF"/>
    <w:rsid w:val="005351E9"/>
    <w:rsid w:val="005353FE"/>
    <w:rsid w:val="00535815"/>
    <w:rsid w:val="005363D4"/>
    <w:rsid w:val="005374AC"/>
    <w:rsid w:val="00540276"/>
    <w:rsid w:val="005445D6"/>
    <w:rsid w:val="00545090"/>
    <w:rsid w:val="00546C44"/>
    <w:rsid w:val="0054745D"/>
    <w:rsid w:val="005510FE"/>
    <w:rsid w:val="00551D29"/>
    <w:rsid w:val="00552683"/>
    <w:rsid w:val="00555890"/>
    <w:rsid w:val="00556B35"/>
    <w:rsid w:val="00561934"/>
    <w:rsid w:val="00561EE2"/>
    <w:rsid w:val="005631AD"/>
    <w:rsid w:val="005639EA"/>
    <w:rsid w:val="00564BCE"/>
    <w:rsid w:val="005667D5"/>
    <w:rsid w:val="005672FF"/>
    <w:rsid w:val="005722A1"/>
    <w:rsid w:val="00572319"/>
    <w:rsid w:val="00572841"/>
    <w:rsid w:val="00573B43"/>
    <w:rsid w:val="00575350"/>
    <w:rsid w:val="00580DC4"/>
    <w:rsid w:val="00580E66"/>
    <w:rsid w:val="00582F8D"/>
    <w:rsid w:val="00583CE2"/>
    <w:rsid w:val="0058536F"/>
    <w:rsid w:val="00585433"/>
    <w:rsid w:val="0058729F"/>
    <w:rsid w:val="005879C7"/>
    <w:rsid w:val="0059107D"/>
    <w:rsid w:val="005910A3"/>
    <w:rsid w:val="00591DD6"/>
    <w:rsid w:val="005925E4"/>
    <w:rsid w:val="00592A83"/>
    <w:rsid w:val="00593B07"/>
    <w:rsid w:val="00593E3E"/>
    <w:rsid w:val="005942EA"/>
    <w:rsid w:val="005943A7"/>
    <w:rsid w:val="00594821"/>
    <w:rsid w:val="00596832"/>
    <w:rsid w:val="005968D3"/>
    <w:rsid w:val="005A1052"/>
    <w:rsid w:val="005A3024"/>
    <w:rsid w:val="005A341D"/>
    <w:rsid w:val="005A3AA3"/>
    <w:rsid w:val="005A3FE0"/>
    <w:rsid w:val="005B09CF"/>
    <w:rsid w:val="005B2981"/>
    <w:rsid w:val="005B522F"/>
    <w:rsid w:val="005B569C"/>
    <w:rsid w:val="005B6247"/>
    <w:rsid w:val="005B7710"/>
    <w:rsid w:val="005B7DC4"/>
    <w:rsid w:val="005C10C7"/>
    <w:rsid w:val="005C206D"/>
    <w:rsid w:val="005C2C17"/>
    <w:rsid w:val="005C336B"/>
    <w:rsid w:val="005C349D"/>
    <w:rsid w:val="005C4005"/>
    <w:rsid w:val="005C4BD3"/>
    <w:rsid w:val="005C5577"/>
    <w:rsid w:val="005C6FD6"/>
    <w:rsid w:val="005C7A9F"/>
    <w:rsid w:val="005D0AF9"/>
    <w:rsid w:val="005D1E18"/>
    <w:rsid w:val="005D244B"/>
    <w:rsid w:val="005D2B37"/>
    <w:rsid w:val="005D4715"/>
    <w:rsid w:val="005D6F2C"/>
    <w:rsid w:val="005E0A0B"/>
    <w:rsid w:val="005E1812"/>
    <w:rsid w:val="005E1AF2"/>
    <w:rsid w:val="005E1D7A"/>
    <w:rsid w:val="005E1DF4"/>
    <w:rsid w:val="005E2411"/>
    <w:rsid w:val="005E344F"/>
    <w:rsid w:val="005E3A4A"/>
    <w:rsid w:val="005E3B42"/>
    <w:rsid w:val="005E3CEF"/>
    <w:rsid w:val="005E51D2"/>
    <w:rsid w:val="005E60E8"/>
    <w:rsid w:val="005E6A91"/>
    <w:rsid w:val="005E725C"/>
    <w:rsid w:val="005E7D29"/>
    <w:rsid w:val="005F168A"/>
    <w:rsid w:val="005F177B"/>
    <w:rsid w:val="005F1840"/>
    <w:rsid w:val="005F1C1C"/>
    <w:rsid w:val="005F218A"/>
    <w:rsid w:val="005F244C"/>
    <w:rsid w:val="005F2846"/>
    <w:rsid w:val="005F2F06"/>
    <w:rsid w:val="005F356A"/>
    <w:rsid w:val="005F3AE0"/>
    <w:rsid w:val="005F3CF7"/>
    <w:rsid w:val="005F5193"/>
    <w:rsid w:val="005F5C10"/>
    <w:rsid w:val="005F5C2F"/>
    <w:rsid w:val="005F710E"/>
    <w:rsid w:val="005F7879"/>
    <w:rsid w:val="006007F6"/>
    <w:rsid w:val="00600A18"/>
    <w:rsid w:val="00600B0F"/>
    <w:rsid w:val="006016B3"/>
    <w:rsid w:val="00601D94"/>
    <w:rsid w:val="00602D21"/>
    <w:rsid w:val="00604147"/>
    <w:rsid w:val="00605815"/>
    <w:rsid w:val="00605C82"/>
    <w:rsid w:val="00605DDF"/>
    <w:rsid w:val="0060617B"/>
    <w:rsid w:val="006061A7"/>
    <w:rsid w:val="00607E92"/>
    <w:rsid w:val="006123FE"/>
    <w:rsid w:val="00612D18"/>
    <w:rsid w:val="00613295"/>
    <w:rsid w:val="00614A27"/>
    <w:rsid w:val="00615247"/>
    <w:rsid w:val="006155FC"/>
    <w:rsid w:val="00615695"/>
    <w:rsid w:val="006203BD"/>
    <w:rsid w:val="0062059B"/>
    <w:rsid w:val="00622DFD"/>
    <w:rsid w:val="0062398F"/>
    <w:rsid w:val="006242F5"/>
    <w:rsid w:val="006247BA"/>
    <w:rsid w:val="00624C5C"/>
    <w:rsid w:val="00627E76"/>
    <w:rsid w:val="006323A6"/>
    <w:rsid w:val="00632B1F"/>
    <w:rsid w:val="00635A99"/>
    <w:rsid w:val="00636A86"/>
    <w:rsid w:val="00645987"/>
    <w:rsid w:val="0065046E"/>
    <w:rsid w:val="006504EE"/>
    <w:rsid w:val="00650B00"/>
    <w:rsid w:val="00652168"/>
    <w:rsid w:val="0065259E"/>
    <w:rsid w:val="00652733"/>
    <w:rsid w:val="0065282A"/>
    <w:rsid w:val="00652F48"/>
    <w:rsid w:val="006536A9"/>
    <w:rsid w:val="006541D4"/>
    <w:rsid w:val="00655742"/>
    <w:rsid w:val="00657C61"/>
    <w:rsid w:val="00657CB6"/>
    <w:rsid w:val="00657D97"/>
    <w:rsid w:val="00657E00"/>
    <w:rsid w:val="006613A9"/>
    <w:rsid w:val="006625B4"/>
    <w:rsid w:val="006640FE"/>
    <w:rsid w:val="00665081"/>
    <w:rsid w:val="00666F2E"/>
    <w:rsid w:val="0066789C"/>
    <w:rsid w:val="00671255"/>
    <w:rsid w:val="00672BEE"/>
    <w:rsid w:val="006741FF"/>
    <w:rsid w:val="00674467"/>
    <w:rsid w:val="0067448D"/>
    <w:rsid w:val="00674E08"/>
    <w:rsid w:val="006762E5"/>
    <w:rsid w:val="006764C8"/>
    <w:rsid w:val="006777A0"/>
    <w:rsid w:val="006813C8"/>
    <w:rsid w:val="00681A3E"/>
    <w:rsid w:val="00681C9C"/>
    <w:rsid w:val="00682A07"/>
    <w:rsid w:val="00683B97"/>
    <w:rsid w:val="00683CCF"/>
    <w:rsid w:val="00683DC7"/>
    <w:rsid w:val="00683E06"/>
    <w:rsid w:val="00683F7B"/>
    <w:rsid w:val="006846ED"/>
    <w:rsid w:val="0068568E"/>
    <w:rsid w:val="00685B51"/>
    <w:rsid w:val="00685E07"/>
    <w:rsid w:val="0069068B"/>
    <w:rsid w:val="00691415"/>
    <w:rsid w:val="00692482"/>
    <w:rsid w:val="006931D5"/>
    <w:rsid w:val="00694103"/>
    <w:rsid w:val="00694BD5"/>
    <w:rsid w:val="0069520B"/>
    <w:rsid w:val="006955DF"/>
    <w:rsid w:val="00695AA2"/>
    <w:rsid w:val="0069628A"/>
    <w:rsid w:val="006974FC"/>
    <w:rsid w:val="006A0482"/>
    <w:rsid w:val="006A13BF"/>
    <w:rsid w:val="006A1F7B"/>
    <w:rsid w:val="006A2260"/>
    <w:rsid w:val="006A4046"/>
    <w:rsid w:val="006A53F6"/>
    <w:rsid w:val="006B0DD9"/>
    <w:rsid w:val="006B2496"/>
    <w:rsid w:val="006B432F"/>
    <w:rsid w:val="006B7C24"/>
    <w:rsid w:val="006B7CF9"/>
    <w:rsid w:val="006C0139"/>
    <w:rsid w:val="006C111C"/>
    <w:rsid w:val="006C1AEE"/>
    <w:rsid w:val="006C27E2"/>
    <w:rsid w:val="006C3927"/>
    <w:rsid w:val="006C51F7"/>
    <w:rsid w:val="006C6452"/>
    <w:rsid w:val="006C6761"/>
    <w:rsid w:val="006D0368"/>
    <w:rsid w:val="006D2333"/>
    <w:rsid w:val="006D2DEC"/>
    <w:rsid w:val="006D3DBE"/>
    <w:rsid w:val="006D571E"/>
    <w:rsid w:val="006D6C40"/>
    <w:rsid w:val="006D6CC7"/>
    <w:rsid w:val="006D70CD"/>
    <w:rsid w:val="006D7C85"/>
    <w:rsid w:val="006E0184"/>
    <w:rsid w:val="006E1CA2"/>
    <w:rsid w:val="006E2C81"/>
    <w:rsid w:val="006E343F"/>
    <w:rsid w:val="006E3B78"/>
    <w:rsid w:val="006E42F5"/>
    <w:rsid w:val="006E4AA9"/>
    <w:rsid w:val="006E53D1"/>
    <w:rsid w:val="006E6029"/>
    <w:rsid w:val="006E6D50"/>
    <w:rsid w:val="006E6DB3"/>
    <w:rsid w:val="006E7B7A"/>
    <w:rsid w:val="006E7CC1"/>
    <w:rsid w:val="006F0B6B"/>
    <w:rsid w:val="006F1E01"/>
    <w:rsid w:val="006F30E0"/>
    <w:rsid w:val="006F3B3B"/>
    <w:rsid w:val="006F47C8"/>
    <w:rsid w:val="006F4AF5"/>
    <w:rsid w:val="006F51F9"/>
    <w:rsid w:val="006F715C"/>
    <w:rsid w:val="006F7A23"/>
    <w:rsid w:val="0070010D"/>
    <w:rsid w:val="007004DA"/>
    <w:rsid w:val="00701726"/>
    <w:rsid w:val="007018E7"/>
    <w:rsid w:val="00702BC7"/>
    <w:rsid w:val="007031E2"/>
    <w:rsid w:val="00703733"/>
    <w:rsid w:val="00706CA5"/>
    <w:rsid w:val="0071185B"/>
    <w:rsid w:val="00711B43"/>
    <w:rsid w:val="007122CC"/>
    <w:rsid w:val="007154B7"/>
    <w:rsid w:val="00716094"/>
    <w:rsid w:val="00716799"/>
    <w:rsid w:val="00716E4D"/>
    <w:rsid w:val="0072229D"/>
    <w:rsid w:val="007339FC"/>
    <w:rsid w:val="00733A81"/>
    <w:rsid w:val="0073548A"/>
    <w:rsid w:val="007359BC"/>
    <w:rsid w:val="00735DD5"/>
    <w:rsid w:val="007375CF"/>
    <w:rsid w:val="00737F14"/>
    <w:rsid w:val="00740BD4"/>
    <w:rsid w:val="00742F5B"/>
    <w:rsid w:val="0074328B"/>
    <w:rsid w:val="00745257"/>
    <w:rsid w:val="007457BE"/>
    <w:rsid w:val="007474CA"/>
    <w:rsid w:val="007500A2"/>
    <w:rsid w:val="00751A18"/>
    <w:rsid w:val="0075426C"/>
    <w:rsid w:val="00754B6C"/>
    <w:rsid w:val="00755F54"/>
    <w:rsid w:val="007609DE"/>
    <w:rsid w:val="00760D7B"/>
    <w:rsid w:val="00762176"/>
    <w:rsid w:val="00762B87"/>
    <w:rsid w:val="0076664B"/>
    <w:rsid w:val="00766D48"/>
    <w:rsid w:val="00773ADD"/>
    <w:rsid w:val="00774FA0"/>
    <w:rsid w:val="00777A11"/>
    <w:rsid w:val="0078013B"/>
    <w:rsid w:val="00780E9B"/>
    <w:rsid w:val="00781A0E"/>
    <w:rsid w:val="00784027"/>
    <w:rsid w:val="007848F3"/>
    <w:rsid w:val="00784C7B"/>
    <w:rsid w:val="007857B4"/>
    <w:rsid w:val="007864C1"/>
    <w:rsid w:val="00786718"/>
    <w:rsid w:val="0079019B"/>
    <w:rsid w:val="00791CE4"/>
    <w:rsid w:val="00793886"/>
    <w:rsid w:val="00794312"/>
    <w:rsid w:val="0079518B"/>
    <w:rsid w:val="00797633"/>
    <w:rsid w:val="00797D46"/>
    <w:rsid w:val="007A01CC"/>
    <w:rsid w:val="007A0524"/>
    <w:rsid w:val="007A1098"/>
    <w:rsid w:val="007A2597"/>
    <w:rsid w:val="007A25C9"/>
    <w:rsid w:val="007A2D4A"/>
    <w:rsid w:val="007A32BB"/>
    <w:rsid w:val="007A4679"/>
    <w:rsid w:val="007A4C9D"/>
    <w:rsid w:val="007A55E6"/>
    <w:rsid w:val="007A5DFF"/>
    <w:rsid w:val="007A6344"/>
    <w:rsid w:val="007B149E"/>
    <w:rsid w:val="007B19B1"/>
    <w:rsid w:val="007B1D16"/>
    <w:rsid w:val="007B287F"/>
    <w:rsid w:val="007B2DB4"/>
    <w:rsid w:val="007B3B56"/>
    <w:rsid w:val="007B403A"/>
    <w:rsid w:val="007B4213"/>
    <w:rsid w:val="007B4677"/>
    <w:rsid w:val="007B47D6"/>
    <w:rsid w:val="007B497F"/>
    <w:rsid w:val="007B4ED1"/>
    <w:rsid w:val="007B794B"/>
    <w:rsid w:val="007B7DF6"/>
    <w:rsid w:val="007C00B6"/>
    <w:rsid w:val="007C0DEC"/>
    <w:rsid w:val="007C1A28"/>
    <w:rsid w:val="007C1ECE"/>
    <w:rsid w:val="007C3820"/>
    <w:rsid w:val="007C4C18"/>
    <w:rsid w:val="007C50C8"/>
    <w:rsid w:val="007C641C"/>
    <w:rsid w:val="007D1A32"/>
    <w:rsid w:val="007D3FA4"/>
    <w:rsid w:val="007D5153"/>
    <w:rsid w:val="007D620F"/>
    <w:rsid w:val="007D6849"/>
    <w:rsid w:val="007E1207"/>
    <w:rsid w:val="007E14BD"/>
    <w:rsid w:val="007E302A"/>
    <w:rsid w:val="007E31EA"/>
    <w:rsid w:val="007E3B25"/>
    <w:rsid w:val="007E3B7D"/>
    <w:rsid w:val="007E418F"/>
    <w:rsid w:val="007E536E"/>
    <w:rsid w:val="007E5A22"/>
    <w:rsid w:val="007E7710"/>
    <w:rsid w:val="007F00BE"/>
    <w:rsid w:val="007F037F"/>
    <w:rsid w:val="007F06FA"/>
    <w:rsid w:val="007F1BC5"/>
    <w:rsid w:val="007F2008"/>
    <w:rsid w:val="007F22AC"/>
    <w:rsid w:val="007F29E1"/>
    <w:rsid w:val="007F42E3"/>
    <w:rsid w:val="007F4388"/>
    <w:rsid w:val="007F4788"/>
    <w:rsid w:val="007F618A"/>
    <w:rsid w:val="00801104"/>
    <w:rsid w:val="00801432"/>
    <w:rsid w:val="00802290"/>
    <w:rsid w:val="00803305"/>
    <w:rsid w:val="0080375B"/>
    <w:rsid w:val="00803FCC"/>
    <w:rsid w:val="008041F5"/>
    <w:rsid w:val="00804F53"/>
    <w:rsid w:val="00807678"/>
    <w:rsid w:val="0081042F"/>
    <w:rsid w:val="00811B47"/>
    <w:rsid w:val="008120AF"/>
    <w:rsid w:val="008125B6"/>
    <w:rsid w:val="00812625"/>
    <w:rsid w:val="0081366D"/>
    <w:rsid w:val="00814DBF"/>
    <w:rsid w:val="00817759"/>
    <w:rsid w:val="00817C8F"/>
    <w:rsid w:val="00820982"/>
    <w:rsid w:val="008213C2"/>
    <w:rsid w:val="0082170D"/>
    <w:rsid w:val="0082187A"/>
    <w:rsid w:val="00822223"/>
    <w:rsid w:val="008225A3"/>
    <w:rsid w:val="00822802"/>
    <w:rsid w:val="0082527C"/>
    <w:rsid w:val="00825521"/>
    <w:rsid w:val="00825F8A"/>
    <w:rsid w:val="008311CB"/>
    <w:rsid w:val="00831989"/>
    <w:rsid w:val="00831EBD"/>
    <w:rsid w:val="008361AD"/>
    <w:rsid w:val="00836BE4"/>
    <w:rsid w:val="008378B4"/>
    <w:rsid w:val="00840A1A"/>
    <w:rsid w:val="00840D02"/>
    <w:rsid w:val="008411F0"/>
    <w:rsid w:val="00841386"/>
    <w:rsid w:val="008431E0"/>
    <w:rsid w:val="00843A16"/>
    <w:rsid w:val="00844665"/>
    <w:rsid w:val="008449BF"/>
    <w:rsid w:val="00845186"/>
    <w:rsid w:val="00845E4B"/>
    <w:rsid w:val="00846735"/>
    <w:rsid w:val="00846837"/>
    <w:rsid w:val="00846E42"/>
    <w:rsid w:val="00850601"/>
    <w:rsid w:val="00850BC8"/>
    <w:rsid w:val="00852698"/>
    <w:rsid w:val="008527C1"/>
    <w:rsid w:val="00852948"/>
    <w:rsid w:val="00853065"/>
    <w:rsid w:val="0085328F"/>
    <w:rsid w:val="00854598"/>
    <w:rsid w:val="00856BDC"/>
    <w:rsid w:val="00857CBA"/>
    <w:rsid w:val="00861C4F"/>
    <w:rsid w:val="00862D0B"/>
    <w:rsid w:val="00863D30"/>
    <w:rsid w:val="008642DF"/>
    <w:rsid w:val="0086434F"/>
    <w:rsid w:val="00864E49"/>
    <w:rsid w:val="00864FC3"/>
    <w:rsid w:val="00865AD8"/>
    <w:rsid w:val="00866CE0"/>
    <w:rsid w:val="00867CF8"/>
    <w:rsid w:val="00871D64"/>
    <w:rsid w:val="008721CC"/>
    <w:rsid w:val="00872226"/>
    <w:rsid w:val="0087239F"/>
    <w:rsid w:val="00872B47"/>
    <w:rsid w:val="00874730"/>
    <w:rsid w:val="008751CE"/>
    <w:rsid w:val="00875CCD"/>
    <w:rsid w:val="00875F84"/>
    <w:rsid w:val="00876169"/>
    <w:rsid w:val="008773C3"/>
    <w:rsid w:val="00877623"/>
    <w:rsid w:val="008824EE"/>
    <w:rsid w:val="00882B7E"/>
    <w:rsid w:val="00882D96"/>
    <w:rsid w:val="00883EFA"/>
    <w:rsid w:val="00884886"/>
    <w:rsid w:val="00885A80"/>
    <w:rsid w:val="008867F6"/>
    <w:rsid w:val="00887818"/>
    <w:rsid w:val="008879CB"/>
    <w:rsid w:val="0089036F"/>
    <w:rsid w:val="00892C54"/>
    <w:rsid w:val="00893260"/>
    <w:rsid w:val="008952E6"/>
    <w:rsid w:val="0089533A"/>
    <w:rsid w:val="00896227"/>
    <w:rsid w:val="008A063A"/>
    <w:rsid w:val="008A0CAF"/>
    <w:rsid w:val="008A146D"/>
    <w:rsid w:val="008A3336"/>
    <w:rsid w:val="008A37E3"/>
    <w:rsid w:val="008A5294"/>
    <w:rsid w:val="008A6398"/>
    <w:rsid w:val="008A73CB"/>
    <w:rsid w:val="008A79AF"/>
    <w:rsid w:val="008A7FE6"/>
    <w:rsid w:val="008B02D1"/>
    <w:rsid w:val="008B14A2"/>
    <w:rsid w:val="008B1A8D"/>
    <w:rsid w:val="008B1C28"/>
    <w:rsid w:val="008B31F8"/>
    <w:rsid w:val="008B72E8"/>
    <w:rsid w:val="008B7A52"/>
    <w:rsid w:val="008B7F12"/>
    <w:rsid w:val="008C00EC"/>
    <w:rsid w:val="008C0773"/>
    <w:rsid w:val="008C0CE5"/>
    <w:rsid w:val="008C124B"/>
    <w:rsid w:val="008C12FC"/>
    <w:rsid w:val="008C1F78"/>
    <w:rsid w:val="008C29E2"/>
    <w:rsid w:val="008C587F"/>
    <w:rsid w:val="008C5ABC"/>
    <w:rsid w:val="008C5C88"/>
    <w:rsid w:val="008C6AA1"/>
    <w:rsid w:val="008D095A"/>
    <w:rsid w:val="008D1FCD"/>
    <w:rsid w:val="008D32CA"/>
    <w:rsid w:val="008D513B"/>
    <w:rsid w:val="008D75EB"/>
    <w:rsid w:val="008E0A3D"/>
    <w:rsid w:val="008E0A75"/>
    <w:rsid w:val="008E0EAF"/>
    <w:rsid w:val="008E127F"/>
    <w:rsid w:val="008E1805"/>
    <w:rsid w:val="008E5E5E"/>
    <w:rsid w:val="008E6453"/>
    <w:rsid w:val="008E65C7"/>
    <w:rsid w:val="008F0F1B"/>
    <w:rsid w:val="009027ED"/>
    <w:rsid w:val="00903409"/>
    <w:rsid w:val="00903846"/>
    <w:rsid w:val="009045F0"/>
    <w:rsid w:val="0090525F"/>
    <w:rsid w:val="00911B9C"/>
    <w:rsid w:val="009152E0"/>
    <w:rsid w:val="00915D0C"/>
    <w:rsid w:val="00917927"/>
    <w:rsid w:val="009201BE"/>
    <w:rsid w:val="00920B05"/>
    <w:rsid w:val="009235BE"/>
    <w:rsid w:val="00924453"/>
    <w:rsid w:val="009254FA"/>
    <w:rsid w:val="00927A4E"/>
    <w:rsid w:val="00930439"/>
    <w:rsid w:val="00932EB4"/>
    <w:rsid w:val="009340B2"/>
    <w:rsid w:val="00934C7F"/>
    <w:rsid w:val="009369AB"/>
    <w:rsid w:val="00936BC3"/>
    <w:rsid w:val="009374CE"/>
    <w:rsid w:val="00940371"/>
    <w:rsid w:val="00940671"/>
    <w:rsid w:val="0094076F"/>
    <w:rsid w:val="00940ECD"/>
    <w:rsid w:val="00941A6A"/>
    <w:rsid w:val="00941C25"/>
    <w:rsid w:val="009429AB"/>
    <w:rsid w:val="00942B42"/>
    <w:rsid w:val="0094326B"/>
    <w:rsid w:val="0094415E"/>
    <w:rsid w:val="0094416B"/>
    <w:rsid w:val="00946625"/>
    <w:rsid w:val="00951733"/>
    <w:rsid w:val="009519FC"/>
    <w:rsid w:val="00952317"/>
    <w:rsid w:val="00953A8D"/>
    <w:rsid w:val="00954FAC"/>
    <w:rsid w:val="0095692A"/>
    <w:rsid w:val="00957D8E"/>
    <w:rsid w:val="0096040D"/>
    <w:rsid w:val="009606C6"/>
    <w:rsid w:val="00960AA9"/>
    <w:rsid w:val="00960D9D"/>
    <w:rsid w:val="00961A2F"/>
    <w:rsid w:val="009622C7"/>
    <w:rsid w:val="0096343E"/>
    <w:rsid w:val="009644DF"/>
    <w:rsid w:val="009663D4"/>
    <w:rsid w:val="00967DC6"/>
    <w:rsid w:val="00970725"/>
    <w:rsid w:val="00970F6A"/>
    <w:rsid w:val="009712C8"/>
    <w:rsid w:val="0097190C"/>
    <w:rsid w:val="009735E2"/>
    <w:rsid w:val="009765DD"/>
    <w:rsid w:val="009775E7"/>
    <w:rsid w:val="0097783A"/>
    <w:rsid w:val="0098097B"/>
    <w:rsid w:val="00981906"/>
    <w:rsid w:val="00982E10"/>
    <w:rsid w:val="00985129"/>
    <w:rsid w:val="00985BC6"/>
    <w:rsid w:val="00986735"/>
    <w:rsid w:val="00986D73"/>
    <w:rsid w:val="00990CBF"/>
    <w:rsid w:val="00990CCF"/>
    <w:rsid w:val="009918D7"/>
    <w:rsid w:val="009919C7"/>
    <w:rsid w:val="009932CC"/>
    <w:rsid w:val="0099432E"/>
    <w:rsid w:val="0099453D"/>
    <w:rsid w:val="009951C5"/>
    <w:rsid w:val="00996D23"/>
    <w:rsid w:val="00997A92"/>
    <w:rsid w:val="009A0A11"/>
    <w:rsid w:val="009A1504"/>
    <w:rsid w:val="009A1864"/>
    <w:rsid w:val="009A1C69"/>
    <w:rsid w:val="009A28D5"/>
    <w:rsid w:val="009A2A28"/>
    <w:rsid w:val="009A3393"/>
    <w:rsid w:val="009A43A3"/>
    <w:rsid w:val="009A5FEB"/>
    <w:rsid w:val="009A705C"/>
    <w:rsid w:val="009A7A34"/>
    <w:rsid w:val="009B0288"/>
    <w:rsid w:val="009B077D"/>
    <w:rsid w:val="009B0FA0"/>
    <w:rsid w:val="009B5599"/>
    <w:rsid w:val="009B5663"/>
    <w:rsid w:val="009B5BD8"/>
    <w:rsid w:val="009C01F1"/>
    <w:rsid w:val="009C0FD7"/>
    <w:rsid w:val="009C1DB3"/>
    <w:rsid w:val="009C3C8C"/>
    <w:rsid w:val="009C4B4C"/>
    <w:rsid w:val="009C4C54"/>
    <w:rsid w:val="009C4FD2"/>
    <w:rsid w:val="009C7161"/>
    <w:rsid w:val="009C76C1"/>
    <w:rsid w:val="009D05EC"/>
    <w:rsid w:val="009D11D6"/>
    <w:rsid w:val="009D3AF6"/>
    <w:rsid w:val="009D3F05"/>
    <w:rsid w:val="009D4019"/>
    <w:rsid w:val="009D628C"/>
    <w:rsid w:val="009E11BA"/>
    <w:rsid w:val="009E1351"/>
    <w:rsid w:val="009E141B"/>
    <w:rsid w:val="009E2D6C"/>
    <w:rsid w:val="009E660D"/>
    <w:rsid w:val="009E679F"/>
    <w:rsid w:val="009E756B"/>
    <w:rsid w:val="009F2F7B"/>
    <w:rsid w:val="009F50D8"/>
    <w:rsid w:val="009F5D51"/>
    <w:rsid w:val="009F7E80"/>
    <w:rsid w:val="00A03535"/>
    <w:rsid w:val="00A045A2"/>
    <w:rsid w:val="00A04B6D"/>
    <w:rsid w:val="00A06070"/>
    <w:rsid w:val="00A06157"/>
    <w:rsid w:val="00A06DD7"/>
    <w:rsid w:val="00A12BCC"/>
    <w:rsid w:val="00A14318"/>
    <w:rsid w:val="00A14F4E"/>
    <w:rsid w:val="00A167FB"/>
    <w:rsid w:val="00A174F5"/>
    <w:rsid w:val="00A20D99"/>
    <w:rsid w:val="00A20E1D"/>
    <w:rsid w:val="00A21D85"/>
    <w:rsid w:val="00A241E3"/>
    <w:rsid w:val="00A31A53"/>
    <w:rsid w:val="00A32095"/>
    <w:rsid w:val="00A32C7A"/>
    <w:rsid w:val="00A32E70"/>
    <w:rsid w:val="00A33E33"/>
    <w:rsid w:val="00A34567"/>
    <w:rsid w:val="00A34D08"/>
    <w:rsid w:val="00A41F3E"/>
    <w:rsid w:val="00A43557"/>
    <w:rsid w:val="00A44D85"/>
    <w:rsid w:val="00A45025"/>
    <w:rsid w:val="00A45844"/>
    <w:rsid w:val="00A46BED"/>
    <w:rsid w:val="00A50CBD"/>
    <w:rsid w:val="00A51077"/>
    <w:rsid w:val="00A51084"/>
    <w:rsid w:val="00A51224"/>
    <w:rsid w:val="00A53A6B"/>
    <w:rsid w:val="00A5433B"/>
    <w:rsid w:val="00A54C60"/>
    <w:rsid w:val="00A54E1A"/>
    <w:rsid w:val="00A55441"/>
    <w:rsid w:val="00A56A48"/>
    <w:rsid w:val="00A56DEC"/>
    <w:rsid w:val="00A60B48"/>
    <w:rsid w:val="00A612FF"/>
    <w:rsid w:val="00A614D0"/>
    <w:rsid w:val="00A62235"/>
    <w:rsid w:val="00A62BFB"/>
    <w:rsid w:val="00A633CA"/>
    <w:rsid w:val="00A6462A"/>
    <w:rsid w:val="00A65FDE"/>
    <w:rsid w:val="00A6602B"/>
    <w:rsid w:val="00A66E8A"/>
    <w:rsid w:val="00A71943"/>
    <w:rsid w:val="00A730EF"/>
    <w:rsid w:val="00A7361D"/>
    <w:rsid w:val="00A7456C"/>
    <w:rsid w:val="00A75588"/>
    <w:rsid w:val="00A772B5"/>
    <w:rsid w:val="00A778FF"/>
    <w:rsid w:val="00A77D5D"/>
    <w:rsid w:val="00A80635"/>
    <w:rsid w:val="00A81B2A"/>
    <w:rsid w:val="00A82118"/>
    <w:rsid w:val="00A82EA9"/>
    <w:rsid w:val="00A857AA"/>
    <w:rsid w:val="00A87BD4"/>
    <w:rsid w:val="00A9137D"/>
    <w:rsid w:val="00A91E7F"/>
    <w:rsid w:val="00A93912"/>
    <w:rsid w:val="00A94197"/>
    <w:rsid w:val="00A95C14"/>
    <w:rsid w:val="00A95FAA"/>
    <w:rsid w:val="00A9666F"/>
    <w:rsid w:val="00A97BA6"/>
    <w:rsid w:val="00A97C92"/>
    <w:rsid w:val="00A97DC4"/>
    <w:rsid w:val="00AA0797"/>
    <w:rsid w:val="00AA2672"/>
    <w:rsid w:val="00AA2F4F"/>
    <w:rsid w:val="00AA4BFF"/>
    <w:rsid w:val="00AA4D1D"/>
    <w:rsid w:val="00AA5538"/>
    <w:rsid w:val="00AA7E6E"/>
    <w:rsid w:val="00AB0069"/>
    <w:rsid w:val="00AB0EC5"/>
    <w:rsid w:val="00AB18A3"/>
    <w:rsid w:val="00AB24E1"/>
    <w:rsid w:val="00AB2AB3"/>
    <w:rsid w:val="00AB3D71"/>
    <w:rsid w:val="00AB517B"/>
    <w:rsid w:val="00AB6EAC"/>
    <w:rsid w:val="00AC07A4"/>
    <w:rsid w:val="00AC14AF"/>
    <w:rsid w:val="00AC271E"/>
    <w:rsid w:val="00AC6730"/>
    <w:rsid w:val="00AC67A5"/>
    <w:rsid w:val="00AC7785"/>
    <w:rsid w:val="00AD0EF9"/>
    <w:rsid w:val="00AD1F3F"/>
    <w:rsid w:val="00AD2944"/>
    <w:rsid w:val="00AD35EF"/>
    <w:rsid w:val="00AD4A4D"/>
    <w:rsid w:val="00AD57B1"/>
    <w:rsid w:val="00AD612A"/>
    <w:rsid w:val="00AD7A2D"/>
    <w:rsid w:val="00AE0DD3"/>
    <w:rsid w:val="00AE187B"/>
    <w:rsid w:val="00AE2BA6"/>
    <w:rsid w:val="00AE2F42"/>
    <w:rsid w:val="00AE33A9"/>
    <w:rsid w:val="00AE4666"/>
    <w:rsid w:val="00AE5255"/>
    <w:rsid w:val="00AE7C58"/>
    <w:rsid w:val="00AF0952"/>
    <w:rsid w:val="00AF140A"/>
    <w:rsid w:val="00AF1835"/>
    <w:rsid w:val="00AF1F4D"/>
    <w:rsid w:val="00AF1F7E"/>
    <w:rsid w:val="00AF2CDB"/>
    <w:rsid w:val="00AF4251"/>
    <w:rsid w:val="00AF4AEB"/>
    <w:rsid w:val="00AF539D"/>
    <w:rsid w:val="00AF59B9"/>
    <w:rsid w:val="00AF5A5E"/>
    <w:rsid w:val="00AF69DA"/>
    <w:rsid w:val="00AF7241"/>
    <w:rsid w:val="00B001E4"/>
    <w:rsid w:val="00B0153A"/>
    <w:rsid w:val="00B03225"/>
    <w:rsid w:val="00B03CE1"/>
    <w:rsid w:val="00B045F0"/>
    <w:rsid w:val="00B04889"/>
    <w:rsid w:val="00B04DC4"/>
    <w:rsid w:val="00B05CA8"/>
    <w:rsid w:val="00B06013"/>
    <w:rsid w:val="00B06CAC"/>
    <w:rsid w:val="00B07049"/>
    <w:rsid w:val="00B10E1F"/>
    <w:rsid w:val="00B13426"/>
    <w:rsid w:val="00B1380A"/>
    <w:rsid w:val="00B13902"/>
    <w:rsid w:val="00B13FA7"/>
    <w:rsid w:val="00B14244"/>
    <w:rsid w:val="00B1506B"/>
    <w:rsid w:val="00B16CD7"/>
    <w:rsid w:val="00B238AA"/>
    <w:rsid w:val="00B248A9"/>
    <w:rsid w:val="00B248F7"/>
    <w:rsid w:val="00B24B2E"/>
    <w:rsid w:val="00B24DB2"/>
    <w:rsid w:val="00B251E2"/>
    <w:rsid w:val="00B25570"/>
    <w:rsid w:val="00B2579E"/>
    <w:rsid w:val="00B25DA5"/>
    <w:rsid w:val="00B260DF"/>
    <w:rsid w:val="00B26CD0"/>
    <w:rsid w:val="00B302C8"/>
    <w:rsid w:val="00B31660"/>
    <w:rsid w:val="00B3394C"/>
    <w:rsid w:val="00B33AC0"/>
    <w:rsid w:val="00B33AD3"/>
    <w:rsid w:val="00B34081"/>
    <w:rsid w:val="00B35386"/>
    <w:rsid w:val="00B356C3"/>
    <w:rsid w:val="00B35BF4"/>
    <w:rsid w:val="00B362C6"/>
    <w:rsid w:val="00B37E3B"/>
    <w:rsid w:val="00B40467"/>
    <w:rsid w:val="00B40BE8"/>
    <w:rsid w:val="00B41994"/>
    <w:rsid w:val="00B42655"/>
    <w:rsid w:val="00B4393F"/>
    <w:rsid w:val="00B4435A"/>
    <w:rsid w:val="00B44846"/>
    <w:rsid w:val="00B44BDA"/>
    <w:rsid w:val="00B4503B"/>
    <w:rsid w:val="00B453F2"/>
    <w:rsid w:val="00B462E6"/>
    <w:rsid w:val="00B46EBD"/>
    <w:rsid w:val="00B47991"/>
    <w:rsid w:val="00B51489"/>
    <w:rsid w:val="00B5163B"/>
    <w:rsid w:val="00B51651"/>
    <w:rsid w:val="00B525EE"/>
    <w:rsid w:val="00B52B32"/>
    <w:rsid w:val="00B55021"/>
    <w:rsid w:val="00B562C4"/>
    <w:rsid w:val="00B569F8"/>
    <w:rsid w:val="00B571D5"/>
    <w:rsid w:val="00B57273"/>
    <w:rsid w:val="00B57845"/>
    <w:rsid w:val="00B6012E"/>
    <w:rsid w:val="00B6112C"/>
    <w:rsid w:val="00B61C6C"/>
    <w:rsid w:val="00B622E7"/>
    <w:rsid w:val="00B62C96"/>
    <w:rsid w:val="00B6380C"/>
    <w:rsid w:val="00B63BC4"/>
    <w:rsid w:val="00B63F64"/>
    <w:rsid w:val="00B6408F"/>
    <w:rsid w:val="00B641A3"/>
    <w:rsid w:val="00B6545B"/>
    <w:rsid w:val="00B6556C"/>
    <w:rsid w:val="00B6734D"/>
    <w:rsid w:val="00B67AA9"/>
    <w:rsid w:val="00B715F5"/>
    <w:rsid w:val="00B72B76"/>
    <w:rsid w:val="00B72F4B"/>
    <w:rsid w:val="00B73DAC"/>
    <w:rsid w:val="00B744B2"/>
    <w:rsid w:val="00B7597A"/>
    <w:rsid w:val="00B75E8C"/>
    <w:rsid w:val="00B7603F"/>
    <w:rsid w:val="00B76E5E"/>
    <w:rsid w:val="00B77EF4"/>
    <w:rsid w:val="00B815E2"/>
    <w:rsid w:val="00B846D4"/>
    <w:rsid w:val="00B84928"/>
    <w:rsid w:val="00B84A71"/>
    <w:rsid w:val="00B8544D"/>
    <w:rsid w:val="00B871A9"/>
    <w:rsid w:val="00B878CE"/>
    <w:rsid w:val="00B87B22"/>
    <w:rsid w:val="00B87F9C"/>
    <w:rsid w:val="00B906FF"/>
    <w:rsid w:val="00B9211C"/>
    <w:rsid w:val="00B92EEC"/>
    <w:rsid w:val="00B950A5"/>
    <w:rsid w:val="00B97541"/>
    <w:rsid w:val="00BA1442"/>
    <w:rsid w:val="00BA1CA0"/>
    <w:rsid w:val="00BA2077"/>
    <w:rsid w:val="00BA455A"/>
    <w:rsid w:val="00BA5528"/>
    <w:rsid w:val="00BA688E"/>
    <w:rsid w:val="00BB0742"/>
    <w:rsid w:val="00BB1093"/>
    <w:rsid w:val="00BB1B0D"/>
    <w:rsid w:val="00BB6818"/>
    <w:rsid w:val="00BB6CA1"/>
    <w:rsid w:val="00BC013C"/>
    <w:rsid w:val="00BC0541"/>
    <w:rsid w:val="00BC0C96"/>
    <w:rsid w:val="00BC17E5"/>
    <w:rsid w:val="00BC328D"/>
    <w:rsid w:val="00BC395B"/>
    <w:rsid w:val="00BC3F67"/>
    <w:rsid w:val="00BC45BA"/>
    <w:rsid w:val="00BC5F4E"/>
    <w:rsid w:val="00BC5FDE"/>
    <w:rsid w:val="00BC642E"/>
    <w:rsid w:val="00BC7297"/>
    <w:rsid w:val="00BC72EA"/>
    <w:rsid w:val="00BC7FC7"/>
    <w:rsid w:val="00BD0240"/>
    <w:rsid w:val="00BD0822"/>
    <w:rsid w:val="00BD0F16"/>
    <w:rsid w:val="00BD1E79"/>
    <w:rsid w:val="00BD2C19"/>
    <w:rsid w:val="00BD552C"/>
    <w:rsid w:val="00BD5E01"/>
    <w:rsid w:val="00BD799F"/>
    <w:rsid w:val="00BE0125"/>
    <w:rsid w:val="00BE0A98"/>
    <w:rsid w:val="00BE1867"/>
    <w:rsid w:val="00BE4520"/>
    <w:rsid w:val="00BE5FB6"/>
    <w:rsid w:val="00BE79DB"/>
    <w:rsid w:val="00BE7D79"/>
    <w:rsid w:val="00BF0BE1"/>
    <w:rsid w:val="00BF11D7"/>
    <w:rsid w:val="00BF2C28"/>
    <w:rsid w:val="00BF467C"/>
    <w:rsid w:val="00BF59B0"/>
    <w:rsid w:val="00BF7D62"/>
    <w:rsid w:val="00C0078F"/>
    <w:rsid w:val="00C0130E"/>
    <w:rsid w:val="00C0272E"/>
    <w:rsid w:val="00C02B41"/>
    <w:rsid w:val="00C030EC"/>
    <w:rsid w:val="00C04D36"/>
    <w:rsid w:val="00C04DB4"/>
    <w:rsid w:val="00C05821"/>
    <w:rsid w:val="00C05EB3"/>
    <w:rsid w:val="00C06FCE"/>
    <w:rsid w:val="00C07C03"/>
    <w:rsid w:val="00C10747"/>
    <w:rsid w:val="00C10EB5"/>
    <w:rsid w:val="00C12025"/>
    <w:rsid w:val="00C133C8"/>
    <w:rsid w:val="00C1447E"/>
    <w:rsid w:val="00C15F7E"/>
    <w:rsid w:val="00C21159"/>
    <w:rsid w:val="00C21650"/>
    <w:rsid w:val="00C265C0"/>
    <w:rsid w:val="00C27482"/>
    <w:rsid w:val="00C27872"/>
    <w:rsid w:val="00C30595"/>
    <w:rsid w:val="00C30AAD"/>
    <w:rsid w:val="00C31017"/>
    <w:rsid w:val="00C311B3"/>
    <w:rsid w:val="00C32627"/>
    <w:rsid w:val="00C33D9D"/>
    <w:rsid w:val="00C35637"/>
    <w:rsid w:val="00C36AC4"/>
    <w:rsid w:val="00C418FA"/>
    <w:rsid w:val="00C44424"/>
    <w:rsid w:val="00C44FA7"/>
    <w:rsid w:val="00C472A4"/>
    <w:rsid w:val="00C50A67"/>
    <w:rsid w:val="00C50DC1"/>
    <w:rsid w:val="00C514C2"/>
    <w:rsid w:val="00C51D74"/>
    <w:rsid w:val="00C5266E"/>
    <w:rsid w:val="00C537EB"/>
    <w:rsid w:val="00C60643"/>
    <w:rsid w:val="00C61A21"/>
    <w:rsid w:val="00C61B61"/>
    <w:rsid w:val="00C62EDF"/>
    <w:rsid w:val="00C630B4"/>
    <w:rsid w:val="00C654F4"/>
    <w:rsid w:val="00C66654"/>
    <w:rsid w:val="00C67A1E"/>
    <w:rsid w:val="00C706EC"/>
    <w:rsid w:val="00C7113E"/>
    <w:rsid w:val="00C71F95"/>
    <w:rsid w:val="00C72C64"/>
    <w:rsid w:val="00C73585"/>
    <w:rsid w:val="00C7381F"/>
    <w:rsid w:val="00C73C0D"/>
    <w:rsid w:val="00C7436B"/>
    <w:rsid w:val="00C7586A"/>
    <w:rsid w:val="00C76480"/>
    <w:rsid w:val="00C76D24"/>
    <w:rsid w:val="00C77547"/>
    <w:rsid w:val="00C778E6"/>
    <w:rsid w:val="00C81663"/>
    <w:rsid w:val="00C81E07"/>
    <w:rsid w:val="00C8388D"/>
    <w:rsid w:val="00C839A9"/>
    <w:rsid w:val="00C83FB4"/>
    <w:rsid w:val="00C849C6"/>
    <w:rsid w:val="00C85D6A"/>
    <w:rsid w:val="00C874E9"/>
    <w:rsid w:val="00C9040A"/>
    <w:rsid w:val="00C90AFC"/>
    <w:rsid w:val="00C91813"/>
    <w:rsid w:val="00C94693"/>
    <w:rsid w:val="00C94898"/>
    <w:rsid w:val="00C94C32"/>
    <w:rsid w:val="00C958EF"/>
    <w:rsid w:val="00C979C5"/>
    <w:rsid w:val="00CA2D32"/>
    <w:rsid w:val="00CA3FE6"/>
    <w:rsid w:val="00CA4E19"/>
    <w:rsid w:val="00CA6414"/>
    <w:rsid w:val="00CA68CC"/>
    <w:rsid w:val="00CA74DC"/>
    <w:rsid w:val="00CB10D9"/>
    <w:rsid w:val="00CB2AB7"/>
    <w:rsid w:val="00CB33EF"/>
    <w:rsid w:val="00CB77E2"/>
    <w:rsid w:val="00CC0083"/>
    <w:rsid w:val="00CC0841"/>
    <w:rsid w:val="00CC27F3"/>
    <w:rsid w:val="00CC3194"/>
    <w:rsid w:val="00CC32DB"/>
    <w:rsid w:val="00CC3562"/>
    <w:rsid w:val="00CC4D63"/>
    <w:rsid w:val="00CC5E5B"/>
    <w:rsid w:val="00CC61A5"/>
    <w:rsid w:val="00CC772A"/>
    <w:rsid w:val="00CC7E08"/>
    <w:rsid w:val="00CD14DB"/>
    <w:rsid w:val="00CD6D72"/>
    <w:rsid w:val="00CE0348"/>
    <w:rsid w:val="00CE1588"/>
    <w:rsid w:val="00CE2E0F"/>
    <w:rsid w:val="00CE4448"/>
    <w:rsid w:val="00CE5FE4"/>
    <w:rsid w:val="00CE6283"/>
    <w:rsid w:val="00CE6797"/>
    <w:rsid w:val="00CE67AA"/>
    <w:rsid w:val="00CE6F33"/>
    <w:rsid w:val="00CE73B5"/>
    <w:rsid w:val="00CE791D"/>
    <w:rsid w:val="00CE79D7"/>
    <w:rsid w:val="00CE7CE3"/>
    <w:rsid w:val="00CF2071"/>
    <w:rsid w:val="00CF244E"/>
    <w:rsid w:val="00CF278D"/>
    <w:rsid w:val="00CF2FE9"/>
    <w:rsid w:val="00CF37C7"/>
    <w:rsid w:val="00CF3CF8"/>
    <w:rsid w:val="00CF474D"/>
    <w:rsid w:val="00CF5A64"/>
    <w:rsid w:val="00CF6622"/>
    <w:rsid w:val="00CF749A"/>
    <w:rsid w:val="00D0089A"/>
    <w:rsid w:val="00D014C7"/>
    <w:rsid w:val="00D01548"/>
    <w:rsid w:val="00D04165"/>
    <w:rsid w:val="00D04D5F"/>
    <w:rsid w:val="00D04DD6"/>
    <w:rsid w:val="00D04DFA"/>
    <w:rsid w:val="00D0597F"/>
    <w:rsid w:val="00D05F35"/>
    <w:rsid w:val="00D06393"/>
    <w:rsid w:val="00D06E5E"/>
    <w:rsid w:val="00D06F79"/>
    <w:rsid w:val="00D10597"/>
    <w:rsid w:val="00D120A3"/>
    <w:rsid w:val="00D12B2B"/>
    <w:rsid w:val="00D13288"/>
    <w:rsid w:val="00D13AF8"/>
    <w:rsid w:val="00D1584B"/>
    <w:rsid w:val="00D20601"/>
    <w:rsid w:val="00D219E9"/>
    <w:rsid w:val="00D2205B"/>
    <w:rsid w:val="00D23418"/>
    <w:rsid w:val="00D24606"/>
    <w:rsid w:val="00D2620A"/>
    <w:rsid w:val="00D3056A"/>
    <w:rsid w:val="00D3064D"/>
    <w:rsid w:val="00D30AED"/>
    <w:rsid w:val="00D30F84"/>
    <w:rsid w:val="00D31091"/>
    <w:rsid w:val="00D33CFE"/>
    <w:rsid w:val="00D33DDE"/>
    <w:rsid w:val="00D34DA4"/>
    <w:rsid w:val="00D35C1D"/>
    <w:rsid w:val="00D3752F"/>
    <w:rsid w:val="00D40DDE"/>
    <w:rsid w:val="00D41217"/>
    <w:rsid w:val="00D42D78"/>
    <w:rsid w:val="00D43970"/>
    <w:rsid w:val="00D43CA5"/>
    <w:rsid w:val="00D44CA5"/>
    <w:rsid w:val="00D46307"/>
    <w:rsid w:val="00D46E12"/>
    <w:rsid w:val="00D50734"/>
    <w:rsid w:val="00D507C0"/>
    <w:rsid w:val="00D513CC"/>
    <w:rsid w:val="00D5172A"/>
    <w:rsid w:val="00D56435"/>
    <w:rsid w:val="00D61B65"/>
    <w:rsid w:val="00D62182"/>
    <w:rsid w:val="00D62755"/>
    <w:rsid w:val="00D62AA4"/>
    <w:rsid w:val="00D6318F"/>
    <w:rsid w:val="00D650BB"/>
    <w:rsid w:val="00D6540A"/>
    <w:rsid w:val="00D6737D"/>
    <w:rsid w:val="00D70107"/>
    <w:rsid w:val="00D70438"/>
    <w:rsid w:val="00D715E0"/>
    <w:rsid w:val="00D717AD"/>
    <w:rsid w:val="00D720AD"/>
    <w:rsid w:val="00D72D1D"/>
    <w:rsid w:val="00D7403A"/>
    <w:rsid w:val="00D742C9"/>
    <w:rsid w:val="00D74A18"/>
    <w:rsid w:val="00D74D3E"/>
    <w:rsid w:val="00D757C6"/>
    <w:rsid w:val="00D75C41"/>
    <w:rsid w:val="00D80529"/>
    <w:rsid w:val="00D80F78"/>
    <w:rsid w:val="00D81AC3"/>
    <w:rsid w:val="00D81C59"/>
    <w:rsid w:val="00D82A5B"/>
    <w:rsid w:val="00D84637"/>
    <w:rsid w:val="00D8473B"/>
    <w:rsid w:val="00D85780"/>
    <w:rsid w:val="00D925AA"/>
    <w:rsid w:val="00D9283D"/>
    <w:rsid w:val="00D930DD"/>
    <w:rsid w:val="00D9341C"/>
    <w:rsid w:val="00D94B7D"/>
    <w:rsid w:val="00D95407"/>
    <w:rsid w:val="00DA0B1A"/>
    <w:rsid w:val="00DA0C53"/>
    <w:rsid w:val="00DA1560"/>
    <w:rsid w:val="00DA2EBB"/>
    <w:rsid w:val="00DA3176"/>
    <w:rsid w:val="00DA4C44"/>
    <w:rsid w:val="00DA4C48"/>
    <w:rsid w:val="00DA4E21"/>
    <w:rsid w:val="00DA6D69"/>
    <w:rsid w:val="00DA71EF"/>
    <w:rsid w:val="00DA74DE"/>
    <w:rsid w:val="00DA7A18"/>
    <w:rsid w:val="00DB1347"/>
    <w:rsid w:val="00DB2474"/>
    <w:rsid w:val="00DB2560"/>
    <w:rsid w:val="00DB28CE"/>
    <w:rsid w:val="00DB29BC"/>
    <w:rsid w:val="00DB2A2A"/>
    <w:rsid w:val="00DB479F"/>
    <w:rsid w:val="00DB55B6"/>
    <w:rsid w:val="00DB5EA7"/>
    <w:rsid w:val="00DB5F21"/>
    <w:rsid w:val="00DB6D7C"/>
    <w:rsid w:val="00DB7183"/>
    <w:rsid w:val="00DC0386"/>
    <w:rsid w:val="00DC090A"/>
    <w:rsid w:val="00DC0E7E"/>
    <w:rsid w:val="00DC2D72"/>
    <w:rsid w:val="00DC30EA"/>
    <w:rsid w:val="00DC4FE9"/>
    <w:rsid w:val="00DC5918"/>
    <w:rsid w:val="00DC6C8D"/>
    <w:rsid w:val="00DC71C1"/>
    <w:rsid w:val="00DC73A5"/>
    <w:rsid w:val="00DC7E17"/>
    <w:rsid w:val="00DD0236"/>
    <w:rsid w:val="00DD1645"/>
    <w:rsid w:val="00DD4100"/>
    <w:rsid w:val="00DD5F89"/>
    <w:rsid w:val="00DD76A4"/>
    <w:rsid w:val="00DD7C65"/>
    <w:rsid w:val="00DE03E4"/>
    <w:rsid w:val="00DE1134"/>
    <w:rsid w:val="00DE1AEB"/>
    <w:rsid w:val="00DE1D84"/>
    <w:rsid w:val="00DE1E26"/>
    <w:rsid w:val="00DE2247"/>
    <w:rsid w:val="00DE2A34"/>
    <w:rsid w:val="00DE37AE"/>
    <w:rsid w:val="00DE4732"/>
    <w:rsid w:val="00DE6668"/>
    <w:rsid w:val="00DE6987"/>
    <w:rsid w:val="00DE7339"/>
    <w:rsid w:val="00DF1246"/>
    <w:rsid w:val="00DF30C0"/>
    <w:rsid w:val="00DF5FA7"/>
    <w:rsid w:val="00DF689E"/>
    <w:rsid w:val="00DF794B"/>
    <w:rsid w:val="00E0080A"/>
    <w:rsid w:val="00E00A82"/>
    <w:rsid w:val="00E00F31"/>
    <w:rsid w:val="00E02242"/>
    <w:rsid w:val="00E0300E"/>
    <w:rsid w:val="00E04AE0"/>
    <w:rsid w:val="00E070D0"/>
    <w:rsid w:val="00E07FB0"/>
    <w:rsid w:val="00E11517"/>
    <w:rsid w:val="00E1161F"/>
    <w:rsid w:val="00E12834"/>
    <w:rsid w:val="00E13727"/>
    <w:rsid w:val="00E15630"/>
    <w:rsid w:val="00E17AB3"/>
    <w:rsid w:val="00E20254"/>
    <w:rsid w:val="00E209F0"/>
    <w:rsid w:val="00E219EB"/>
    <w:rsid w:val="00E22C13"/>
    <w:rsid w:val="00E23129"/>
    <w:rsid w:val="00E241D7"/>
    <w:rsid w:val="00E25045"/>
    <w:rsid w:val="00E2658A"/>
    <w:rsid w:val="00E2677C"/>
    <w:rsid w:val="00E26D83"/>
    <w:rsid w:val="00E271CD"/>
    <w:rsid w:val="00E27629"/>
    <w:rsid w:val="00E27A1E"/>
    <w:rsid w:val="00E306E9"/>
    <w:rsid w:val="00E307DC"/>
    <w:rsid w:val="00E323CF"/>
    <w:rsid w:val="00E325A8"/>
    <w:rsid w:val="00E334B9"/>
    <w:rsid w:val="00E33905"/>
    <w:rsid w:val="00E342D1"/>
    <w:rsid w:val="00E34B96"/>
    <w:rsid w:val="00E36360"/>
    <w:rsid w:val="00E37502"/>
    <w:rsid w:val="00E40127"/>
    <w:rsid w:val="00E43074"/>
    <w:rsid w:val="00E431C8"/>
    <w:rsid w:val="00E44761"/>
    <w:rsid w:val="00E44926"/>
    <w:rsid w:val="00E44E09"/>
    <w:rsid w:val="00E45D53"/>
    <w:rsid w:val="00E46DBD"/>
    <w:rsid w:val="00E51708"/>
    <w:rsid w:val="00E51729"/>
    <w:rsid w:val="00E51D0A"/>
    <w:rsid w:val="00E53139"/>
    <w:rsid w:val="00E53A8F"/>
    <w:rsid w:val="00E5435E"/>
    <w:rsid w:val="00E553CF"/>
    <w:rsid w:val="00E55A81"/>
    <w:rsid w:val="00E56450"/>
    <w:rsid w:val="00E56DA8"/>
    <w:rsid w:val="00E60ACC"/>
    <w:rsid w:val="00E60C4B"/>
    <w:rsid w:val="00E60E21"/>
    <w:rsid w:val="00E6570E"/>
    <w:rsid w:val="00E66638"/>
    <w:rsid w:val="00E6706E"/>
    <w:rsid w:val="00E7070C"/>
    <w:rsid w:val="00E7211D"/>
    <w:rsid w:val="00E74577"/>
    <w:rsid w:val="00E754C2"/>
    <w:rsid w:val="00E757CA"/>
    <w:rsid w:val="00E75D48"/>
    <w:rsid w:val="00E76750"/>
    <w:rsid w:val="00E76DCA"/>
    <w:rsid w:val="00E773CD"/>
    <w:rsid w:val="00E774C9"/>
    <w:rsid w:val="00E77D0C"/>
    <w:rsid w:val="00E806E7"/>
    <w:rsid w:val="00E80964"/>
    <w:rsid w:val="00E839AF"/>
    <w:rsid w:val="00E83D43"/>
    <w:rsid w:val="00E841A6"/>
    <w:rsid w:val="00E84958"/>
    <w:rsid w:val="00E84BCB"/>
    <w:rsid w:val="00E85905"/>
    <w:rsid w:val="00E85D20"/>
    <w:rsid w:val="00E87C0D"/>
    <w:rsid w:val="00E90DC4"/>
    <w:rsid w:val="00E91523"/>
    <w:rsid w:val="00E9163F"/>
    <w:rsid w:val="00E91CB7"/>
    <w:rsid w:val="00E955B0"/>
    <w:rsid w:val="00E956E8"/>
    <w:rsid w:val="00EA022D"/>
    <w:rsid w:val="00EA0D10"/>
    <w:rsid w:val="00EA0F2C"/>
    <w:rsid w:val="00EA19CB"/>
    <w:rsid w:val="00EA2C8F"/>
    <w:rsid w:val="00EA5045"/>
    <w:rsid w:val="00EA5D64"/>
    <w:rsid w:val="00EA5D7F"/>
    <w:rsid w:val="00EA613A"/>
    <w:rsid w:val="00EA6A8C"/>
    <w:rsid w:val="00EA70E5"/>
    <w:rsid w:val="00EA7F60"/>
    <w:rsid w:val="00EB2AD1"/>
    <w:rsid w:val="00EB2F9F"/>
    <w:rsid w:val="00EB3067"/>
    <w:rsid w:val="00EB353E"/>
    <w:rsid w:val="00EB3AA1"/>
    <w:rsid w:val="00EB3B82"/>
    <w:rsid w:val="00EB4369"/>
    <w:rsid w:val="00EB56E0"/>
    <w:rsid w:val="00EB5DDF"/>
    <w:rsid w:val="00EB6E66"/>
    <w:rsid w:val="00EB783D"/>
    <w:rsid w:val="00EC0129"/>
    <w:rsid w:val="00EC0954"/>
    <w:rsid w:val="00EC3CEC"/>
    <w:rsid w:val="00EC4625"/>
    <w:rsid w:val="00ED139E"/>
    <w:rsid w:val="00ED1759"/>
    <w:rsid w:val="00ED27A5"/>
    <w:rsid w:val="00ED3ECB"/>
    <w:rsid w:val="00ED445D"/>
    <w:rsid w:val="00ED461C"/>
    <w:rsid w:val="00ED5E2B"/>
    <w:rsid w:val="00EE01C2"/>
    <w:rsid w:val="00EE1E75"/>
    <w:rsid w:val="00EE1FBE"/>
    <w:rsid w:val="00EE2FEA"/>
    <w:rsid w:val="00EE333E"/>
    <w:rsid w:val="00EE37A2"/>
    <w:rsid w:val="00EE3B12"/>
    <w:rsid w:val="00EE5AF3"/>
    <w:rsid w:val="00EE5C11"/>
    <w:rsid w:val="00EE5E91"/>
    <w:rsid w:val="00EE5F8C"/>
    <w:rsid w:val="00EE73BC"/>
    <w:rsid w:val="00EE7AC8"/>
    <w:rsid w:val="00EF00AA"/>
    <w:rsid w:val="00EF0722"/>
    <w:rsid w:val="00EF3996"/>
    <w:rsid w:val="00F0026A"/>
    <w:rsid w:val="00F021E7"/>
    <w:rsid w:val="00F026C1"/>
    <w:rsid w:val="00F02DE7"/>
    <w:rsid w:val="00F039D1"/>
    <w:rsid w:val="00F05BEC"/>
    <w:rsid w:val="00F05D0F"/>
    <w:rsid w:val="00F05DB4"/>
    <w:rsid w:val="00F125DB"/>
    <w:rsid w:val="00F13358"/>
    <w:rsid w:val="00F1456D"/>
    <w:rsid w:val="00F14A0A"/>
    <w:rsid w:val="00F14A17"/>
    <w:rsid w:val="00F14DA0"/>
    <w:rsid w:val="00F15387"/>
    <w:rsid w:val="00F15D8B"/>
    <w:rsid w:val="00F15F46"/>
    <w:rsid w:val="00F17D58"/>
    <w:rsid w:val="00F228F5"/>
    <w:rsid w:val="00F23FD4"/>
    <w:rsid w:val="00F24143"/>
    <w:rsid w:val="00F241BE"/>
    <w:rsid w:val="00F24962"/>
    <w:rsid w:val="00F25038"/>
    <w:rsid w:val="00F258CF"/>
    <w:rsid w:val="00F2735C"/>
    <w:rsid w:val="00F278E4"/>
    <w:rsid w:val="00F3124A"/>
    <w:rsid w:val="00F31D41"/>
    <w:rsid w:val="00F3392B"/>
    <w:rsid w:val="00F34539"/>
    <w:rsid w:val="00F34E56"/>
    <w:rsid w:val="00F35005"/>
    <w:rsid w:val="00F359FB"/>
    <w:rsid w:val="00F364CB"/>
    <w:rsid w:val="00F36CC7"/>
    <w:rsid w:val="00F36E13"/>
    <w:rsid w:val="00F37601"/>
    <w:rsid w:val="00F4058E"/>
    <w:rsid w:val="00F40DBD"/>
    <w:rsid w:val="00F4220F"/>
    <w:rsid w:val="00F423B8"/>
    <w:rsid w:val="00F43A06"/>
    <w:rsid w:val="00F43F58"/>
    <w:rsid w:val="00F45507"/>
    <w:rsid w:val="00F45965"/>
    <w:rsid w:val="00F46014"/>
    <w:rsid w:val="00F469E6"/>
    <w:rsid w:val="00F475F0"/>
    <w:rsid w:val="00F47670"/>
    <w:rsid w:val="00F51371"/>
    <w:rsid w:val="00F51AF6"/>
    <w:rsid w:val="00F51E79"/>
    <w:rsid w:val="00F551E9"/>
    <w:rsid w:val="00F558C9"/>
    <w:rsid w:val="00F55A95"/>
    <w:rsid w:val="00F56113"/>
    <w:rsid w:val="00F5640F"/>
    <w:rsid w:val="00F56735"/>
    <w:rsid w:val="00F56B3A"/>
    <w:rsid w:val="00F56F81"/>
    <w:rsid w:val="00F60F94"/>
    <w:rsid w:val="00F615F9"/>
    <w:rsid w:val="00F62055"/>
    <w:rsid w:val="00F620BE"/>
    <w:rsid w:val="00F62B17"/>
    <w:rsid w:val="00F64DC5"/>
    <w:rsid w:val="00F67070"/>
    <w:rsid w:val="00F731ED"/>
    <w:rsid w:val="00F73938"/>
    <w:rsid w:val="00F73E87"/>
    <w:rsid w:val="00F74224"/>
    <w:rsid w:val="00F747A9"/>
    <w:rsid w:val="00F76696"/>
    <w:rsid w:val="00F77295"/>
    <w:rsid w:val="00F77A84"/>
    <w:rsid w:val="00F80438"/>
    <w:rsid w:val="00F83ECE"/>
    <w:rsid w:val="00F85689"/>
    <w:rsid w:val="00F87508"/>
    <w:rsid w:val="00F87905"/>
    <w:rsid w:val="00F91A0D"/>
    <w:rsid w:val="00F9229E"/>
    <w:rsid w:val="00F92724"/>
    <w:rsid w:val="00F92A12"/>
    <w:rsid w:val="00F942E2"/>
    <w:rsid w:val="00F94BAD"/>
    <w:rsid w:val="00F9523B"/>
    <w:rsid w:val="00F9546E"/>
    <w:rsid w:val="00F9560B"/>
    <w:rsid w:val="00F95755"/>
    <w:rsid w:val="00F96E67"/>
    <w:rsid w:val="00F96E92"/>
    <w:rsid w:val="00FA0700"/>
    <w:rsid w:val="00FA13CB"/>
    <w:rsid w:val="00FA2BE9"/>
    <w:rsid w:val="00FA31AE"/>
    <w:rsid w:val="00FA4FCD"/>
    <w:rsid w:val="00FB1DA4"/>
    <w:rsid w:val="00FB2973"/>
    <w:rsid w:val="00FB42CF"/>
    <w:rsid w:val="00FB511E"/>
    <w:rsid w:val="00FB6C1E"/>
    <w:rsid w:val="00FB773E"/>
    <w:rsid w:val="00FB7B5E"/>
    <w:rsid w:val="00FC07DD"/>
    <w:rsid w:val="00FC2B86"/>
    <w:rsid w:val="00FC4878"/>
    <w:rsid w:val="00FC48B5"/>
    <w:rsid w:val="00FC4CA2"/>
    <w:rsid w:val="00FC6FF3"/>
    <w:rsid w:val="00FC73E7"/>
    <w:rsid w:val="00FC7629"/>
    <w:rsid w:val="00FC7B2A"/>
    <w:rsid w:val="00FD3D67"/>
    <w:rsid w:val="00FD4A3E"/>
    <w:rsid w:val="00FD536A"/>
    <w:rsid w:val="00FD5706"/>
    <w:rsid w:val="00FD74FF"/>
    <w:rsid w:val="00FE3CEC"/>
    <w:rsid w:val="00FE4145"/>
    <w:rsid w:val="00FE5F2D"/>
    <w:rsid w:val="00FE607C"/>
    <w:rsid w:val="00FE6A1F"/>
    <w:rsid w:val="00FE743E"/>
    <w:rsid w:val="00FE7BA0"/>
    <w:rsid w:val="00FF04FB"/>
    <w:rsid w:val="00FF0810"/>
    <w:rsid w:val="00FF11E6"/>
    <w:rsid w:val="00FF3123"/>
    <w:rsid w:val="00FF32F3"/>
    <w:rsid w:val="00FF4DFC"/>
    <w:rsid w:val="00FF5B06"/>
    <w:rsid w:val="00FF6ECC"/>
    <w:rsid w:val="00FF7C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5a9a98,#ddcf56,#ad495d,#ab9c8f,#b5d3d2,#7e6d5f,#f26631,#54534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BFE"/>
    <w:rPr>
      <w:szCs w:val="24"/>
    </w:rPr>
  </w:style>
  <w:style w:type="paragraph" w:styleId="Heading1">
    <w:name w:val="heading 1"/>
    <w:basedOn w:val="Normal"/>
    <w:next w:val="BodyText"/>
    <w:qFormat/>
    <w:rsid w:val="009E1351"/>
    <w:pPr>
      <w:keepNext/>
      <w:numPr>
        <w:numId w:val="7"/>
      </w:numPr>
      <w:spacing w:before="360" w:after="100" w:line="320" w:lineRule="atLeast"/>
      <w:ind w:right="-255"/>
      <w:outlineLvl w:val="0"/>
    </w:pPr>
    <w:rPr>
      <w:rFonts w:ascii="Franklin Gothic Demi" w:hAnsi="Franklin Gothic Demi"/>
      <w:kern w:val="28"/>
      <w:sz w:val="28"/>
      <w:szCs w:val="28"/>
    </w:rPr>
  </w:style>
  <w:style w:type="paragraph" w:styleId="Heading2">
    <w:name w:val="heading 2"/>
    <w:basedOn w:val="Heading1"/>
    <w:next w:val="BodyText"/>
    <w:qFormat/>
    <w:rsid w:val="001C27BA"/>
    <w:pPr>
      <w:numPr>
        <w:ilvl w:val="1"/>
      </w:numPr>
      <w:spacing w:before="240" w:after="120" w:line="280" w:lineRule="atLeast"/>
      <w:ind w:left="0" w:right="0"/>
      <w:outlineLvl w:val="1"/>
    </w:pPr>
    <w:rPr>
      <w:rFonts w:ascii="Franklin Gothic Medium" w:hAnsi="Franklin Gothic Medium"/>
      <w:color w:val="000000"/>
      <w:sz w:val="24"/>
      <w:szCs w:val="24"/>
    </w:rPr>
  </w:style>
  <w:style w:type="paragraph" w:styleId="Heading3">
    <w:name w:val="heading 3"/>
    <w:basedOn w:val="Heading2"/>
    <w:next w:val="BodyText"/>
    <w:qFormat/>
    <w:rsid w:val="006A2260"/>
    <w:pPr>
      <w:numPr>
        <w:ilvl w:val="2"/>
      </w:numPr>
      <w:spacing w:before="120" w:line="240" w:lineRule="auto"/>
      <w:outlineLvl w:val="2"/>
    </w:pPr>
    <w:rPr>
      <w:rFonts w:ascii="Calibri" w:hAnsi="Calibri"/>
      <w:b/>
      <w:szCs w:val="22"/>
    </w:rPr>
  </w:style>
  <w:style w:type="paragraph" w:styleId="Heading4">
    <w:name w:val="heading 4"/>
    <w:basedOn w:val="BodyText"/>
    <w:next w:val="BodyText"/>
    <w:qFormat/>
    <w:rsid w:val="00222F3B"/>
    <w:pPr>
      <w:numPr>
        <w:ilvl w:val="3"/>
        <w:numId w:val="7"/>
      </w:numPr>
      <w:spacing w:before="320" w:after="0"/>
      <w:outlineLvl w:val="3"/>
    </w:pPr>
    <w:rPr>
      <w:b/>
      <w:color w:val="54534A"/>
      <w:sz w:val="22"/>
      <w:szCs w:val="22"/>
    </w:rPr>
  </w:style>
  <w:style w:type="paragraph" w:styleId="Heading5">
    <w:name w:val="heading 5"/>
    <w:basedOn w:val="BodyText"/>
    <w:next w:val="BodyText"/>
    <w:qFormat/>
    <w:rsid w:val="00B525EE"/>
    <w:pPr>
      <w:keepNext/>
      <w:numPr>
        <w:ilvl w:val="4"/>
        <w:numId w:val="7"/>
      </w:numPr>
      <w:spacing w:before="320" w:after="0"/>
      <w:outlineLvl w:val="4"/>
    </w:pPr>
    <w:rPr>
      <w:b/>
      <w:color w:val="54534A"/>
    </w:rPr>
  </w:style>
  <w:style w:type="paragraph" w:styleId="Heading6">
    <w:name w:val="heading 6"/>
    <w:basedOn w:val="Heading1"/>
    <w:next w:val="BodyText"/>
    <w:qFormat/>
    <w:rsid w:val="00B525EE"/>
    <w:pPr>
      <w:numPr>
        <w:ilvl w:val="5"/>
      </w:numPr>
      <w:outlineLvl w:val="5"/>
    </w:pPr>
    <w:rPr>
      <w:bCs/>
    </w:rPr>
  </w:style>
  <w:style w:type="paragraph" w:styleId="Heading7">
    <w:name w:val="heading 7"/>
    <w:basedOn w:val="Heading2"/>
    <w:next w:val="BodyText"/>
    <w:qFormat/>
    <w:rsid w:val="00B525EE"/>
    <w:pPr>
      <w:numPr>
        <w:ilvl w:val="6"/>
      </w:numPr>
      <w:outlineLvl w:val="6"/>
    </w:pPr>
    <w:rPr>
      <w:rFonts w:ascii="Franklin Gothic Demi" w:hAnsi="Franklin Gothic Demi"/>
      <w:sz w:val="28"/>
      <w:szCs w:val="28"/>
    </w:rPr>
  </w:style>
  <w:style w:type="paragraph" w:styleId="Heading8">
    <w:name w:val="heading 8"/>
    <w:basedOn w:val="Heading3"/>
    <w:next w:val="BodyText"/>
    <w:qFormat/>
    <w:rsid w:val="00B525EE"/>
    <w:pPr>
      <w:numPr>
        <w:ilvl w:val="7"/>
      </w:numPr>
      <w:outlineLvl w:val="7"/>
    </w:pPr>
  </w:style>
  <w:style w:type="paragraph" w:styleId="Heading9">
    <w:name w:val="heading 9"/>
    <w:basedOn w:val="Heading4"/>
    <w:next w:val="BodyText"/>
    <w:qFormat/>
    <w:rsid w:val="00B525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356A"/>
    <w:pPr>
      <w:spacing w:before="80" w:after="80" w:line="280" w:lineRule="atLeast"/>
    </w:pPr>
    <w:rPr>
      <w:rFonts w:ascii="Georgia" w:hAnsi="Georgia"/>
      <w:sz w:val="19"/>
      <w:szCs w:val="19"/>
    </w:rPr>
  </w:style>
  <w:style w:type="character" w:customStyle="1" w:styleId="BodyTextChar">
    <w:name w:val="Body Text Char"/>
    <w:link w:val="BodyText"/>
    <w:rsid w:val="0001356A"/>
    <w:rPr>
      <w:rFonts w:ascii="Georgia" w:hAnsi="Georgia"/>
      <w:sz w:val="19"/>
      <w:szCs w:val="19"/>
      <w:lang w:val="en-AU" w:eastAsia="en-AU" w:bidi="ar-SA"/>
    </w:rPr>
  </w:style>
  <w:style w:type="character" w:customStyle="1" w:styleId="DraftingNote">
    <w:name w:val="Drafting Note"/>
    <w:semiHidden/>
    <w:rsid w:val="00F0026A"/>
    <w:rPr>
      <w:rFonts w:ascii="Georgia" w:hAnsi="Georgia"/>
      <w:b/>
      <w:color w:val="FF0000"/>
      <w:sz w:val="19"/>
      <w:szCs w:val="19"/>
      <w:u w:val="dotted"/>
    </w:rPr>
  </w:style>
  <w:style w:type="paragraph" w:customStyle="1" w:styleId="QuoteBullet">
    <w:name w:val="Quote Bullet"/>
    <w:basedOn w:val="MediumGrid2-Accent21"/>
    <w:rsid w:val="008B14A2"/>
    <w:pPr>
      <w:numPr>
        <w:numId w:val="17"/>
      </w:numPr>
    </w:pPr>
  </w:style>
  <w:style w:type="paragraph" w:customStyle="1" w:styleId="Abbreviation">
    <w:name w:val="Abbreviation"/>
    <w:basedOn w:val="BodyText"/>
    <w:rsid w:val="00942B42"/>
    <w:pPr>
      <w:ind w:left="1418" w:hanging="1418"/>
    </w:pPr>
  </w:style>
  <w:style w:type="paragraph" w:customStyle="1" w:styleId="Ratingamber">
    <w:name w:val="Rating amber"/>
    <w:basedOn w:val="Normal"/>
    <w:semiHidden/>
    <w:rsid w:val="001C6E03"/>
    <w:pPr>
      <w:numPr>
        <w:numId w:val="10"/>
      </w:numPr>
      <w:spacing w:before="80" w:after="80" w:line="280" w:lineRule="atLeast"/>
    </w:pPr>
    <w:rPr>
      <w:rFonts w:ascii="Georgia" w:hAnsi="Georgia"/>
      <w:sz w:val="19"/>
      <w:szCs w:val="19"/>
    </w:rPr>
  </w:style>
  <w:style w:type="paragraph" w:styleId="ListBullet">
    <w:name w:val="List Bullet"/>
    <w:basedOn w:val="BodyText"/>
    <w:rsid w:val="002C5AF0"/>
    <w:pPr>
      <w:numPr>
        <w:numId w:val="15"/>
      </w:numPr>
    </w:pPr>
  </w:style>
  <w:style w:type="paragraph" w:styleId="ListBullet2">
    <w:name w:val="List Bullet 2"/>
    <w:basedOn w:val="ListBullet"/>
    <w:rsid w:val="00D42D78"/>
    <w:pPr>
      <w:numPr>
        <w:numId w:val="12"/>
      </w:numPr>
      <w:spacing w:before="0"/>
      <w:ind w:left="568" w:hanging="284"/>
    </w:pPr>
  </w:style>
  <w:style w:type="paragraph" w:styleId="ListNumber">
    <w:name w:val="List Number"/>
    <w:basedOn w:val="ListBullet"/>
    <w:rsid w:val="00D42D78"/>
    <w:pPr>
      <w:numPr>
        <w:numId w:val="13"/>
      </w:numPr>
    </w:pPr>
  </w:style>
  <w:style w:type="paragraph" w:styleId="ListNumber2">
    <w:name w:val="List Number 2"/>
    <w:basedOn w:val="ListNumber"/>
    <w:rsid w:val="00D42D78"/>
    <w:pPr>
      <w:numPr>
        <w:numId w:val="14"/>
      </w:numPr>
      <w:spacing w:before="0"/>
      <w:ind w:left="568" w:hanging="284"/>
    </w:pPr>
  </w:style>
  <w:style w:type="paragraph" w:customStyle="1" w:styleId="MediumGrid2-Accent21">
    <w:name w:val="Medium Grid 2 - Accent 21"/>
    <w:basedOn w:val="BodyText"/>
    <w:next w:val="BodyText"/>
    <w:qFormat/>
    <w:rsid w:val="00B84A71"/>
    <w:pPr>
      <w:spacing w:before="0" w:line="260" w:lineRule="atLeast"/>
      <w:ind w:left="284"/>
    </w:pPr>
    <w:rPr>
      <w:sz w:val="17"/>
      <w:szCs w:val="17"/>
    </w:rPr>
  </w:style>
  <w:style w:type="paragraph" w:customStyle="1" w:styleId="Ratinggreen">
    <w:name w:val="Rating green"/>
    <w:basedOn w:val="Ratingamber"/>
    <w:semiHidden/>
    <w:rsid w:val="001C6E03"/>
    <w:pPr>
      <w:numPr>
        <w:numId w:val="11"/>
      </w:numPr>
    </w:pPr>
  </w:style>
  <w:style w:type="paragraph" w:customStyle="1" w:styleId="Reference">
    <w:name w:val="Reference"/>
    <w:basedOn w:val="BodyText"/>
    <w:semiHidden/>
    <w:rsid w:val="00F0026A"/>
    <w:pPr>
      <w:keepLines/>
      <w:spacing w:before="60" w:after="60" w:line="260" w:lineRule="atLeast"/>
      <w:ind w:left="284" w:hanging="284"/>
    </w:pPr>
    <w:rPr>
      <w:sz w:val="17"/>
      <w:szCs w:val="17"/>
    </w:rPr>
  </w:style>
  <w:style w:type="paragraph" w:styleId="Title">
    <w:name w:val="Title"/>
    <w:basedOn w:val="DocName"/>
    <w:next w:val="Subtitle"/>
    <w:link w:val="TitleChar"/>
    <w:qFormat/>
    <w:rsid w:val="00B302C8"/>
    <w:pPr>
      <w:pBdr>
        <w:top w:val="single" w:sz="4" w:space="12" w:color="FF9900"/>
        <w:bottom w:val="single" w:sz="4" w:space="9" w:color="FF9900"/>
      </w:pBdr>
      <w:shd w:val="clear" w:color="auto" w:fill="FFCC00"/>
      <w:spacing w:line="360" w:lineRule="auto"/>
      <w:ind w:left="-480" w:right="-254"/>
    </w:pPr>
    <w:rPr>
      <w:rFonts w:ascii="Calibri" w:hAnsi="Calibri" w:cs="Calibri"/>
      <w:sz w:val="24"/>
      <w:lang w:eastAsia="en-AU"/>
    </w:rPr>
  </w:style>
  <w:style w:type="paragraph" w:styleId="Subtitle">
    <w:name w:val="Subtitle"/>
    <w:basedOn w:val="DocName"/>
    <w:next w:val="Date"/>
    <w:link w:val="SubtitleChar"/>
    <w:qFormat/>
    <w:rsid w:val="00B302C8"/>
    <w:pPr>
      <w:pBdr>
        <w:top w:val="single" w:sz="4" w:space="12" w:color="FF9900"/>
        <w:bottom w:val="single" w:sz="4" w:space="9" w:color="FF9900"/>
      </w:pBdr>
      <w:shd w:val="clear" w:color="auto" w:fill="FFCC00"/>
      <w:spacing w:line="360" w:lineRule="auto"/>
      <w:ind w:left="-480" w:right="-254"/>
    </w:pPr>
    <w:rPr>
      <w:rFonts w:ascii="Calibri" w:hAnsi="Calibri" w:cs="Calibri"/>
      <w:b w:val="0"/>
      <w:i/>
      <w:sz w:val="24"/>
      <w:lang w:eastAsia="en-AU"/>
    </w:rPr>
  </w:style>
  <w:style w:type="paragraph" w:customStyle="1" w:styleId="Contents">
    <w:name w:val="Contents"/>
    <w:basedOn w:val="Normal"/>
    <w:next w:val="BodyText"/>
    <w:semiHidden/>
    <w:rsid w:val="00DE7339"/>
    <w:pPr>
      <w:spacing w:before="460" w:after="100" w:line="320" w:lineRule="atLeast"/>
    </w:pPr>
    <w:rPr>
      <w:rFonts w:ascii="Franklin Gothic Demi" w:hAnsi="Franklin Gothic Demi"/>
      <w:color w:val="AD495D"/>
      <w:kern w:val="28"/>
      <w:sz w:val="28"/>
      <w:szCs w:val="28"/>
    </w:rPr>
  </w:style>
  <w:style w:type="paragraph" w:styleId="Date">
    <w:name w:val="Date"/>
    <w:basedOn w:val="Subtitle"/>
    <w:next w:val="Author"/>
    <w:link w:val="DateChar"/>
    <w:semiHidden/>
    <w:rsid w:val="00A53A6B"/>
    <w:pPr>
      <w:spacing w:after="1000"/>
    </w:p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qFormat/>
    <w:rsid w:val="00DE7339"/>
    <w:pPr>
      <w:tabs>
        <w:tab w:val="left" w:pos="397"/>
        <w:tab w:val="right" w:pos="7938"/>
      </w:tabs>
      <w:spacing w:before="180" w:after="0"/>
      <w:ind w:left="397" w:right="567" w:hanging="397"/>
    </w:pPr>
    <w:rPr>
      <w:rFonts w:ascii="Franklin Gothic Medium" w:hAnsi="Franklin Gothic Medium"/>
      <w:color w:val="54534A"/>
      <w:sz w:val="24"/>
      <w:szCs w:val="24"/>
    </w:rPr>
  </w:style>
  <w:style w:type="paragraph" w:styleId="TOC2">
    <w:name w:val="toc 2"/>
    <w:basedOn w:val="TOC1"/>
    <w:next w:val="TOC1"/>
    <w:uiPriority w:val="39"/>
    <w:qFormat/>
    <w:rsid w:val="00DE7339"/>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227783"/>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5"/>
      </w:numPr>
      <w:spacing w:before="0"/>
    </w:pPr>
    <w:rPr>
      <w:szCs w:val="20"/>
    </w:rPr>
  </w:style>
  <w:style w:type="character" w:customStyle="1" w:styleId="NoteLabel">
    <w:name w:val="Note Label"/>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FA0700"/>
    <w:pPr>
      <w:numPr>
        <w:numId w:val="8"/>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qFormat/>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semiHidden/>
    <w:rsid w:val="007A2D4A"/>
    <w:rPr>
      <w:rFonts w:ascii="Franklin Gothic Medium" w:hAnsi="Franklin Gothic Medium"/>
      <w:vanish/>
      <w:color w:val="FF00FF"/>
      <w:sz w:val="16"/>
      <w:szCs w:val="16"/>
    </w:rPr>
  </w:style>
  <w:style w:type="paragraph" w:styleId="CommentText">
    <w:name w:val="annotation text"/>
    <w:basedOn w:val="BodyText"/>
    <w:semiHidden/>
    <w:rsid w:val="008527C1"/>
    <w:pPr>
      <w:spacing w:line="240" w:lineRule="atLeast"/>
    </w:pPr>
    <w:rPr>
      <w:rFonts w:ascii="Calibri" w:hAnsi="Calibri"/>
      <w:sz w:val="18"/>
      <w:szCs w:val="18"/>
    </w:rPr>
  </w:style>
  <w:style w:type="character" w:styleId="FootnoteReference">
    <w:name w:val="footnote reference"/>
    <w:uiPriority w:val="99"/>
    <w:semiHidden/>
    <w:rsid w:val="00FB1DA4"/>
    <w:rPr>
      <w:rFonts w:ascii="Franklin Gothic Book" w:hAnsi="Franklin Gothic Book"/>
      <w:w w:val="100"/>
      <w:position w:val="6"/>
      <w:sz w:val="12"/>
      <w:szCs w:val="12"/>
      <w:vertAlign w:val="baseline"/>
    </w:rPr>
  </w:style>
  <w:style w:type="paragraph" w:styleId="FootnoteText">
    <w:name w:val="footnote text"/>
    <w:basedOn w:val="BodyText"/>
    <w:link w:val="FootnoteTextChar"/>
    <w:uiPriority w:val="99"/>
    <w:rsid w:val="00281D52"/>
    <w:pPr>
      <w:spacing w:before="0" w:after="0" w:line="180" w:lineRule="atLeast"/>
      <w:ind w:left="284" w:hanging="284"/>
    </w:pPr>
    <w:rPr>
      <w:rFonts w:ascii="Franklin Gothic Book" w:hAnsi="Franklin Gothic Book"/>
      <w:sz w:val="14"/>
      <w:szCs w:val="14"/>
    </w:rPr>
  </w:style>
  <w:style w:type="character" w:styleId="Hyperlink">
    <w:name w:val="Hyperlink"/>
    <w:uiPriority w:val="99"/>
    <w:rsid w:val="00254E43"/>
    <w:rPr>
      <w:color w:val="00467F"/>
      <w:sz w:val="20"/>
      <w:szCs w:val="20"/>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spacing w:val="-2"/>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FA0700"/>
    <w:pPr>
      <w:numPr>
        <w:numId w:val="9"/>
      </w:numPr>
    </w:p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2"/>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semiHidden/>
    <w:rsid w:val="008E6453"/>
    <w:pPr>
      <w:keepNext/>
    </w:pPr>
    <w:rPr>
      <w:rFonts w:ascii="Franklin Gothic Book" w:hAnsi="Franklin Gothic Book"/>
    </w:rPr>
  </w:style>
  <w:style w:type="paragraph" w:customStyle="1" w:styleId="NoteNumber">
    <w:name w:val="Note Number"/>
    <w:basedOn w:val="TableTextEntries"/>
    <w:link w:val="NoteNumberCharChar"/>
    <w:rsid w:val="00EE7AC8"/>
    <w:pPr>
      <w:numPr>
        <w:numId w:val="16"/>
      </w:numPr>
      <w:spacing w:after="0" w:line="180" w:lineRule="atLeast"/>
    </w:pPr>
    <w:rPr>
      <w:sz w:val="14"/>
      <w:szCs w:val="14"/>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4"/>
      </w:numPr>
    </w:pPr>
    <w:rPr>
      <w:szCs w:val="18"/>
    </w:rPr>
  </w:style>
  <w:style w:type="paragraph" w:customStyle="1" w:styleId="BoxText">
    <w:name w:val="Box Text"/>
    <w:basedOn w:val="Normal"/>
    <w:link w:val="BoxTextChar"/>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6"/>
      </w:numPr>
      <w:spacing w:before="0"/>
    </w:pPr>
  </w:style>
  <w:style w:type="paragraph" w:customStyle="1" w:styleId="BoxListNumber2">
    <w:name w:val="Box List Number 2"/>
    <w:basedOn w:val="BoxListNumber"/>
    <w:rsid w:val="006C6761"/>
    <w:pPr>
      <w:numPr>
        <w:numId w:val="3"/>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character" w:customStyle="1" w:styleId="TableListBullet2CharChar">
    <w:name w:val="Table List Bullet 2 Char Char"/>
    <w:link w:val="TableListBullet2"/>
    <w:rsid w:val="00C05EB3"/>
    <w:rPr>
      <w:rFonts w:ascii="Franklin Gothic Book" w:hAnsi="Franklin Gothic Book"/>
      <w:sz w:val="17"/>
      <w:szCs w:val="17"/>
      <w:lang w:val="en-AU" w:eastAsia="en-US" w:bidi="ar-SA"/>
    </w:rPr>
  </w:style>
  <w:style w:type="character" w:customStyle="1" w:styleId="NoteCharChar">
    <w:name w:val="Note Char Char"/>
    <w:link w:val="Note"/>
    <w:rsid w:val="008D75EB"/>
    <w:rPr>
      <w:rFonts w:ascii="Franklin Gothic Book" w:hAnsi="Franklin Gothic Book"/>
      <w:sz w:val="14"/>
      <w:szCs w:val="14"/>
      <w:lang w:val="en-AU" w:eastAsia="en-US" w:bidi="ar-SA"/>
    </w:rPr>
  </w:style>
  <w:style w:type="character" w:customStyle="1" w:styleId="NoteNumberCharChar">
    <w:name w:val="Note Number Char Char"/>
    <w:link w:val="NoteNumber"/>
    <w:rsid w:val="00EE7AC8"/>
    <w:rPr>
      <w:rFonts w:ascii="Franklin Gothic Book" w:hAnsi="Franklin Gothic Book"/>
      <w:sz w:val="14"/>
      <w:szCs w:val="14"/>
      <w:lang w:val="en-AU" w:eastAsia="en-US" w:bidi="ar-SA"/>
    </w:rPr>
  </w:style>
  <w:style w:type="character" w:customStyle="1" w:styleId="TitleChar">
    <w:name w:val="Title Char"/>
    <w:link w:val="Title"/>
    <w:rsid w:val="00B302C8"/>
    <w:rPr>
      <w:rFonts w:ascii="Calibri" w:hAnsi="Calibri" w:cs="Calibri"/>
      <w:b/>
      <w:bCs/>
      <w:sz w:val="24"/>
      <w:szCs w:val="24"/>
      <w:shd w:val="clear" w:color="auto" w:fill="FFCC00"/>
    </w:rPr>
  </w:style>
  <w:style w:type="character" w:customStyle="1" w:styleId="SubtitleChar">
    <w:name w:val="Subtitle Char"/>
    <w:link w:val="Subtitle"/>
    <w:rsid w:val="00B302C8"/>
    <w:rPr>
      <w:rFonts w:ascii="Calibri" w:hAnsi="Calibri" w:cs="Calibri"/>
      <w:bCs/>
      <w:i/>
      <w:sz w:val="24"/>
      <w:szCs w:val="24"/>
      <w:shd w:val="clear" w:color="auto" w:fill="FFCC00"/>
    </w:rPr>
  </w:style>
  <w:style w:type="character" w:customStyle="1" w:styleId="DateChar">
    <w:name w:val="Date Char"/>
    <w:link w:val="Date"/>
    <w:rsid w:val="00A53A6B"/>
    <w:rPr>
      <w:rFonts w:ascii="Franklin Gothic Book" w:hAnsi="Franklin Gothic Book"/>
      <w:color w:val="FFFFFF"/>
      <w:spacing w:val="-10"/>
      <w:kern w:val="28"/>
      <w:sz w:val="24"/>
      <w:szCs w:val="24"/>
      <w:lang w:val="en-AU" w:eastAsia="en-AU" w:bidi="ar-SA"/>
    </w:rPr>
  </w:style>
  <w:style w:type="character" w:customStyle="1" w:styleId="AuthorCharChar">
    <w:name w:val="Author Char Char"/>
    <w:link w:val="Author"/>
    <w:rsid w:val="0075426C"/>
    <w:rPr>
      <w:rFonts w:ascii="Franklin Gothic Medium" w:hAnsi="Franklin Gothic Medium"/>
      <w:color w:val="FFFFFF"/>
      <w:spacing w:val="-2"/>
      <w:kern w:val="28"/>
      <w:sz w:val="24"/>
      <w:szCs w:val="24"/>
      <w:lang w:val="en-AU" w:eastAsia="en-AU" w:bidi="ar-SA"/>
    </w:rPr>
  </w:style>
  <w:style w:type="character" w:customStyle="1" w:styleId="PositionCharChar">
    <w:name w:val="Position Char Char"/>
    <w:link w:val="Position"/>
    <w:rsid w:val="0075426C"/>
    <w:rPr>
      <w:rFonts w:ascii="Franklin Gothic Book" w:hAnsi="Franklin Gothic Book"/>
      <w:color w:val="FFFFFF"/>
      <w:spacing w:val="-2"/>
      <w:kern w:val="28"/>
      <w:sz w:val="24"/>
      <w:szCs w:val="24"/>
      <w:lang w:val="en-AU" w:eastAsia="en-AU" w:bidi="ar-SA"/>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semiHidden/>
    <w:rsid w:val="00187D56"/>
    <w:pPr>
      <w:spacing w:before="140" w:after="240" w:line="180" w:lineRule="exact"/>
    </w:pPr>
    <w:rPr>
      <w:rFonts w:ascii="Franklin Gothic Medium" w:hAnsi="Franklin Gothic Medium"/>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1C6E03"/>
  </w:style>
  <w:style w:type="paragraph" w:customStyle="1" w:styleId="Ratingbullet">
    <w:name w:val="Rating bullet"/>
    <w:basedOn w:val="TableTextEntries"/>
    <w:semiHidden/>
    <w:rsid w:val="001C6E03"/>
    <w:pPr>
      <w:jc w:val="center"/>
    </w:pPr>
    <w:rPr>
      <w:sz w:val="22"/>
      <w:szCs w:val="22"/>
    </w:rPr>
  </w:style>
  <w:style w:type="paragraph" w:styleId="CommentSubject">
    <w:name w:val="annotation subject"/>
    <w:basedOn w:val="CommentText"/>
    <w:next w:val="CommentText"/>
    <w:semiHidden/>
    <w:rsid w:val="00911B9C"/>
    <w:pPr>
      <w:spacing w:before="0" w:after="0" w:line="240" w:lineRule="auto"/>
    </w:pPr>
    <w:rPr>
      <w:rFonts w:ascii="Times New Roman" w:hAnsi="Times New Roman"/>
      <w:b/>
      <w:bCs/>
      <w:sz w:val="20"/>
      <w:szCs w:val="20"/>
    </w:rPr>
  </w:style>
  <w:style w:type="paragraph" w:styleId="BalloonText">
    <w:name w:val="Balloon Text"/>
    <w:basedOn w:val="Normal"/>
    <w:semiHidden/>
    <w:rsid w:val="00911B9C"/>
    <w:rPr>
      <w:rFonts w:ascii="Tahoma" w:hAnsi="Tahoma" w:cs="Tahoma"/>
      <w:sz w:val="16"/>
      <w:szCs w:val="16"/>
    </w:rPr>
  </w:style>
  <w:style w:type="paragraph" w:customStyle="1" w:styleId="Rating">
    <w:name w:val="Rating"/>
    <w:basedOn w:val="BodyText"/>
    <w:next w:val="BodyText"/>
    <w:semiHidden/>
    <w:rsid w:val="00230BD1"/>
    <w:pPr>
      <w:tabs>
        <w:tab w:val="left" w:pos="567"/>
      </w:tabs>
    </w:pPr>
  </w:style>
  <w:style w:type="paragraph" w:customStyle="1" w:styleId="GuidanceText">
    <w:name w:val="Guidance Text"/>
    <w:basedOn w:val="BodyText"/>
    <w:semiHidden/>
    <w:rsid w:val="001B11EB"/>
    <w:pPr>
      <w:spacing w:before="60" w:after="60" w:line="240" w:lineRule="atLeast"/>
    </w:pPr>
    <w:rPr>
      <w:rFonts w:ascii="Calibri" w:hAnsi="Calibri"/>
      <w:color w:val="0000FF"/>
      <w:sz w:val="20"/>
      <w:szCs w:val="20"/>
    </w:rPr>
  </w:style>
  <w:style w:type="paragraph" w:customStyle="1" w:styleId="DocName">
    <w:name w:val="DocName"/>
    <w:basedOn w:val="Normal"/>
    <w:link w:val="DocNameChar"/>
    <w:rsid w:val="00043678"/>
    <w:pPr>
      <w:jc w:val="center"/>
    </w:pPr>
    <w:rPr>
      <w:rFonts w:ascii="Arial" w:hAnsi="Arial"/>
      <w:b/>
      <w:bCs/>
      <w:sz w:val="28"/>
      <w:lang w:eastAsia="en-US"/>
    </w:rPr>
  </w:style>
  <w:style w:type="character" w:customStyle="1" w:styleId="BoxTextChar">
    <w:name w:val="Box Text Char"/>
    <w:link w:val="BoxText"/>
    <w:rsid w:val="00CA6414"/>
    <w:rPr>
      <w:rFonts w:ascii="Franklin Gothic Book" w:hAnsi="Franklin Gothic Book"/>
      <w:sz w:val="18"/>
      <w:szCs w:val="18"/>
      <w:lang w:val="en-AU" w:eastAsia="en-AU" w:bidi="ar-SA"/>
    </w:rPr>
  </w:style>
  <w:style w:type="character" w:customStyle="1" w:styleId="DocNameChar">
    <w:name w:val="DocName Char"/>
    <w:link w:val="DocName"/>
    <w:rsid w:val="00043678"/>
    <w:rPr>
      <w:rFonts w:ascii="Arial" w:hAnsi="Arial"/>
      <w:b/>
      <w:bCs/>
      <w:sz w:val="28"/>
      <w:szCs w:val="24"/>
      <w:lang w:val="en-AU" w:eastAsia="en-US" w:bidi="ar-SA"/>
    </w:rPr>
  </w:style>
  <w:style w:type="paragraph" w:styleId="DocumentMap">
    <w:name w:val="Document Map"/>
    <w:basedOn w:val="Normal"/>
    <w:semiHidden/>
    <w:rsid w:val="00F45965"/>
    <w:pPr>
      <w:shd w:val="clear" w:color="auto" w:fill="000080"/>
    </w:pPr>
    <w:rPr>
      <w:rFonts w:ascii="Tahoma" w:hAnsi="Tahoma" w:cs="Tahoma"/>
      <w:szCs w:val="20"/>
    </w:rPr>
  </w:style>
  <w:style w:type="paragraph" w:customStyle="1" w:styleId="NormDash">
    <w:name w:val="Norm_Dash"/>
    <w:basedOn w:val="Normal"/>
    <w:rsid w:val="008B72E8"/>
    <w:pPr>
      <w:numPr>
        <w:numId w:val="21"/>
      </w:numPr>
    </w:pPr>
    <w:rPr>
      <w:sz w:val="24"/>
      <w:lang w:eastAsia="en-US"/>
    </w:rPr>
  </w:style>
  <w:style w:type="paragraph" w:customStyle="1" w:styleId="MediumGrid1-Accent21">
    <w:name w:val="Medium Grid 1 - Accent 21"/>
    <w:basedOn w:val="Normal"/>
    <w:uiPriority w:val="34"/>
    <w:qFormat/>
    <w:rsid w:val="006A1F7B"/>
    <w:pPr>
      <w:ind w:left="720"/>
    </w:pPr>
  </w:style>
  <w:style w:type="paragraph" w:customStyle="1" w:styleId="Normalsinglebullet">
    <w:name w:val="Normal single bullet"/>
    <w:basedOn w:val="Normal"/>
    <w:rsid w:val="0079019B"/>
    <w:pPr>
      <w:numPr>
        <w:numId w:val="24"/>
      </w:numPr>
      <w:spacing w:before="60" w:after="40"/>
      <w:jc w:val="both"/>
    </w:pPr>
    <w:rPr>
      <w:sz w:val="24"/>
      <w:lang w:val="x-none" w:eastAsia="x-none"/>
    </w:rPr>
  </w:style>
  <w:style w:type="character" w:customStyle="1" w:styleId="FootnoteTextChar">
    <w:name w:val="Footnote Text Char"/>
    <w:link w:val="FootnoteText"/>
    <w:uiPriority w:val="99"/>
    <w:semiHidden/>
    <w:locked/>
    <w:rsid w:val="0079019B"/>
    <w:rPr>
      <w:rFonts w:ascii="Franklin Gothic Book" w:hAnsi="Franklin Gothic Book"/>
      <w:sz w:val="14"/>
      <w:szCs w:val="14"/>
      <w:lang w:val="en-AU" w:eastAsia="en-AU"/>
    </w:rPr>
  </w:style>
  <w:style w:type="paragraph" w:styleId="NormalWeb">
    <w:name w:val="Normal (Web)"/>
    <w:basedOn w:val="Normal"/>
    <w:uiPriority w:val="99"/>
    <w:unhideWhenUsed/>
    <w:rsid w:val="00B03225"/>
    <w:pPr>
      <w:spacing w:before="100" w:beforeAutospacing="1" w:after="100" w:afterAutospacing="1" w:line="276" w:lineRule="auto"/>
    </w:pPr>
    <w:rPr>
      <w:rFonts w:ascii="Calibri" w:eastAsia="Calibri" w:hAnsi="Calibri"/>
      <w:sz w:val="22"/>
      <w:szCs w:val="22"/>
      <w:lang w:val="en-US" w:eastAsia="en-US" w:bidi="en-US"/>
    </w:rPr>
  </w:style>
  <w:style w:type="paragraph" w:customStyle="1" w:styleId="NoSpacing1">
    <w:name w:val="No Spacing1"/>
    <w:link w:val="NoSpacingChar"/>
    <w:uiPriority w:val="1"/>
    <w:qFormat/>
    <w:rsid w:val="00320DFD"/>
    <w:pPr>
      <w:spacing w:after="120"/>
    </w:pPr>
    <w:rPr>
      <w:rFonts w:ascii="Calibri" w:hAnsi="Calibri"/>
      <w:sz w:val="24"/>
      <w:lang w:val="en-US" w:eastAsia="en-US" w:bidi="en-US"/>
    </w:rPr>
  </w:style>
  <w:style w:type="character" w:customStyle="1" w:styleId="NoSpacingChar">
    <w:name w:val="No Spacing Char"/>
    <w:link w:val="NoSpacing1"/>
    <w:uiPriority w:val="1"/>
    <w:rsid w:val="00320DFD"/>
    <w:rPr>
      <w:rFonts w:ascii="Calibri" w:hAnsi="Calibri"/>
      <w:sz w:val="24"/>
      <w:lang w:bidi="en-US"/>
    </w:rPr>
  </w:style>
  <w:style w:type="paragraph" w:customStyle="1" w:styleId="TOCHeading1">
    <w:name w:val="TOC Heading1"/>
    <w:basedOn w:val="Heading1"/>
    <w:next w:val="Normal"/>
    <w:uiPriority w:val="39"/>
    <w:semiHidden/>
    <w:unhideWhenUsed/>
    <w:qFormat/>
    <w:rsid w:val="003274D0"/>
    <w:pPr>
      <w:keepLines/>
      <w:numPr>
        <w:numId w:val="0"/>
      </w:numPr>
      <w:spacing w:before="480" w:after="0" w:line="276" w:lineRule="auto"/>
      <w:outlineLvl w:val="9"/>
    </w:pPr>
    <w:rPr>
      <w:rFonts w:ascii="Cambria" w:hAnsi="Cambria"/>
      <w:b/>
      <w:bCs/>
      <w:color w:val="365F91"/>
      <w:kern w:val="0"/>
      <w:lang w:val="en-US" w:eastAsia="en-US"/>
    </w:rPr>
  </w:style>
  <w:style w:type="paragraph" w:customStyle="1" w:styleId="MediumGrid21">
    <w:name w:val="Medium Grid 21"/>
    <w:uiPriority w:val="1"/>
    <w:qFormat/>
    <w:rsid w:val="00320DFD"/>
    <w:pPr>
      <w:spacing w:after="240"/>
    </w:pPr>
    <w:rPr>
      <w:rFonts w:ascii="Calibri" w:hAnsi="Calibri"/>
      <w:sz w:val="24"/>
      <w:szCs w:val="24"/>
    </w:rPr>
  </w:style>
  <w:style w:type="paragraph" w:customStyle="1" w:styleId="MediumList2-Accent21">
    <w:name w:val="Medium List 2 - Accent 21"/>
    <w:hidden/>
    <w:uiPriority w:val="99"/>
    <w:semiHidden/>
    <w:rsid w:val="0004143C"/>
    <w:rPr>
      <w:szCs w:val="24"/>
    </w:rPr>
  </w:style>
  <w:style w:type="character" w:styleId="Strong">
    <w:name w:val="Strong"/>
    <w:uiPriority w:val="22"/>
    <w:qFormat/>
    <w:rsid w:val="0028743B"/>
    <w:rPr>
      <w:b/>
      <w:bCs/>
    </w:rPr>
  </w:style>
  <w:style w:type="character" w:customStyle="1" w:styleId="SubtleEmphasis1">
    <w:name w:val="Subtle Emphasis1"/>
    <w:uiPriority w:val="19"/>
    <w:qFormat/>
    <w:rsid w:val="00B33AD3"/>
    <w:rPr>
      <w:i/>
      <w:i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BFE"/>
    <w:rPr>
      <w:szCs w:val="24"/>
    </w:rPr>
  </w:style>
  <w:style w:type="paragraph" w:styleId="Heading1">
    <w:name w:val="heading 1"/>
    <w:basedOn w:val="Normal"/>
    <w:next w:val="BodyText"/>
    <w:qFormat/>
    <w:rsid w:val="009E1351"/>
    <w:pPr>
      <w:keepNext/>
      <w:numPr>
        <w:numId w:val="7"/>
      </w:numPr>
      <w:spacing w:before="360" w:after="100" w:line="320" w:lineRule="atLeast"/>
      <w:ind w:right="-255"/>
      <w:outlineLvl w:val="0"/>
    </w:pPr>
    <w:rPr>
      <w:rFonts w:ascii="Franklin Gothic Demi" w:hAnsi="Franklin Gothic Demi"/>
      <w:kern w:val="28"/>
      <w:sz w:val="28"/>
      <w:szCs w:val="28"/>
    </w:rPr>
  </w:style>
  <w:style w:type="paragraph" w:styleId="Heading2">
    <w:name w:val="heading 2"/>
    <w:basedOn w:val="Heading1"/>
    <w:next w:val="BodyText"/>
    <w:qFormat/>
    <w:rsid w:val="001C27BA"/>
    <w:pPr>
      <w:numPr>
        <w:ilvl w:val="1"/>
      </w:numPr>
      <w:spacing w:before="240" w:after="120" w:line="280" w:lineRule="atLeast"/>
      <w:ind w:left="0" w:right="0"/>
      <w:outlineLvl w:val="1"/>
    </w:pPr>
    <w:rPr>
      <w:rFonts w:ascii="Franklin Gothic Medium" w:hAnsi="Franklin Gothic Medium"/>
      <w:color w:val="000000"/>
      <w:sz w:val="24"/>
      <w:szCs w:val="24"/>
    </w:rPr>
  </w:style>
  <w:style w:type="paragraph" w:styleId="Heading3">
    <w:name w:val="heading 3"/>
    <w:basedOn w:val="Heading2"/>
    <w:next w:val="BodyText"/>
    <w:qFormat/>
    <w:rsid w:val="006A2260"/>
    <w:pPr>
      <w:numPr>
        <w:ilvl w:val="2"/>
      </w:numPr>
      <w:spacing w:before="120" w:line="240" w:lineRule="auto"/>
      <w:outlineLvl w:val="2"/>
    </w:pPr>
    <w:rPr>
      <w:rFonts w:ascii="Calibri" w:hAnsi="Calibri"/>
      <w:b/>
      <w:szCs w:val="22"/>
    </w:rPr>
  </w:style>
  <w:style w:type="paragraph" w:styleId="Heading4">
    <w:name w:val="heading 4"/>
    <w:basedOn w:val="BodyText"/>
    <w:next w:val="BodyText"/>
    <w:qFormat/>
    <w:rsid w:val="00222F3B"/>
    <w:pPr>
      <w:numPr>
        <w:ilvl w:val="3"/>
        <w:numId w:val="7"/>
      </w:numPr>
      <w:spacing w:before="320" w:after="0"/>
      <w:outlineLvl w:val="3"/>
    </w:pPr>
    <w:rPr>
      <w:b/>
      <w:color w:val="54534A"/>
      <w:sz w:val="22"/>
      <w:szCs w:val="22"/>
    </w:rPr>
  </w:style>
  <w:style w:type="paragraph" w:styleId="Heading5">
    <w:name w:val="heading 5"/>
    <w:basedOn w:val="BodyText"/>
    <w:next w:val="BodyText"/>
    <w:qFormat/>
    <w:rsid w:val="00B525EE"/>
    <w:pPr>
      <w:keepNext/>
      <w:numPr>
        <w:ilvl w:val="4"/>
        <w:numId w:val="7"/>
      </w:numPr>
      <w:spacing w:before="320" w:after="0"/>
      <w:outlineLvl w:val="4"/>
    </w:pPr>
    <w:rPr>
      <w:b/>
      <w:color w:val="54534A"/>
    </w:rPr>
  </w:style>
  <w:style w:type="paragraph" w:styleId="Heading6">
    <w:name w:val="heading 6"/>
    <w:basedOn w:val="Heading1"/>
    <w:next w:val="BodyText"/>
    <w:qFormat/>
    <w:rsid w:val="00B525EE"/>
    <w:pPr>
      <w:numPr>
        <w:ilvl w:val="5"/>
      </w:numPr>
      <w:outlineLvl w:val="5"/>
    </w:pPr>
    <w:rPr>
      <w:bCs/>
    </w:rPr>
  </w:style>
  <w:style w:type="paragraph" w:styleId="Heading7">
    <w:name w:val="heading 7"/>
    <w:basedOn w:val="Heading2"/>
    <w:next w:val="BodyText"/>
    <w:qFormat/>
    <w:rsid w:val="00B525EE"/>
    <w:pPr>
      <w:numPr>
        <w:ilvl w:val="6"/>
      </w:numPr>
      <w:outlineLvl w:val="6"/>
    </w:pPr>
    <w:rPr>
      <w:rFonts w:ascii="Franklin Gothic Demi" w:hAnsi="Franklin Gothic Demi"/>
      <w:sz w:val="28"/>
      <w:szCs w:val="28"/>
    </w:rPr>
  </w:style>
  <w:style w:type="paragraph" w:styleId="Heading8">
    <w:name w:val="heading 8"/>
    <w:basedOn w:val="Heading3"/>
    <w:next w:val="BodyText"/>
    <w:qFormat/>
    <w:rsid w:val="00B525EE"/>
    <w:pPr>
      <w:numPr>
        <w:ilvl w:val="7"/>
      </w:numPr>
      <w:outlineLvl w:val="7"/>
    </w:pPr>
  </w:style>
  <w:style w:type="paragraph" w:styleId="Heading9">
    <w:name w:val="heading 9"/>
    <w:basedOn w:val="Heading4"/>
    <w:next w:val="BodyText"/>
    <w:qFormat/>
    <w:rsid w:val="00B525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356A"/>
    <w:pPr>
      <w:spacing w:before="80" w:after="80" w:line="280" w:lineRule="atLeast"/>
    </w:pPr>
    <w:rPr>
      <w:rFonts w:ascii="Georgia" w:hAnsi="Georgia"/>
      <w:sz w:val="19"/>
      <w:szCs w:val="19"/>
    </w:rPr>
  </w:style>
  <w:style w:type="character" w:customStyle="1" w:styleId="BodyTextChar">
    <w:name w:val="Body Text Char"/>
    <w:link w:val="BodyText"/>
    <w:rsid w:val="0001356A"/>
    <w:rPr>
      <w:rFonts w:ascii="Georgia" w:hAnsi="Georgia"/>
      <w:sz w:val="19"/>
      <w:szCs w:val="19"/>
      <w:lang w:val="en-AU" w:eastAsia="en-AU" w:bidi="ar-SA"/>
    </w:rPr>
  </w:style>
  <w:style w:type="character" w:customStyle="1" w:styleId="DraftingNote">
    <w:name w:val="Drafting Note"/>
    <w:semiHidden/>
    <w:rsid w:val="00F0026A"/>
    <w:rPr>
      <w:rFonts w:ascii="Georgia" w:hAnsi="Georgia"/>
      <w:b/>
      <w:color w:val="FF0000"/>
      <w:sz w:val="19"/>
      <w:szCs w:val="19"/>
      <w:u w:val="dotted"/>
    </w:rPr>
  </w:style>
  <w:style w:type="paragraph" w:customStyle="1" w:styleId="QuoteBullet">
    <w:name w:val="Quote Bullet"/>
    <w:basedOn w:val="MediumGrid2-Accent21"/>
    <w:rsid w:val="008B14A2"/>
    <w:pPr>
      <w:numPr>
        <w:numId w:val="17"/>
      </w:numPr>
    </w:pPr>
  </w:style>
  <w:style w:type="paragraph" w:customStyle="1" w:styleId="Abbreviation">
    <w:name w:val="Abbreviation"/>
    <w:basedOn w:val="BodyText"/>
    <w:rsid w:val="00942B42"/>
    <w:pPr>
      <w:ind w:left="1418" w:hanging="1418"/>
    </w:pPr>
  </w:style>
  <w:style w:type="paragraph" w:customStyle="1" w:styleId="Ratingamber">
    <w:name w:val="Rating amber"/>
    <w:basedOn w:val="Normal"/>
    <w:semiHidden/>
    <w:rsid w:val="001C6E03"/>
    <w:pPr>
      <w:numPr>
        <w:numId w:val="10"/>
      </w:numPr>
      <w:spacing w:before="80" w:after="80" w:line="280" w:lineRule="atLeast"/>
    </w:pPr>
    <w:rPr>
      <w:rFonts w:ascii="Georgia" w:hAnsi="Georgia"/>
      <w:sz w:val="19"/>
      <w:szCs w:val="19"/>
    </w:rPr>
  </w:style>
  <w:style w:type="paragraph" w:styleId="ListBullet">
    <w:name w:val="List Bullet"/>
    <w:basedOn w:val="BodyText"/>
    <w:rsid w:val="002C5AF0"/>
    <w:pPr>
      <w:numPr>
        <w:numId w:val="15"/>
      </w:numPr>
    </w:pPr>
  </w:style>
  <w:style w:type="paragraph" w:styleId="ListBullet2">
    <w:name w:val="List Bullet 2"/>
    <w:basedOn w:val="ListBullet"/>
    <w:rsid w:val="00D42D78"/>
    <w:pPr>
      <w:numPr>
        <w:numId w:val="12"/>
      </w:numPr>
      <w:spacing w:before="0"/>
      <w:ind w:left="568" w:hanging="284"/>
    </w:pPr>
  </w:style>
  <w:style w:type="paragraph" w:styleId="ListNumber">
    <w:name w:val="List Number"/>
    <w:basedOn w:val="ListBullet"/>
    <w:rsid w:val="00D42D78"/>
    <w:pPr>
      <w:numPr>
        <w:numId w:val="13"/>
      </w:numPr>
    </w:pPr>
  </w:style>
  <w:style w:type="paragraph" w:styleId="ListNumber2">
    <w:name w:val="List Number 2"/>
    <w:basedOn w:val="ListNumber"/>
    <w:rsid w:val="00D42D78"/>
    <w:pPr>
      <w:numPr>
        <w:numId w:val="14"/>
      </w:numPr>
      <w:spacing w:before="0"/>
      <w:ind w:left="568" w:hanging="284"/>
    </w:pPr>
  </w:style>
  <w:style w:type="paragraph" w:customStyle="1" w:styleId="MediumGrid2-Accent21">
    <w:name w:val="Medium Grid 2 - Accent 21"/>
    <w:basedOn w:val="BodyText"/>
    <w:next w:val="BodyText"/>
    <w:qFormat/>
    <w:rsid w:val="00B84A71"/>
    <w:pPr>
      <w:spacing w:before="0" w:line="260" w:lineRule="atLeast"/>
      <w:ind w:left="284"/>
    </w:pPr>
    <w:rPr>
      <w:sz w:val="17"/>
      <w:szCs w:val="17"/>
    </w:rPr>
  </w:style>
  <w:style w:type="paragraph" w:customStyle="1" w:styleId="Ratinggreen">
    <w:name w:val="Rating green"/>
    <w:basedOn w:val="Ratingamber"/>
    <w:semiHidden/>
    <w:rsid w:val="001C6E03"/>
    <w:pPr>
      <w:numPr>
        <w:numId w:val="11"/>
      </w:numPr>
    </w:pPr>
  </w:style>
  <w:style w:type="paragraph" w:customStyle="1" w:styleId="Reference">
    <w:name w:val="Reference"/>
    <w:basedOn w:val="BodyText"/>
    <w:semiHidden/>
    <w:rsid w:val="00F0026A"/>
    <w:pPr>
      <w:keepLines/>
      <w:spacing w:before="60" w:after="60" w:line="260" w:lineRule="atLeast"/>
      <w:ind w:left="284" w:hanging="284"/>
    </w:pPr>
    <w:rPr>
      <w:sz w:val="17"/>
      <w:szCs w:val="17"/>
    </w:rPr>
  </w:style>
  <w:style w:type="paragraph" w:styleId="Title">
    <w:name w:val="Title"/>
    <w:basedOn w:val="DocName"/>
    <w:next w:val="Subtitle"/>
    <w:link w:val="TitleChar"/>
    <w:qFormat/>
    <w:rsid w:val="00B302C8"/>
    <w:pPr>
      <w:pBdr>
        <w:top w:val="single" w:sz="4" w:space="12" w:color="FF9900"/>
        <w:bottom w:val="single" w:sz="4" w:space="9" w:color="FF9900"/>
      </w:pBdr>
      <w:shd w:val="clear" w:color="auto" w:fill="FFCC00"/>
      <w:spacing w:line="360" w:lineRule="auto"/>
      <w:ind w:left="-480" w:right="-254"/>
    </w:pPr>
    <w:rPr>
      <w:rFonts w:ascii="Calibri" w:hAnsi="Calibri" w:cs="Calibri"/>
      <w:sz w:val="24"/>
      <w:lang w:eastAsia="en-AU"/>
    </w:rPr>
  </w:style>
  <w:style w:type="paragraph" w:styleId="Subtitle">
    <w:name w:val="Subtitle"/>
    <w:basedOn w:val="DocName"/>
    <w:next w:val="Date"/>
    <w:link w:val="SubtitleChar"/>
    <w:qFormat/>
    <w:rsid w:val="00B302C8"/>
    <w:pPr>
      <w:pBdr>
        <w:top w:val="single" w:sz="4" w:space="12" w:color="FF9900"/>
        <w:bottom w:val="single" w:sz="4" w:space="9" w:color="FF9900"/>
      </w:pBdr>
      <w:shd w:val="clear" w:color="auto" w:fill="FFCC00"/>
      <w:spacing w:line="360" w:lineRule="auto"/>
      <w:ind w:left="-480" w:right="-254"/>
    </w:pPr>
    <w:rPr>
      <w:rFonts w:ascii="Calibri" w:hAnsi="Calibri" w:cs="Calibri"/>
      <w:b w:val="0"/>
      <w:i/>
      <w:sz w:val="24"/>
      <w:lang w:eastAsia="en-AU"/>
    </w:rPr>
  </w:style>
  <w:style w:type="paragraph" w:customStyle="1" w:styleId="Contents">
    <w:name w:val="Contents"/>
    <w:basedOn w:val="Normal"/>
    <w:next w:val="BodyText"/>
    <w:semiHidden/>
    <w:rsid w:val="00DE7339"/>
    <w:pPr>
      <w:spacing w:before="460" w:after="100" w:line="320" w:lineRule="atLeast"/>
    </w:pPr>
    <w:rPr>
      <w:rFonts w:ascii="Franklin Gothic Demi" w:hAnsi="Franklin Gothic Demi"/>
      <w:color w:val="AD495D"/>
      <w:kern w:val="28"/>
      <w:sz w:val="28"/>
      <w:szCs w:val="28"/>
    </w:rPr>
  </w:style>
  <w:style w:type="paragraph" w:styleId="Date">
    <w:name w:val="Date"/>
    <w:basedOn w:val="Subtitle"/>
    <w:next w:val="Author"/>
    <w:link w:val="DateChar"/>
    <w:semiHidden/>
    <w:rsid w:val="00A53A6B"/>
    <w:pPr>
      <w:spacing w:after="1000"/>
    </w:p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qFormat/>
    <w:rsid w:val="00DE7339"/>
    <w:pPr>
      <w:tabs>
        <w:tab w:val="left" w:pos="397"/>
        <w:tab w:val="right" w:pos="7938"/>
      </w:tabs>
      <w:spacing w:before="180" w:after="0"/>
      <w:ind w:left="397" w:right="567" w:hanging="397"/>
    </w:pPr>
    <w:rPr>
      <w:rFonts w:ascii="Franklin Gothic Medium" w:hAnsi="Franklin Gothic Medium"/>
      <w:color w:val="54534A"/>
      <w:sz w:val="24"/>
      <w:szCs w:val="24"/>
    </w:rPr>
  </w:style>
  <w:style w:type="paragraph" w:styleId="TOC2">
    <w:name w:val="toc 2"/>
    <w:basedOn w:val="TOC1"/>
    <w:next w:val="TOC1"/>
    <w:uiPriority w:val="39"/>
    <w:qFormat/>
    <w:rsid w:val="00DE7339"/>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227783"/>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5"/>
      </w:numPr>
      <w:spacing w:before="0"/>
    </w:pPr>
    <w:rPr>
      <w:szCs w:val="20"/>
    </w:rPr>
  </w:style>
  <w:style w:type="character" w:customStyle="1" w:styleId="NoteLabel">
    <w:name w:val="Note Label"/>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FA0700"/>
    <w:pPr>
      <w:numPr>
        <w:numId w:val="8"/>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qFormat/>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semiHidden/>
    <w:rsid w:val="007A2D4A"/>
    <w:rPr>
      <w:rFonts w:ascii="Franklin Gothic Medium" w:hAnsi="Franklin Gothic Medium"/>
      <w:vanish/>
      <w:color w:val="FF00FF"/>
      <w:sz w:val="16"/>
      <w:szCs w:val="16"/>
    </w:rPr>
  </w:style>
  <w:style w:type="paragraph" w:styleId="CommentText">
    <w:name w:val="annotation text"/>
    <w:basedOn w:val="BodyText"/>
    <w:semiHidden/>
    <w:rsid w:val="008527C1"/>
    <w:pPr>
      <w:spacing w:line="240" w:lineRule="atLeast"/>
    </w:pPr>
    <w:rPr>
      <w:rFonts w:ascii="Calibri" w:hAnsi="Calibri"/>
      <w:sz w:val="18"/>
      <w:szCs w:val="18"/>
    </w:rPr>
  </w:style>
  <w:style w:type="character" w:styleId="FootnoteReference">
    <w:name w:val="footnote reference"/>
    <w:uiPriority w:val="99"/>
    <w:semiHidden/>
    <w:rsid w:val="00FB1DA4"/>
    <w:rPr>
      <w:rFonts w:ascii="Franklin Gothic Book" w:hAnsi="Franklin Gothic Book"/>
      <w:w w:val="100"/>
      <w:position w:val="6"/>
      <w:sz w:val="12"/>
      <w:szCs w:val="12"/>
      <w:vertAlign w:val="baseline"/>
    </w:rPr>
  </w:style>
  <w:style w:type="paragraph" w:styleId="FootnoteText">
    <w:name w:val="footnote text"/>
    <w:basedOn w:val="BodyText"/>
    <w:link w:val="FootnoteTextChar"/>
    <w:uiPriority w:val="99"/>
    <w:rsid w:val="00281D52"/>
    <w:pPr>
      <w:spacing w:before="0" w:after="0" w:line="180" w:lineRule="atLeast"/>
      <w:ind w:left="284" w:hanging="284"/>
    </w:pPr>
    <w:rPr>
      <w:rFonts w:ascii="Franklin Gothic Book" w:hAnsi="Franklin Gothic Book"/>
      <w:sz w:val="14"/>
      <w:szCs w:val="14"/>
    </w:rPr>
  </w:style>
  <w:style w:type="character" w:styleId="Hyperlink">
    <w:name w:val="Hyperlink"/>
    <w:uiPriority w:val="99"/>
    <w:rsid w:val="00254E43"/>
    <w:rPr>
      <w:color w:val="00467F"/>
      <w:sz w:val="20"/>
      <w:szCs w:val="20"/>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spacing w:val="-2"/>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FA0700"/>
    <w:pPr>
      <w:numPr>
        <w:numId w:val="9"/>
      </w:numPr>
    </w:p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2"/>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semiHidden/>
    <w:rsid w:val="008E6453"/>
    <w:pPr>
      <w:keepNext/>
    </w:pPr>
    <w:rPr>
      <w:rFonts w:ascii="Franklin Gothic Book" w:hAnsi="Franklin Gothic Book"/>
    </w:rPr>
  </w:style>
  <w:style w:type="paragraph" w:customStyle="1" w:styleId="NoteNumber">
    <w:name w:val="Note Number"/>
    <w:basedOn w:val="TableTextEntries"/>
    <w:link w:val="NoteNumberCharChar"/>
    <w:rsid w:val="00EE7AC8"/>
    <w:pPr>
      <w:numPr>
        <w:numId w:val="16"/>
      </w:numPr>
      <w:spacing w:after="0" w:line="180" w:lineRule="atLeast"/>
    </w:pPr>
    <w:rPr>
      <w:sz w:val="14"/>
      <w:szCs w:val="14"/>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4"/>
      </w:numPr>
    </w:pPr>
    <w:rPr>
      <w:szCs w:val="18"/>
    </w:rPr>
  </w:style>
  <w:style w:type="paragraph" w:customStyle="1" w:styleId="BoxText">
    <w:name w:val="Box Text"/>
    <w:basedOn w:val="Normal"/>
    <w:link w:val="BoxTextChar"/>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6"/>
      </w:numPr>
      <w:spacing w:before="0"/>
    </w:pPr>
  </w:style>
  <w:style w:type="paragraph" w:customStyle="1" w:styleId="BoxListNumber2">
    <w:name w:val="Box List Number 2"/>
    <w:basedOn w:val="BoxListNumber"/>
    <w:rsid w:val="006C6761"/>
    <w:pPr>
      <w:numPr>
        <w:numId w:val="3"/>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character" w:customStyle="1" w:styleId="TableListBullet2CharChar">
    <w:name w:val="Table List Bullet 2 Char Char"/>
    <w:link w:val="TableListBullet2"/>
    <w:rsid w:val="00C05EB3"/>
    <w:rPr>
      <w:rFonts w:ascii="Franklin Gothic Book" w:hAnsi="Franklin Gothic Book"/>
      <w:sz w:val="17"/>
      <w:szCs w:val="17"/>
      <w:lang w:val="en-AU" w:eastAsia="en-US" w:bidi="ar-SA"/>
    </w:rPr>
  </w:style>
  <w:style w:type="character" w:customStyle="1" w:styleId="NoteCharChar">
    <w:name w:val="Note Char Char"/>
    <w:link w:val="Note"/>
    <w:rsid w:val="008D75EB"/>
    <w:rPr>
      <w:rFonts w:ascii="Franklin Gothic Book" w:hAnsi="Franklin Gothic Book"/>
      <w:sz w:val="14"/>
      <w:szCs w:val="14"/>
      <w:lang w:val="en-AU" w:eastAsia="en-US" w:bidi="ar-SA"/>
    </w:rPr>
  </w:style>
  <w:style w:type="character" w:customStyle="1" w:styleId="NoteNumberCharChar">
    <w:name w:val="Note Number Char Char"/>
    <w:link w:val="NoteNumber"/>
    <w:rsid w:val="00EE7AC8"/>
    <w:rPr>
      <w:rFonts w:ascii="Franklin Gothic Book" w:hAnsi="Franklin Gothic Book"/>
      <w:sz w:val="14"/>
      <w:szCs w:val="14"/>
      <w:lang w:val="en-AU" w:eastAsia="en-US" w:bidi="ar-SA"/>
    </w:rPr>
  </w:style>
  <w:style w:type="character" w:customStyle="1" w:styleId="TitleChar">
    <w:name w:val="Title Char"/>
    <w:link w:val="Title"/>
    <w:rsid w:val="00B302C8"/>
    <w:rPr>
      <w:rFonts w:ascii="Calibri" w:hAnsi="Calibri" w:cs="Calibri"/>
      <w:b/>
      <w:bCs/>
      <w:sz w:val="24"/>
      <w:szCs w:val="24"/>
      <w:shd w:val="clear" w:color="auto" w:fill="FFCC00"/>
    </w:rPr>
  </w:style>
  <w:style w:type="character" w:customStyle="1" w:styleId="SubtitleChar">
    <w:name w:val="Subtitle Char"/>
    <w:link w:val="Subtitle"/>
    <w:rsid w:val="00B302C8"/>
    <w:rPr>
      <w:rFonts w:ascii="Calibri" w:hAnsi="Calibri" w:cs="Calibri"/>
      <w:bCs/>
      <w:i/>
      <w:sz w:val="24"/>
      <w:szCs w:val="24"/>
      <w:shd w:val="clear" w:color="auto" w:fill="FFCC00"/>
    </w:rPr>
  </w:style>
  <w:style w:type="character" w:customStyle="1" w:styleId="DateChar">
    <w:name w:val="Date Char"/>
    <w:link w:val="Date"/>
    <w:rsid w:val="00A53A6B"/>
    <w:rPr>
      <w:rFonts w:ascii="Franklin Gothic Book" w:hAnsi="Franklin Gothic Book"/>
      <w:color w:val="FFFFFF"/>
      <w:spacing w:val="-10"/>
      <w:kern w:val="28"/>
      <w:sz w:val="24"/>
      <w:szCs w:val="24"/>
      <w:lang w:val="en-AU" w:eastAsia="en-AU" w:bidi="ar-SA"/>
    </w:rPr>
  </w:style>
  <w:style w:type="character" w:customStyle="1" w:styleId="AuthorCharChar">
    <w:name w:val="Author Char Char"/>
    <w:link w:val="Author"/>
    <w:rsid w:val="0075426C"/>
    <w:rPr>
      <w:rFonts w:ascii="Franklin Gothic Medium" w:hAnsi="Franklin Gothic Medium"/>
      <w:color w:val="FFFFFF"/>
      <w:spacing w:val="-2"/>
      <w:kern w:val="28"/>
      <w:sz w:val="24"/>
      <w:szCs w:val="24"/>
      <w:lang w:val="en-AU" w:eastAsia="en-AU" w:bidi="ar-SA"/>
    </w:rPr>
  </w:style>
  <w:style w:type="character" w:customStyle="1" w:styleId="PositionCharChar">
    <w:name w:val="Position Char Char"/>
    <w:link w:val="Position"/>
    <w:rsid w:val="0075426C"/>
    <w:rPr>
      <w:rFonts w:ascii="Franklin Gothic Book" w:hAnsi="Franklin Gothic Book"/>
      <w:color w:val="FFFFFF"/>
      <w:spacing w:val="-2"/>
      <w:kern w:val="28"/>
      <w:sz w:val="24"/>
      <w:szCs w:val="24"/>
      <w:lang w:val="en-AU" w:eastAsia="en-AU" w:bidi="ar-SA"/>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semiHidden/>
    <w:rsid w:val="00187D56"/>
    <w:pPr>
      <w:spacing w:before="140" w:after="240" w:line="180" w:lineRule="exact"/>
    </w:pPr>
    <w:rPr>
      <w:rFonts w:ascii="Franklin Gothic Medium" w:hAnsi="Franklin Gothic Medium"/>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1C6E03"/>
  </w:style>
  <w:style w:type="paragraph" w:customStyle="1" w:styleId="Ratingbullet">
    <w:name w:val="Rating bullet"/>
    <w:basedOn w:val="TableTextEntries"/>
    <w:semiHidden/>
    <w:rsid w:val="001C6E03"/>
    <w:pPr>
      <w:jc w:val="center"/>
    </w:pPr>
    <w:rPr>
      <w:sz w:val="22"/>
      <w:szCs w:val="22"/>
    </w:rPr>
  </w:style>
  <w:style w:type="paragraph" w:styleId="CommentSubject">
    <w:name w:val="annotation subject"/>
    <w:basedOn w:val="CommentText"/>
    <w:next w:val="CommentText"/>
    <w:semiHidden/>
    <w:rsid w:val="00911B9C"/>
    <w:pPr>
      <w:spacing w:before="0" w:after="0" w:line="240" w:lineRule="auto"/>
    </w:pPr>
    <w:rPr>
      <w:rFonts w:ascii="Times New Roman" w:hAnsi="Times New Roman"/>
      <w:b/>
      <w:bCs/>
      <w:sz w:val="20"/>
      <w:szCs w:val="20"/>
    </w:rPr>
  </w:style>
  <w:style w:type="paragraph" w:styleId="BalloonText">
    <w:name w:val="Balloon Text"/>
    <w:basedOn w:val="Normal"/>
    <w:semiHidden/>
    <w:rsid w:val="00911B9C"/>
    <w:rPr>
      <w:rFonts w:ascii="Tahoma" w:hAnsi="Tahoma" w:cs="Tahoma"/>
      <w:sz w:val="16"/>
      <w:szCs w:val="16"/>
    </w:rPr>
  </w:style>
  <w:style w:type="paragraph" w:customStyle="1" w:styleId="Rating">
    <w:name w:val="Rating"/>
    <w:basedOn w:val="BodyText"/>
    <w:next w:val="BodyText"/>
    <w:semiHidden/>
    <w:rsid w:val="00230BD1"/>
    <w:pPr>
      <w:tabs>
        <w:tab w:val="left" w:pos="567"/>
      </w:tabs>
    </w:pPr>
  </w:style>
  <w:style w:type="paragraph" w:customStyle="1" w:styleId="GuidanceText">
    <w:name w:val="Guidance Text"/>
    <w:basedOn w:val="BodyText"/>
    <w:semiHidden/>
    <w:rsid w:val="001B11EB"/>
    <w:pPr>
      <w:spacing w:before="60" w:after="60" w:line="240" w:lineRule="atLeast"/>
    </w:pPr>
    <w:rPr>
      <w:rFonts w:ascii="Calibri" w:hAnsi="Calibri"/>
      <w:color w:val="0000FF"/>
      <w:sz w:val="20"/>
      <w:szCs w:val="20"/>
    </w:rPr>
  </w:style>
  <w:style w:type="paragraph" w:customStyle="1" w:styleId="DocName">
    <w:name w:val="DocName"/>
    <w:basedOn w:val="Normal"/>
    <w:link w:val="DocNameChar"/>
    <w:rsid w:val="00043678"/>
    <w:pPr>
      <w:jc w:val="center"/>
    </w:pPr>
    <w:rPr>
      <w:rFonts w:ascii="Arial" w:hAnsi="Arial"/>
      <w:b/>
      <w:bCs/>
      <w:sz w:val="28"/>
      <w:lang w:eastAsia="en-US"/>
    </w:rPr>
  </w:style>
  <w:style w:type="character" w:customStyle="1" w:styleId="BoxTextChar">
    <w:name w:val="Box Text Char"/>
    <w:link w:val="BoxText"/>
    <w:rsid w:val="00CA6414"/>
    <w:rPr>
      <w:rFonts w:ascii="Franklin Gothic Book" w:hAnsi="Franklin Gothic Book"/>
      <w:sz w:val="18"/>
      <w:szCs w:val="18"/>
      <w:lang w:val="en-AU" w:eastAsia="en-AU" w:bidi="ar-SA"/>
    </w:rPr>
  </w:style>
  <w:style w:type="character" w:customStyle="1" w:styleId="DocNameChar">
    <w:name w:val="DocName Char"/>
    <w:link w:val="DocName"/>
    <w:rsid w:val="00043678"/>
    <w:rPr>
      <w:rFonts w:ascii="Arial" w:hAnsi="Arial"/>
      <w:b/>
      <w:bCs/>
      <w:sz w:val="28"/>
      <w:szCs w:val="24"/>
      <w:lang w:val="en-AU" w:eastAsia="en-US" w:bidi="ar-SA"/>
    </w:rPr>
  </w:style>
  <w:style w:type="paragraph" w:styleId="DocumentMap">
    <w:name w:val="Document Map"/>
    <w:basedOn w:val="Normal"/>
    <w:semiHidden/>
    <w:rsid w:val="00F45965"/>
    <w:pPr>
      <w:shd w:val="clear" w:color="auto" w:fill="000080"/>
    </w:pPr>
    <w:rPr>
      <w:rFonts w:ascii="Tahoma" w:hAnsi="Tahoma" w:cs="Tahoma"/>
      <w:szCs w:val="20"/>
    </w:rPr>
  </w:style>
  <w:style w:type="paragraph" w:customStyle="1" w:styleId="NormDash">
    <w:name w:val="Norm_Dash"/>
    <w:basedOn w:val="Normal"/>
    <w:rsid w:val="008B72E8"/>
    <w:pPr>
      <w:numPr>
        <w:numId w:val="21"/>
      </w:numPr>
    </w:pPr>
    <w:rPr>
      <w:sz w:val="24"/>
      <w:lang w:eastAsia="en-US"/>
    </w:rPr>
  </w:style>
  <w:style w:type="paragraph" w:customStyle="1" w:styleId="MediumGrid1-Accent21">
    <w:name w:val="Medium Grid 1 - Accent 21"/>
    <w:basedOn w:val="Normal"/>
    <w:uiPriority w:val="34"/>
    <w:qFormat/>
    <w:rsid w:val="006A1F7B"/>
    <w:pPr>
      <w:ind w:left="720"/>
    </w:pPr>
  </w:style>
  <w:style w:type="paragraph" w:customStyle="1" w:styleId="Normalsinglebullet">
    <w:name w:val="Normal single bullet"/>
    <w:basedOn w:val="Normal"/>
    <w:rsid w:val="0079019B"/>
    <w:pPr>
      <w:numPr>
        <w:numId w:val="24"/>
      </w:numPr>
      <w:spacing w:before="60" w:after="40"/>
      <w:jc w:val="both"/>
    </w:pPr>
    <w:rPr>
      <w:sz w:val="24"/>
      <w:lang w:val="x-none" w:eastAsia="x-none"/>
    </w:rPr>
  </w:style>
  <w:style w:type="character" w:customStyle="1" w:styleId="FootnoteTextChar">
    <w:name w:val="Footnote Text Char"/>
    <w:link w:val="FootnoteText"/>
    <w:uiPriority w:val="99"/>
    <w:semiHidden/>
    <w:locked/>
    <w:rsid w:val="0079019B"/>
    <w:rPr>
      <w:rFonts w:ascii="Franklin Gothic Book" w:hAnsi="Franklin Gothic Book"/>
      <w:sz w:val="14"/>
      <w:szCs w:val="14"/>
      <w:lang w:val="en-AU" w:eastAsia="en-AU"/>
    </w:rPr>
  </w:style>
  <w:style w:type="paragraph" w:styleId="NormalWeb">
    <w:name w:val="Normal (Web)"/>
    <w:basedOn w:val="Normal"/>
    <w:uiPriority w:val="99"/>
    <w:unhideWhenUsed/>
    <w:rsid w:val="00B03225"/>
    <w:pPr>
      <w:spacing w:before="100" w:beforeAutospacing="1" w:after="100" w:afterAutospacing="1" w:line="276" w:lineRule="auto"/>
    </w:pPr>
    <w:rPr>
      <w:rFonts w:ascii="Calibri" w:eastAsia="Calibri" w:hAnsi="Calibri"/>
      <w:sz w:val="22"/>
      <w:szCs w:val="22"/>
      <w:lang w:val="en-US" w:eastAsia="en-US" w:bidi="en-US"/>
    </w:rPr>
  </w:style>
  <w:style w:type="paragraph" w:customStyle="1" w:styleId="NoSpacing1">
    <w:name w:val="No Spacing1"/>
    <w:link w:val="NoSpacingChar"/>
    <w:uiPriority w:val="1"/>
    <w:qFormat/>
    <w:rsid w:val="00320DFD"/>
    <w:pPr>
      <w:spacing w:after="120"/>
    </w:pPr>
    <w:rPr>
      <w:rFonts w:ascii="Calibri" w:hAnsi="Calibri"/>
      <w:sz w:val="24"/>
      <w:lang w:val="en-US" w:eastAsia="en-US" w:bidi="en-US"/>
    </w:rPr>
  </w:style>
  <w:style w:type="character" w:customStyle="1" w:styleId="NoSpacingChar">
    <w:name w:val="No Spacing Char"/>
    <w:link w:val="NoSpacing1"/>
    <w:uiPriority w:val="1"/>
    <w:rsid w:val="00320DFD"/>
    <w:rPr>
      <w:rFonts w:ascii="Calibri" w:hAnsi="Calibri"/>
      <w:sz w:val="24"/>
      <w:lang w:bidi="en-US"/>
    </w:rPr>
  </w:style>
  <w:style w:type="paragraph" w:customStyle="1" w:styleId="TOCHeading1">
    <w:name w:val="TOC Heading1"/>
    <w:basedOn w:val="Heading1"/>
    <w:next w:val="Normal"/>
    <w:uiPriority w:val="39"/>
    <w:semiHidden/>
    <w:unhideWhenUsed/>
    <w:qFormat/>
    <w:rsid w:val="003274D0"/>
    <w:pPr>
      <w:keepLines/>
      <w:numPr>
        <w:numId w:val="0"/>
      </w:numPr>
      <w:spacing w:before="480" w:after="0" w:line="276" w:lineRule="auto"/>
      <w:outlineLvl w:val="9"/>
    </w:pPr>
    <w:rPr>
      <w:rFonts w:ascii="Cambria" w:hAnsi="Cambria"/>
      <w:b/>
      <w:bCs/>
      <w:color w:val="365F91"/>
      <w:kern w:val="0"/>
      <w:lang w:val="en-US" w:eastAsia="en-US"/>
    </w:rPr>
  </w:style>
  <w:style w:type="paragraph" w:customStyle="1" w:styleId="MediumGrid21">
    <w:name w:val="Medium Grid 21"/>
    <w:uiPriority w:val="1"/>
    <w:qFormat/>
    <w:rsid w:val="00320DFD"/>
    <w:pPr>
      <w:spacing w:after="240"/>
    </w:pPr>
    <w:rPr>
      <w:rFonts w:ascii="Calibri" w:hAnsi="Calibri"/>
      <w:sz w:val="24"/>
      <w:szCs w:val="24"/>
    </w:rPr>
  </w:style>
  <w:style w:type="paragraph" w:customStyle="1" w:styleId="MediumList2-Accent21">
    <w:name w:val="Medium List 2 - Accent 21"/>
    <w:hidden/>
    <w:uiPriority w:val="99"/>
    <w:semiHidden/>
    <w:rsid w:val="0004143C"/>
    <w:rPr>
      <w:szCs w:val="24"/>
    </w:rPr>
  </w:style>
  <w:style w:type="character" w:styleId="Strong">
    <w:name w:val="Strong"/>
    <w:uiPriority w:val="22"/>
    <w:qFormat/>
    <w:rsid w:val="0028743B"/>
    <w:rPr>
      <w:b/>
      <w:bCs/>
    </w:rPr>
  </w:style>
  <w:style w:type="character" w:customStyle="1" w:styleId="SubtleEmphasis1">
    <w:name w:val="Subtle Emphasis1"/>
    <w:uiPriority w:val="19"/>
    <w:qFormat/>
    <w:rsid w:val="00B33AD3"/>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672924">
      <w:bodyDiv w:val="1"/>
      <w:marLeft w:val="0"/>
      <w:marRight w:val="0"/>
      <w:marTop w:val="0"/>
      <w:marBottom w:val="0"/>
      <w:divBdr>
        <w:top w:val="none" w:sz="0" w:space="0" w:color="auto"/>
        <w:left w:val="none" w:sz="0" w:space="0" w:color="auto"/>
        <w:bottom w:val="none" w:sz="0" w:space="0" w:color="auto"/>
        <w:right w:val="none" w:sz="0" w:space="0" w:color="auto"/>
      </w:divBdr>
    </w:div>
    <w:div w:id="1042634396">
      <w:bodyDiv w:val="1"/>
      <w:marLeft w:val="0"/>
      <w:marRight w:val="0"/>
      <w:marTop w:val="0"/>
      <w:marBottom w:val="0"/>
      <w:divBdr>
        <w:top w:val="none" w:sz="0" w:space="0" w:color="auto"/>
        <w:left w:val="none" w:sz="0" w:space="0" w:color="auto"/>
        <w:bottom w:val="none" w:sz="0" w:space="0" w:color="auto"/>
        <w:right w:val="none" w:sz="0" w:space="0" w:color="auto"/>
      </w:divBdr>
    </w:div>
    <w:div w:id="1283464271">
      <w:bodyDiv w:val="1"/>
      <w:marLeft w:val="0"/>
      <w:marRight w:val="0"/>
      <w:marTop w:val="0"/>
      <w:marBottom w:val="0"/>
      <w:divBdr>
        <w:top w:val="none" w:sz="0" w:space="0" w:color="auto"/>
        <w:left w:val="none" w:sz="0" w:space="0" w:color="auto"/>
        <w:bottom w:val="none" w:sz="0" w:space="0" w:color="auto"/>
        <w:right w:val="none" w:sz="0" w:space="0" w:color="auto"/>
      </w:divBdr>
    </w:div>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 w:id="1867324940">
      <w:bodyDiv w:val="1"/>
      <w:marLeft w:val="0"/>
      <w:marRight w:val="0"/>
      <w:marTop w:val="0"/>
      <w:marBottom w:val="0"/>
      <w:divBdr>
        <w:top w:val="none" w:sz="0" w:space="0" w:color="auto"/>
        <w:left w:val="none" w:sz="0" w:space="0" w:color="auto"/>
        <w:bottom w:val="none" w:sz="0" w:space="0" w:color="auto"/>
        <w:right w:val="none" w:sz="0" w:space="0" w:color="auto"/>
      </w:divBdr>
    </w:div>
    <w:div w:id="191928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image" Target="media/image2.png"/><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Marisa\Documents\M&amp;E\Playing%20with%20numbers\Service%20provision%20numbers%202008-Aug2011_Subdistricts_no%20best%20fit%20lin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roundedCorners val="1"/>
  <c:style val="2"/>
  <c:chart>
    <c:title>
      <c:tx>
        <c:rich>
          <a:bodyPr/>
          <a:lstStyle/>
          <a:p>
            <a:pPr>
              <a:defRPr sz="1200"/>
            </a:pPr>
            <a:r>
              <a:rPr lang="en-US" sz="1200"/>
              <a:t>Letefoho, Ermera service</a:t>
            </a:r>
            <a:r>
              <a:rPr lang="en-US" sz="1200" baseline="0"/>
              <a:t> delivery by quarter 2010-2011</a:t>
            </a:r>
            <a:endParaRPr lang="en-US" sz="1200"/>
          </a:p>
        </c:rich>
      </c:tx>
      <c:layout/>
      <c:overlay val="1"/>
    </c:title>
    <c:autoTitleDeleted val="0"/>
    <c:plotArea>
      <c:layout/>
      <c:lineChart>
        <c:grouping val="standard"/>
        <c:varyColors val="1"/>
        <c:ser>
          <c:idx val="0"/>
          <c:order val="0"/>
          <c:tx>
            <c:v>First ANC</c:v>
          </c:tx>
          <c:marker>
            <c:symbol val="none"/>
          </c:marker>
          <c:cat>
            <c:strRef>
              <c:f>'K1'!$R$3:$AE$3</c:f>
              <c:strCache>
                <c:ptCount val="14"/>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strCache>
            </c:strRef>
          </c:cat>
          <c:val>
            <c:numRef>
              <c:f>'K1'!$Z$6:$AE$6</c:f>
              <c:numCache>
                <c:formatCode>General</c:formatCode>
                <c:ptCount val="6"/>
                <c:pt idx="0">
                  <c:v>150</c:v>
                </c:pt>
                <c:pt idx="1">
                  <c:v>69</c:v>
                </c:pt>
                <c:pt idx="2">
                  <c:v>149</c:v>
                </c:pt>
                <c:pt idx="3">
                  <c:v>160</c:v>
                </c:pt>
                <c:pt idx="4">
                  <c:v>221</c:v>
                </c:pt>
                <c:pt idx="5">
                  <c:v>160</c:v>
                </c:pt>
              </c:numCache>
            </c:numRef>
          </c:val>
          <c:smooth val="1"/>
        </c:ser>
        <c:ser>
          <c:idx val="1"/>
          <c:order val="1"/>
          <c:tx>
            <c:v>Total ANC</c:v>
          </c:tx>
          <c:marker>
            <c:symbol val="none"/>
          </c:marker>
          <c:cat>
            <c:strRef>
              <c:f>'K1'!$R$3:$AE$3</c:f>
              <c:strCache>
                <c:ptCount val="14"/>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strCache>
            </c:strRef>
          </c:cat>
          <c:val>
            <c:numRef>
              <c:f>'Total ANC'!$Z$6:$AE$6</c:f>
              <c:numCache>
                <c:formatCode>General</c:formatCode>
                <c:ptCount val="6"/>
                <c:pt idx="0">
                  <c:v>350</c:v>
                </c:pt>
                <c:pt idx="1">
                  <c:v>178</c:v>
                </c:pt>
                <c:pt idx="2">
                  <c:v>291</c:v>
                </c:pt>
                <c:pt idx="3">
                  <c:v>345</c:v>
                </c:pt>
                <c:pt idx="4">
                  <c:v>488</c:v>
                </c:pt>
                <c:pt idx="5">
                  <c:v>443</c:v>
                </c:pt>
              </c:numCache>
            </c:numRef>
          </c:val>
          <c:smooth val="1"/>
        </c:ser>
        <c:ser>
          <c:idx val="2"/>
          <c:order val="2"/>
          <c:tx>
            <c:v>Facility births</c:v>
          </c:tx>
          <c:marker>
            <c:symbol val="none"/>
          </c:marker>
          <c:cat>
            <c:strRef>
              <c:f>'K1'!$R$3:$AE$3</c:f>
              <c:strCache>
                <c:ptCount val="14"/>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strCache>
            </c:strRef>
          </c:cat>
          <c:val>
            <c:numRef>
              <c:f>Facility!$Z$6:$AE$6</c:f>
              <c:numCache>
                <c:formatCode>General</c:formatCode>
                <c:ptCount val="6"/>
                <c:pt idx="0">
                  <c:v>24</c:v>
                </c:pt>
                <c:pt idx="1">
                  <c:v>10</c:v>
                </c:pt>
                <c:pt idx="2">
                  <c:v>10</c:v>
                </c:pt>
                <c:pt idx="3">
                  <c:v>15</c:v>
                </c:pt>
                <c:pt idx="4">
                  <c:v>22</c:v>
                </c:pt>
                <c:pt idx="5">
                  <c:v>30</c:v>
                </c:pt>
              </c:numCache>
            </c:numRef>
          </c:val>
          <c:smooth val="1"/>
        </c:ser>
        <c:ser>
          <c:idx val="3"/>
          <c:order val="3"/>
          <c:tx>
            <c:v>Total SBA</c:v>
          </c:tx>
          <c:marker>
            <c:symbol val="none"/>
          </c:marker>
          <c:cat>
            <c:strRef>
              <c:f>'K1'!$R$3:$AE$3</c:f>
              <c:strCache>
                <c:ptCount val="14"/>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strCache>
            </c:strRef>
          </c:cat>
          <c:val>
            <c:numRef>
              <c:f>'Total SBA'!$Z$6:$AE$6</c:f>
              <c:numCache>
                <c:formatCode>General</c:formatCode>
                <c:ptCount val="6"/>
                <c:pt idx="0">
                  <c:v>78</c:v>
                </c:pt>
                <c:pt idx="1">
                  <c:v>31</c:v>
                </c:pt>
                <c:pt idx="2">
                  <c:v>79</c:v>
                </c:pt>
                <c:pt idx="3">
                  <c:v>50</c:v>
                </c:pt>
                <c:pt idx="4">
                  <c:v>57</c:v>
                </c:pt>
                <c:pt idx="5">
                  <c:v>66</c:v>
                </c:pt>
              </c:numCache>
            </c:numRef>
          </c:val>
          <c:smooth val="1"/>
        </c:ser>
        <c:dLbls>
          <c:showLegendKey val="0"/>
          <c:showVal val="0"/>
          <c:showCatName val="0"/>
          <c:showSerName val="0"/>
          <c:showPercent val="0"/>
          <c:showBubbleSize val="0"/>
        </c:dLbls>
        <c:marker val="1"/>
        <c:smooth val="0"/>
        <c:axId val="93723648"/>
        <c:axId val="113226496"/>
      </c:lineChart>
      <c:catAx>
        <c:axId val="93723648"/>
        <c:scaling>
          <c:orientation val="minMax"/>
        </c:scaling>
        <c:delete val="1"/>
        <c:axPos val="b"/>
        <c:majorTickMark val="cross"/>
        <c:minorTickMark val="cross"/>
        <c:tickLblPos val="nextTo"/>
        <c:crossAx val="113226496"/>
        <c:crosses val="autoZero"/>
        <c:auto val="1"/>
        <c:lblAlgn val="ctr"/>
        <c:lblOffset val="100"/>
        <c:noMultiLvlLbl val="1"/>
      </c:catAx>
      <c:valAx>
        <c:axId val="113226496"/>
        <c:scaling>
          <c:orientation val="minMax"/>
          <c:max val="500"/>
        </c:scaling>
        <c:delete val="1"/>
        <c:axPos val="l"/>
        <c:majorGridlines/>
        <c:title>
          <c:tx>
            <c:rich>
              <a:bodyPr rot="-5400000" vert="horz"/>
              <a:lstStyle/>
              <a:p>
                <a:pPr>
                  <a:defRPr b="0"/>
                </a:pPr>
                <a:r>
                  <a:rPr lang="en-US" b="0"/>
                  <a:t>Number of services delivered</a:t>
                </a:r>
              </a:p>
            </c:rich>
          </c:tx>
          <c:layout/>
          <c:overlay val="1"/>
        </c:title>
        <c:numFmt formatCode="General" sourceLinked="1"/>
        <c:majorTickMark val="cross"/>
        <c:minorTickMark val="cross"/>
        <c:tickLblPos val="nextTo"/>
        <c:crossAx val="93723648"/>
        <c:crosses val="autoZero"/>
        <c:crossBetween val="between"/>
      </c:valAx>
    </c:plotArea>
    <c:legend>
      <c:legendPos val="r"/>
      <c:layout/>
      <c:overlay val="1"/>
    </c:legend>
    <c:plotVisOnly val="1"/>
    <c:dispBlanksAs val="zero"/>
    <c:showDLblsOverMax val="1"/>
  </c:chart>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B467D-1618-4892-A8DF-729F588C2AA6}"/>
</file>

<file path=customXml/itemProps2.xml><?xml version="1.0" encoding="utf-8"?>
<ds:datastoreItem xmlns:ds="http://schemas.openxmlformats.org/officeDocument/2006/customXml" ds:itemID="{280E341A-B86B-46EE-8179-925DE1CA789C}"/>
</file>

<file path=customXml/itemProps3.xml><?xml version="1.0" encoding="utf-8"?>
<ds:datastoreItem xmlns:ds="http://schemas.openxmlformats.org/officeDocument/2006/customXml" ds:itemID="{4CF9DBE3-36B6-43DF-AB70-C22358C1C157}"/>
</file>

<file path=customXml/itemProps4.xml><?xml version="1.0" encoding="utf-8"?>
<ds:datastoreItem xmlns:ds="http://schemas.openxmlformats.org/officeDocument/2006/customXml" ds:itemID="{CF5B3545-7F3C-4328-A868-7A07E44E3EEB}"/>
</file>

<file path=docProps/app.xml><?xml version="1.0" encoding="utf-8"?>
<Properties xmlns="http://schemas.openxmlformats.org/officeDocument/2006/extended-properties" xmlns:vt="http://schemas.openxmlformats.org/officeDocument/2006/docPropsVTypes">
  <Template>Normal.dotm</Template>
  <TotalTime>5</TotalTime>
  <Pages>32</Pages>
  <Words>11970</Words>
  <Characters>68138</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APPR 2009</vt:lpstr>
    </vt:vector>
  </TitlesOfParts>
  <Company>University of Washington</Company>
  <LinksUpToDate>false</LinksUpToDate>
  <CharactersWithSpaces>79949</CharactersWithSpaces>
  <SharedDoc>false</SharedDoc>
  <HLinks>
    <vt:vector size="264" baseType="variant">
      <vt:variant>
        <vt:i4>1572924</vt:i4>
      </vt:variant>
      <vt:variant>
        <vt:i4>260</vt:i4>
      </vt:variant>
      <vt:variant>
        <vt:i4>0</vt:i4>
      </vt:variant>
      <vt:variant>
        <vt:i4>5</vt:i4>
      </vt:variant>
      <vt:variant>
        <vt:lpwstr/>
      </vt:variant>
      <vt:variant>
        <vt:lpwstr>_Toc309720487</vt:lpwstr>
      </vt:variant>
      <vt:variant>
        <vt:i4>1572924</vt:i4>
      </vt:variant>
      <vt:variant>
        <vt:i4>254</vt:i4>
      </vt:variant>
      <vt:variant>
        <vt:i4>0</vt:i4>
      </vt:variant>
      <vt:variant>
        <vt:i4>5</vt:i4>
      </vt:variant>
      <vt:variant>
        <vt:lpwstr/>
      </vt:variant>
      <vt:variant>
        <vt:lpwstr>_Toc309720486</vt:lpwstr>
      </vt:variant>
      <vt:variant>
        <vt:i4>1572924</vt:i4>
      </vt:variant>
      <vt:variant>
        <vt:i4>248</vt:i4>
      </vt:variant>
      <vt:variant>
        <vt:i4>0</vt:i4>
      </vt:variant>
      <vt:variant>
        <vt:i4>5</vt:i4>
      </vt:variant>
      <vt:variant>
        <vt:lpwstr/>
      </vt:variant>
      <vt:variant>
        <vt:lpwstr>_Toc309720485</vt:lpwstr>
      </vt:variant>
      <vt:variant>
        <vt:i4>1572924</vt:i4>
      </vt:variant>
      <vt:variant>
        <vt:i4>242</vt:i4>
      </vt:variant>
      <vt:variant>
        <vt:i4>0</vt:i4>
      </vt:variant>
      <vt:variant>
        <vt:i4>5</vt:i4>
      </vt:variant>
      <vt:variant>
        <vt:lpwstr/>
      </vt:variant>
      <vt:variant>
        <vt:lpwstr>_Toc309720484</vt:lpwstr>
      </vt:variant>
      <vt:variant>
        <vt:i4>1572924</vt:i4>
      </vt:variant>
      <vt:variant>
        <vt:i4>236</vt:i4>
      </vt:variant>
      <vt:variant>
        <vt:i4>0</vt:i4>
      </vt:variant>
      <vt:variant>
        <vt:i4>5</vt:i4>
      </vt:variant>
      <vt:variant>
        <vt:lpwstr/>
      </vt:variant>
      <vt:variant>
        <vt:lpwstr>_Toc309720483</vt:lpwstr>
      </vt:variant>
      <vt:variant>
        <vt:i4>1572924</vt:i4>
      </vt:variant>
      <vt:variant>
        <vt:i4>230</vt:i4>
      </vt:variant>
      <vt:variant>
        <vt:i4>0</vt:i4>
      </vt:variant>
      <vt:variant>
        <vt:i4>5</vt:i4>
      </vt:variant>
      <vt:variant>
        <vt:lpwstr/>
      </vt:variant>
      <vt:variant>
        <vt:lpwstr>_Toc309720482</vt:lpwstr>
      </vt:variant>
      <vt:variant>
        <vt:i4>1572924</vt:i4>
      </vt:variant>
      <vt:variant>
        <vt:i4>224</vt:i4>
      </vt:variant>
      <vt:variant>
        <vt:i4>0</vt:i4>
      </vt:variant>
      <vt:variant>
        <vt:i4>5</vt:i4>
      </vt:variant>
      <vt:variant>
        <vt:lpwstr/>
      </vt:variant>
      <vt:variant>
        <vt:lpwstr>_Toc309720481</vt:lpwstr>
      </vt:variant>
      <vt:variant>
        <vt:i4>1572924</vt:i4>
      </vt:variant>
      <vt:variant>
        <vt:i4>218</vt:i4>
      </vt:variant>
      <vt:variant>
        <vt:i4>0</vt:i4>
      </vt:variant>
      <vt:variant>
        <vt:i4>5</vt:i4>
      </vt:variant>
      <vt:variant>
        <vt:lpwstr/>
      </vt:variant>
      <vt:variant>
        <vt:lpwstr>_Toc309720480</vt:lpwstr>
      </vt:variant>
      <vt:variant>
        <vt:i4>1507388</vt:i4>
      </vt:variant>
      <vt:variant>
        <vt:i4>212</vt:i4>
      </vt:variant>
      <vt:variant>
        <vt:i4>0</vt:i4>
      </vt:variant>
      <vt:variant>
        <vt:i4>5</vt:i4>
      </vt:variant>
      <vt:variant>
        <vt:lpwstr/>
      </vt:variant>
      <vt:variant>
        <vt:lpwstr>_Toc309720479</vt:lpwstr>
      </vt:variant>
      <vt:variant>
        <vt:i4>1507388</vt:i4>
      </vt:variant>
      <vt:variant>
        <vt:i4>206</vt:i4>
      </vt:variant>
      <vt:variant>
        <vt:i4>0</vt:i4>
      </vt:variant>
      <vt:variant>
        <vt:i4>5</vt:i4>
      </vt:variant>
      <vt:variant>
        <vt:lpwstr/>
      </vt:variant>
      <vt:variant>
        <vt:lpwstr>_Toc309720478</vt:lpwstr>
      </vt:variant>
      <vt:variant>
        <vt:i4>1507388</vt:i4>
      </vt:variant>
      <vt:variant>
        <vt:i4>200</vt:i4>
      </vt:variant>
      <vt:variant>
        <vt:i4>0</vt:i4>
      </vt:variant>
      <vt:variant>
        <vt:i4>5</vt:i4>
      </vt:variant>
      <vt:variant>
        <vt:lpwstr/>
      </vt:variant>
      <vt:variant>
        <vt:lpwstr>_Toc309720477</vt:lpwstr>
      </vt:variant>
      <vt:variant>
        <vt:i4>1507388</vt:i4>
      </vt:variant>
      <vt:variant>
        <vt:i4>194</vt:i4>
      </vt:variant>
      <vt:variant>
        <vt:i4>0</vt:i4>
      </vt:variant>
      <vt:variant>
        <vt:i4>5</vt:i4>
      </vt:variant>
      <vt:variant>
        <vt:lpwstr/>
      </vt:variant>
      <vt:variant>
        <vt:lpwstr>_Toc309720476</vt:lpwstr>
      </vt:variant>
      <vt:variant>
        <vt:i4>1507388</vt:i4>
      </vt:variant>
      <vt:variant>
        <vt:i4>188</vt:i4>
      </vt:variant>
      <vt:variant>
        <vt:i4>0</vt:i4>
      </vt:variant>
      <vt:variant>
        <vt:i4>5</vt:i4>
      </vt:variant>
      <vt:variant>
        <vt:lpwstr/>
      </vt:variant>
      <vt:variant>
        <vt:lpwstr>_Toc309720475</vt:lpwstr>
      </vt:variant>
      <vt:variant>
        <vt:i4>1507388</vt:i4>
      </vt:variant>
      <vt:variant>
        <vt:i4>182</vt:i4>
      </vt:variant>
      <vt:variant>
        <vt:i4>0</vt:i4>
      </vt:variant>
      <vt:variant>
        <vt:i4>5</vt:i4>
      </vt:variant>
      <vt:variant>
        <vt:lpwstr/>
      </vt:variant>
      <vt:variant>
        <vt:lpwstr>_Toc309720474</vt:lpwstr>
      </vt:variant>
      <vt:variant>
        <vt:i4>1507388</vt:i4>
      </vt:variant>
      <vt:variant>
        <vt:i4>176</vt:i4>
      </vt:variant>
      <vt:variant>
        <vt:i4>0</vt:i4>
      </vt:variant>
      <vt:variant>
        <vt:i4>5</vt:i4>
      </vt:variant>
      <vt:variant>
        <vt:lpwstr/>
      </vt:variant>
      <vt:variant>
        <vt:lpwstr>_Toc309720473</vt:lpwstr>
      </vt:variant>
      <vt:variant>
        <vt:i4>1507388</vt:i4>
      </vt:variant>
      <vt:variant>
        <vt:i4>170</vt:i4>
      </vt:variant>
      <vt:variant>
        <vt:i4>0</vt:i4>
      </vt:variant>
      <vt:variant>
        <vt:i4>5</vt:i4>
      </vt:variant>
      <vt:variant>
        <vt:lpwstr/>
      </vt:variant>
      <vt:variant>
        <vt:lpwstr>_Toc309720472</vt:lpwstr>
      </vt:variant>
      <vt:variant>
        <vt:i4>1507388</vt:i4>
      </vt:variant>
      <vt:variant>
        <vt:i4>164</vt:i4>
      </vt:variant>
      <vt:variant>
        <vt:i4>0</vt:i4>
      </vt:variant>
      <vt:variant>
        <vt:i4>5</vt:i4>
      </vt:variant>
      <vt:variant>
        <vt:lpwstr/>
      </vt:variant>
      <vt:variant>
        <vt:lpwstr>_Toc309720471</vt:lpwstr>
      </vt:variant>
      <vt:variant>
        <vt:i4>1507388</vt:i4>
      </vt:variant>
      <vt:variant>
        <vt:i4>158</vt:i4>
      </vt:variant>
      <vt:variant>
        <vt:i4>0</vt:i4>
      </vt:variant>
      <vt:variant>
        <vt:i4>5</vt:i4>
      </vt:variant>
      <vt:variant>
        <vt:lpwstr/>
      </vt:variant>
      <vt:variant>
        <vt:lpwstr>_Toc309720470</vt:lpwstr>
      </vt:variant>
      <vt:variant>
        <vt:i4>1441852</vt:i4>
      </vt:variant>
      <vt:variant>
        <vt:i4>152</vt:i4>
      </vt:variant>
      <vt:variant>
        <vt:i4>0</vt:i4>
      </vt:variant>
      <vt:variant>
        <vt:i4>5</vt:i4>
      </vt:variant>
      <vt:variant>
        <vt:lpwstr/>
      </vt:variant>
      <vt:variant>
        <vt:lpwstr>_Toc309720469</vt:lpwstr>
      </vt:variant>
      <vt:variant>
        <vt:i4>1441852</vt:i4>
      </vt:variant>
      <vt:variant>
        <vt:i4>146</vt:i4>
      </vt:variant>
      <vt:variant>
        <vt:i4>0</vt:i4>
      </vt:variant>
      <vt:variant>
        <vt:i4>5</vt:i4>
      </vt:variant>
      <vt:variant>
        <vt:lpwstr/>
      </vt:variant>
      <vt:variant>
        <vt:lpwstr>_Toc309720468</vt:lpwstr>
      </vt:variant>
      <vt:variant>
        <vt:i4>1441852</vt:i4>
      </vt:variant>
      <vt:variant>
        <vt:i4>140</vt:i4>
      </vt:variant>
      <vt:variant>
        <vt:i4>0</vt:i4>
      </vt:variant>
      <vt:variant>
        <vt:i4>5</vt:i4>
      </vt:variant>
      <vt:variant>
        <vt:lpwstr/>
      </vt:variant>
      <vt:variant>
        <vt:lpwstr>_Toc309720467</vt:lpwstr>
      </vt:variant>
      <vt:variant>
        <vt:i4>1441852</vt:i4>
      </vt:variant>
      <vt:variant>
        <vt:i4>134</vt:i4>
      </vt:variant>
      <vt:variant>
        <vt:i4>0</vt:i4>
      </vt:variant>
      <vt:variant>
        <vt:i4>5</vt:i4>
      </vt:variant>
      <vt:variant>
        <vt:lpwstr/>
      </vt:variant>
      <vt:variant>
        <vt:lpwstr>_Toc309720466</vt:lpwstr>
      </vt:variant>
      <vt:variant>
        <vt:i4>1441852</vt:i4>
      </vt:variant>
      <vt:variant>
        <vt:i4>128</vt:i4>
      </vt:variant>
      <vt:variant>
        <vt:i4>0</vt:i4>
      </vt:variant>
      <vt:variant>
        <vt:i4>5</vt:i4>
      </vt:variant>
      <vt:variant>
        <vt:lpwstr/>
      </vt:variant>
      <vt:variant>
        <vt:lpwstr>_Toc309720465</vt:lpwstr>
      </vt:variant>
      <vt:variant>
        <vt:i4>1441852</vt:i4>
      </vt:variant>
      <vt:variant>
        <vt:i4>122</vt:i4>
      </vt:variant>
      <vt:variant>
        <vt:i4>0</vt:i4>
      </vt:variant>
      <vt:variant>
        <vt:i4>5</vt:i4>
      </vt:variant>
      <vt:variant>
        <vt:lpwstr/>
      </vt:variant>
      <vt:variant>
        <vt:lpwstr>_Toc309720464</vt:lpwstr>
      </vt:variant>
      <vt:variant>
        <vt:i4>1441852</vt:i4>
      </vt:variant>
      <vt:variant>
        <vt:i4>116</vt:i4>
      </vt:variant>
      <vt:variant>
        <vt:i4>0</vt:i4>
      </vt:variant>
      <vt:variant>
        <vt:i4>5</vt:i4>
      </vt:variant>
      <vt:variant>
        <vt:lpwstr/>
      </vt:variant>
      <vt:variant>
        <vt:lpwstr>_Toc309720463</vt:lpwstr>
      </vt:variant>
      <vt:variant>
        <vt:i4>1441852</vt:i4>
      </vt:variant>
      <vt:variant>
        <vt:i4>110</vt:i4>
      </vt:variant>
      <vt:variant>
        <vt:i4>0</vt:i4>
      </vt:variant>
      <vt:variant>
        <vt:i4>5</vt:i4>
      </vt:variant>
      <vt:variant>
        <vt:lpwstr/>
      </vt:variant>
      <vt:variant>
        <vt:lpwstr>_Toc309720462</vt:lpwstr>
      </vt:variant>
      <vt:variant>
        <vt:i4>1441852</vt:i4>
      </vt:variant>
      <vt:variant>
        <vt:i4>104</vt:i4>
      </vt:variant>
      <vt:variant>
        <vt:i4>0</vt:i4>
      </vt:variant>
      <vt:variant>
        <vt:i4>5</vt:i4>
      </vt:variant>
      <vt:variant>
        <vt:lpwstr/>
      </vt:variant>
      <vt:variant>
        <vt:lpwstr>_Toc309720461</vt:lpwstr>
      </vt:variant>
      <vt:variant>
        <vt:i4>1441852</vt:i4>
      </vt:variant>
      <vt:variant>
        <vt:i4>98</vt:i4>
      </vt:variant>
      <vt:variant>
        <vt:i4>0</vt:i4>
      </vt:variant>
      <vt:variant>
        <vt:i4>5</vt:i4>
      </vt:variant>
      <vt:variant>
        <vt:lpwstr/>
      </vt:variant>
      <vt:variant>
        <vt:lpwstr>_Toc309720460</vt:lpwstr>
      </vt:variant>
      <vt:variant>
        <vt:i4>1376316</vt:i4>
      </vt:variant>
      <vt:variant>
        <vt:i4>92</vt:i4>
      </vt:variant>
      <vt:variant>
        <vt:i4>0</vt:i4>
      </vt:variant>
      <vt:variant>
        <vt:i4>5</vt:i4>
      </vt:variant>
      <vt:variant>
        <vt:lpwstr/>
      </vt:variant>
      <vt:variant>
        <vt:lpwstr>_Toc309720459</vt:lpwstr>
      </vt:variant>
      <vt:variant>
        <vt:i4>1376316</vt:i4>
      </vt:variant>
      <vt:variant>
        <vt:i4>86</vt:i4>
      </vt:variant>
      <vt:variant>
        <vt:i4>0</vt:i4>
      </vt:variant>
      <vt:variant>
        <vt:i4>5</vt:i4>
      </vt:variant>
      <vt:variant>
        <vt:lpwstr/>
      </vt:variant>
      <vt:variant>
        <vt:lpwstr>_Toc309720458</vt:lpwstr>
      </vt:variant>
      <vt:variant>
        <vt:i4>1376316</vt:i4>
      </vt:variant>
      <vt:variant>
        <vt:i4>80</vt:i4>
      </vt:variant>
      <vt:variant>
        <vt:i4>0</vt:i4>
      </vt:variant>
      <vt:variant>
        <vt:i4>5</vt:i4>
      </vt:variant>
      <vt:variant>
        <vt:lpwstr/>
      </vt:variant>
      <vt:variant>
        <vt:lpwstr>_Toc309720457</vt:lpwstr>
      </vt:variant>
      <vt:variant>
        <vt:i4>1376316</vt:i4>
      </vt:variant>
      <vt:variant>
        <vt:i4>74</vt:i4>
      </vt:variant>
      <vt:variant>
        <vt:i4>0</vt:i4>
      </vt:variant>
      <vt:variant>
        <vt:i4>5</vt:i4>
      </vt:variant>
      <vt:variant>
        <vt:lpwstr/>
      </vt:variant>
      <vt:variant>
        <vt:lpwstr>_Toc309720456</vt:lpwstr>
      </vt:variant>
      <vt:variant>
        <vt:i4>1376316</vt:i4>
      </vt:variant>
      <vt:variant>
        <vt:i4>68</vt:i4>
      </vt:variant>
      <vt:variant>
        <vt:i4>0</vt:i4>
      </vt:variant>
      <vt:variant>
        <vt:i4>5</vt:i4>
      </vt:variant>
      <vt:variant>
        <vt:lpwstr/>
      </vt:variant>
      <vt:variant>
        <vt:lpwstr>_Toc309720455</vt:lpwstr>
      </vt:variant>
      <vt:variant>
        <vt:i4>1376316</vt:i4>
      </vt:variant>
      <vt:variant>
        <vt:i4>62</vt:i4>
      </vt:variant>
      <vt:variant>
        <vt:i4>0</vt:i4>
      </vt:variant>
      <vt:variant>
        <vt:i4>5</vt:i4>
      </vt:variant>
      <vt:variant>
        <vt:lpwstr/>
      </vt:variant>
      <vt:variant>
        <vt:lpwstr>_Toc309720454</vt:lpwstr>
      </vt:variant>
      <vt:variant>
        <vt:i4>1376316</vt:i4>
      </vt:variant>
      <vt:variant>
        <vt:i4>56</vt:i4>
      </vt:variant>
      <vt:variant>
        <vt:i4>0</vt:i4>
      </vt:variant>
      <vt:variant>
        <vt:i4>5</vt:i4>
      </vt:variant>
      <vt:variant>
        <vt:lpwstr/>
      </vt:variant>
      <vt:variant>
        <vt:lpwstr>_Toc309720453</vt:lpwstr>
      </vt:variant>
      <vt:variant>
        <vt:i4>1376316</vt:i4>
      </vt:variant>
      <vt:variant>
        <vt:i4>50</vt:i4>
      </vt:variant>
      <vt:variant>
        <vt:i4>0</vt:i4>
      </vt:variant>
      <vt:variant>
        <vt:i4>5</vt:i4>
      </vt:variant>
      <vt:variant>
        <vt:lpwstr/>
      </vt:variant>
      <vt:variant>
        <vt:lpwstr>_Toc309720452</vt:lpwstr>
      </vt:variant>
      <vt:variant>
        <vt:i4>1376316</vt:i4>
      </vt:variant>
      <vt:variant>
        <vt:i4>44</vt:i4>
      </vt:variant>
      <vt:variant>
        <vt:i4>0</vt:i4>
      </vt:variant>
      <vt:variant>
        <vt:i4>5</vt:i4>
      </vt:variant>
      <vt:variant>
        <vt:lpwstr/>
      </vt:variant>
      <vt:variant>
        <vt:lpwstr>_Toc309720450</vt:lpwstr>
      </vt:variant>
      <vt:variant>
        <vt:i4>1310780</vt:i4>
      </vt:variant>
      <vt:variant>
        <vt:i4>38</vt:i4>
      </vt:variant>
      <vt:variant>
        <vt:i4>0</vt:i4>
      </vt:variant>
      <vt:variant>
        <vt:i4>5</vt:i4>
      </vt:variant>
      <vt:variant>
        <vt:lpwstr/>
      </vt:variant>
      <vt:variant>
        <vt:lpwstr>_Toc309720449</vt:lpwstr>
      </vt:variant>
      <vt:variant>
        <vt:i4>1310780</vt:i4>
      </vt:variant>
      <vt:variant>
        <vt:i4>32</vt:i4>
      </vt:variant>
      <vt:variant>
        <vt:i4>0</vt:i4>
      </vt:variant>
      <vt:variant>
        <vt:i4>5</vt:i4>
      </vt:variant>
      <vt:variant>
        <vt:lpwstr/>
      </vt:variant>
      <vt:variant>
        <vt:lpwstr>_Toc309720448</vt:lpwstr>
      </vt:variant>
      <vt:variant>
        <vt:i4>1310780</vt:i4>
      </vt:variant>
      <vt:variant>
        <vt:i4>26</vt:i4>
      </vt:variant>
      <vt:variant>
        <vt:i4>0</vt:i4>
      </vt:variant>
      <vt:variant>
        <vt:i4>5</vt:i4>
      </vt:variant>
      <vt:variant>
        <vt:lpwstr/>
      </vt:variant>
      <vt:variant>
        <vt:lpwstr>_Toc309720447</vt:lpwstr>
      </vt:variant>
      <vt:variant>
        <vt:i4>1310780</vt:i4>
      </vt:variant>
      <vt:variant>
        <vt:i4>20</vt:i4>
      </vt:variant>
      <vt:variant>
        <vt:i4>0</vt:i4>
      </vt:variant>
      <vt:variant>
        <vt:i4>5</vt:i4>
      </vt:variant>
      <vt:variant>
        <vt:lpwstr/>
      </vt:variant>
      <vt:variant>
        <vt:lpwstr>_Toc309720446</vt:lpwstr>
      </vt:variant>
      <vt:variant>
        <vt:i4>1310780</vt:i4>
      </vt:variant>
      <vt:variant>
        <vt:i4>14</vt:i4>
      </vt:variant>
      <vt:variant>
        <vt:i4>0</vt:i4>
      </vt:variant>
      <vt:variant>
        <vt:i4>5</vt:i4>
      </vt:variant>
      <vt:variant>
        <vt:lpwstr/>
      </vt:variant>
      <vt:variant>
        <vt:lpwstr>_Toc309720445</vt:lpwstr>
      </vt:variant>
      <vt:variant>
        <vt:i4>1310780</vt:i4>
      </vt:variant>
      <vt:variant>
        <vt:i4>8</vt:i4>
      </vt:variant>
      <vt:variant>
        <vt:i4>0</vt:i4>
      </vt:variant>
      <vt:variant>
        <vt:i4>5</vt:i4>
      </vt:variant>
      <vt:variant>
        <vt:lpwstr/>
      </vt:variant>
      <vt:variant>
        <vt:lpwstr>_Toc309720444</vt:lpwstr>
      </vt:variant>
      <vt:variant>
        <vt:i4>1310780</vt:i4>
      </vt:variant>
      <vt:variant>
        <vt:i4>2</vt:i4>
      </vt:variant>
      <vt:variant>
        <vt:i4>0</vt:i4>
      </vt:variant>
      <vt:variant>
        <vt:i4>5</vt:i4>
      </vt:variant>
      <vt:variant>
        <vt:lpwstr/>
      </vt:variant>
      <vt:variant>
        <vt:lpwstr>_Toc309720443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 2009</dc:title>
  <dc:subject/>
  <dc:creator>Tamara Khosla</dc:creator>
  <cp:keywords>APPR</cp:keywords>
  <dc:description>Current to January 2011</dc:description>
  <cp:lastModifiedBy>Jeff Fitzgibbon</cp:lastModifiedBy>
  <cp:revision>4</cp:revision>
  <cp:lastPrinted>2013-09-10T06:04:00Z</cp:lastPrinted>
  <dcterms:created xsi:type="dcterms:W3CDTF">2013-09-10T05:48:00Z</dcterms:created>
  <dcterms:modified xsi:type="dcterms:W3CDTF">2013-09-10T06:04:00Z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oup">
    <vt:lpwstr>Contracts</vt:lpwstr>
  </property>
  <property fmtid="{D5CDD505-2E9C-101B-9397-08002B2CF9AE}" pid="3" name="Keyword">
    <vt:lpwstr/>
  </property>
  <property fmtid="{D5CDD505-2E9C-101B-9397-08002B2CF9AE}" pid="4" name="Owner">
    <vt:lpwstr/>
  </property>
  <property fmtid="{D5CDD505-2E9C-101B-9397-08002B2CF9AE}" pid="5" name="Doc Number">
    <vt:lpwstr/>
  </property>
  <property fmtid="{D5CDD505-2E9C-101B-9397-08002B2CF9AE}" pid="6" name="display_urn:schemas-microsoft-com:office:office#Editor">
    <vt:lpwstr>Salvatore Carluccio</vt:lpwstr>
  </property>
  <property fmtid="{D5CDD505-2E9C-101B-9397-08002B2CF9AE}" pid="7" name="display_urn:schemas-microsoft-com:office:office#Author">
    <vt:lpwstr>Tamara Khosla</vt:lpwstr>
  </property>
  <property fmtid="{D5CDD505-2E9C-101B-9397-08002B2CF9AE}" pid="8" name="xd_Signature">
    <vt:lpwstr/>
  </property>
  <property fmtid="{D5CDD505-2E9C-101B-9397-08002B2CF9AE}" pid="9" name="TemplateUrl">
    <vt:lpwstr/>
  </property>
  <property fmtid="{D5CDD505-2E9C-101B-9397-08002B2CF9AE}" pid="10" name="xd_ProgID">
    <vt:lpwstr/>
  </property>
  <property fmtid="{D5CDD505-2E9C-101B-9397-08002B2CF9AE}" pid="11" name="_SharedFileIndex">
    <vt:lpwstr/>
  </property>
  <property fmtid="{D5CDD505-2E9C-101B-9397-08002B2CF9AE}" pid="12" name="ContentTypeId">
    <vt:lpwstr>0x01010050F19AC2165D2E47A5E6B7F563E4CF00</vt:lpwstr>
  </property>
  <property fmtid="{D5CDD505-2E9C-101B-9397-08002B2CF9AE}" pid="13" name="ContentType">
    <vt:lpwstr>Document</vt:lpwstr>
  </property>
  <property fmtid="{D5CDD505-2E9C-101B-9397-08002B2CF9AE}" pid="14" name="Subject">
    <vt:lpwstr/>
  </property>
  <property fmtid="{D5CDD505-2E9C-101B-9397-08002B2CF9AE}" pid="15" name="Keywords">
    <vt:lpwstr>APPR</vt:lpwstr>
  </property>
  <property fmtid="{D5CDD505-2E9C-101B-9397-08002B2CF9AE}" pid="16" name="_Author">
    <vt:lpwstr>Tamara Khosla</vt:lpwstr>
  </property>
  <property fmtid="{D5CDD505-2E9C-101B-9397-08002B2CF9AE}" pid="17" name="_Category">
    <vt:lpwstr>Template</vt:lpwstr>
  </property>
  <property fmtid="{D5CDD505-2E9C-101B-9397-08002B2CF9AE}" pid="18" name="Categories">
    <vt:lpwstr/>
  </property>
  <property fmtid="{D5CDD505-2E9C-101B-9397-08002B2CF9AE}" pid="19" name="Approval Level">
    <vt:lpwstr/>
  </property>
  <property fmtid="{D5CDD505-2E9C-101B-9397-08002B2CF9AE}" pid="20" name="_Comments">
    <vt:lpwstr>Current to January 2011</vt:lpwstr>
  </property>
  <property fmtid="{D5CDD505-2E9C-101B-9397-08002B2CF9AE}" pid="21" name="Assigned To">
    <vt:lpwstr/>
  </property>
  <property fmtid="{D5CDD505-2E9C-101B-9397-08002B2CF9AE}" pid="22" name="TempID">
    <vt:lpwstr>3.00000000000000</vt:lpwstr>
  </property>
  <property fmtid="{D5CDD505-2E9C-101B-9397-08002B2CF9AE}" pid="23" name="Order">
    <vt:r8>6500</vt:r8>
  </property>
  <property fmtid="{D5CDD505-2E9C-101B-9397-08002B2CF9AE}" pid="24" name="MigrationSourceURL">
    <vt:lpwstr/>
  </property>
  <property fmtid="{D5CDD505-2E9C-101B-9397-08002B2CF9AE}" pid="25" name="_SourceUrl">
    <vt:lpwstr/>
  </property>
  <property fmtid="{D5CDD505-2E9C-101B-9397-08002B2CF9AE}" pid="26" name="display_urn">
    <vt:lpwstr>Salvatore Carluccio</vt:lpwstr>
  </property>
</Properties>
</file>