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5B" w:rsidRPr="008052A4" w:rsidRDefault="007E055B" w:rsidP="007E055B">
      <w:pPr>
        <w:rPr>
          <w:rFonts w:ascii="Times New Roman" w:hAnsi="Times New Roman" w:cs="Times New Roman"/>
          <w:sz w:val="24"/>
          <w:szCs w:val="24"/>
        </w:rPr>
      </w:pPr>
    </w:p>
    <w:p w:rsidR="007E055B" w:rsidRPr="008052A4" w:rsidRDefault="007E055B" w:rsidP="007E055B">
      <w:pPr>
        <w:rPr>
          <w:rFonts w:ascii="Times New Roman" w:hAnsi="Times New Roman" w:cs="Times New Roman"/>
          <w:b/>
          <w:sz w:val="24"/>
          <w:szCs w:val="24"/>
        </w:rPr>
      </w:pPr>
    </w:p>
    <w:p w:rsidR="007E055B" w:rsidRPr="008052A4" w:rsidRDefault="00247DE5" w:rsidP="007E055B">
      <w:pPr>
        <w:rPr>
          <w:rFonts w:ascii="Times New Roman" w:hAnsi="Times New Roman" w:cs="Times New Roman"/>
          <w:b/>
          <w:sz w:val="24"/>
          <w:szCs w:val="24"/>
        </w:rPr>
      </w:pPr>
      <w:r>
        <w:rPr>
          <w:noProof/>
          <w:lang w:eastAsia="en-AU"/>
        </w:rPr>
        <w:drawing>
          <wp:anchor distT="0" distB="0" distL="114300" distR="114300" simplePos="0" relativeHeight="251660288" behindDoc="0" locked="0" layoutInCell="1" allowOverlap="1" wp14:anchorId="42C5083B" wp14:editId="1BD98D96">
            <wp:simplePos x="0" y="0"/>
            <wp:positionH relativeFrom="column">
              <wp:posOffset>3830955</wp:posOffset>
            </wp:positionH>
            <wp:positionV relativeFrom="paragraph">
              <wp:posOffset>31750</wp:posOffset>
            </wp:positionV>
            <wp:extent cx="1847850" cy="1028700"/>
            <wp:effectExtent l="0" t="0" r="0" b="0"/>
            <wp:wrapSquare wrapText="bothSides"/>
            <wp:docPr id="4" name="Picture 4" title="haar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arp-logo.jpg"/>
                    <pic:cNvPicPr/>
                  </pic:nvPicPr>
                  <pic:blipFill>
                    <a:blip r:embed="rId9">
                      <a:extLst>
                        <a:ext uri="{28A0092B-C50C-407E-A947-70E740481C1C}">
                          <a14:useLocalDpi xmlns:a14="http://schemas.microsoft.com/office/drawing/2010/main" val="0"/>
                        </a:ext>
                      </a:extLst>
                    </a:blip>
                    <a:stretch>
                      <a:fillRect/>
                    </a:stretch>
                  </pic:blipFill>
                  <pic:spPr>
                    <a:xfrm>
                      <a:off x="0" y="0"/>
                      <a:ext cx="1847850" cy="1028700"/>
                    </a:xfrm>
                    <a:prstGeom prst="rect">
                      <a:avLst/>
                    </a:prstGeom>
                  </pic:spPr>
                </pic:pic>
              </a:graphicData>
            </a:graphic>
          </wp:anchor>
        </w:drawing>
      </w:r>
      <w:r w:rsidR="007E055B">
        <w:rPr>
          <w:noProof/>
          <w:lang w:eastAsia="en-AU"/>
        </w:rPr>
        <w:drawing>
          <wp:anchor distT="0" distB="0" distL="114300" distR="114300" simplePos="0" relativeHeight="251659264" behindDoc="0" locked="0" layoutInCell="1" allowOverlap="1" wp14:anchorId="2A7589A1" wp14:editId="7A2D9BF5">
            <wp:simplePos x="0" y="0"/>
            <wp:positionH relativeFrom="column">
              <wp:posOffset>1905</wp:posOffset>
            </wp:positionH>
            <wp:positionV relativeFrom="paragraph">
              <wp:posOffset>81280</wp:posOffset>
            </wp:positionV>
            <wp:extent cx="2114550" cy="952500"/>
            <wp:effectExtent l="0" t="0" r="0" b="0"/>
            <wp:wrapSquare wrapText="bothSides"/>
            <wp:docPr id="3" name="Picture 3" title="Australian AI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AID-Logo.gif"/>
                    <pic:cNvPicPr/>
                  </pic:nvPicPr>
                  <pic:blipFill>
                    <a:blip r:embed="rId10">
                      <a:extLst>
                        <a:ext uri="{28A0092B-C50C-407E-A947-70E740481C1C}">
                          <a14:useLocalDpi xmlns:a14="http://schemas.microsoft.com/office/drawing/2010/main" val="0"/>
                        </a:ext>
                      </a:extLst>
                    </a:blip>
                    <a:stretch>
                      <a:fillRect/>
                    </a:stretch>
                  </pic:blipFill>
                  <pic:spPr>
                    <a:xfrm>
                      <a:off x="0" y="0"/>
                      <a:ext cx="2114550" cy="952500"/>
                    </a:xfrm>
                    <a:prstGeom prst="rect">
                      <a:avLst/>
                    </a:prstGeom>
                  </pic:spPr>
                </pic:pic>
              </a:graphicData>
            </a:graphic>
          </wp:anchor>
        </w:drawing>
      </w:r>
    </w:p>
    <w:p w:rsidR="007E055B" w:rsidRPr="008052A4" w:rsidRDefault="007E055B" w:rsidP="007E055B">
      <w:pPr>
        <w:rPr>
          <w:rFonts w:ascii="Times New Roman" w:hAnsi="Times New Roman" w:cs="Times New Roman"/>
          <w:b/>
          <w:sz w:val="24"/>
          <w:szCs w:val="24"/>
        </w:rPr>
      </w:pPr>
    </w:p>
    <w:p w:rsidR="007E055B" w:rsidRPr="008052A4" w:rsidRDefault="007E055B" w:rsidP="007E055B">
      <w:pPr>
        <w:rPr>
          <w:rFonts w:ascii="Times New Roman" w:hAnsi="Times New Roman" w:cs="Times New Roman"/>
          <w:b/>
          <w:sz w:val="24"/>
          <w:szCs w:val="24"/>
        </w:rPr>
      </w:pPr>
    </w:p>
    <w:p w:rsidR="007E055B" w:rsidRPr="008052A4" w:rsidRDefault="007E055B" w:rsidP="007E055B">
      <w:pPr>
        <w:rPr>
          <w:rFonts w:ascii="Times New Roman" w:hAnsi="Times New Roman" w:cs="Times New Roman"/>
          <w:b/>
          <w:sz w:val="24"/>
          <w:szCs w:val="24"/>
        </w:rPr>
      </w:pPr>
    </w:p>
    <w:p w:rsidR="007E055B" w:rsidRDefault="007E055B" w:rsidP="007E055B">
      <w:pPr>
        <w:rPr>
          <w:lang w:eastAsia="ja-JP"/>
        </w:rPr>
      </w:pPr>
    </w:p>
    <w:p w:rsidR="007E055B" w:rsidRDefault="007E055B" w:rsidP="007E055B">
      <w:pPr>
        <w:rPr>
          <w:lang w:eastAsia="ja-JP"/>
        </w:rPr>
      </w:pPr>
    </w:p>
    <w:p w:rsidR="00247DE5" w:rsidRPr="00247DE5" w:rsidRDefault="007E055B" w:rsidP="007E055B">
      <w:pPr>
        <w:pStyle w:val="Title"/>
        <w:rPr>
          <w:b/>
        </w:rPr>
      </w:pPr>
      <w:r w:rsidRPr="00247DE5">
        <w:rPr>
          <w:b/>
        </w:rPr>
        <w:t xml:space="preserve">Report </w:t>
      </w:r>
    </w:p>
    <w:p w:rsidR="007E055B" w:rsidRPr="00247DE5" w:rsidRDefault="007E055B" w:rsidP="007E055B">
      <w:pPr>
        <w:pStyle w:val="Title"/>
        <w:rPr>
          <w:sz w:val="40"/>
          <w:szCs w:val="40"/>
        </w:rPr>
      </w:pPr>
      <w:r>
        <w:t>7</w:t>
      </w:r>
      <w:r w:rsidRPr="008052A4">
        <w:rPr>
          <w:vertAlign w:val="superscript"/>
        </w:rPr>
        <w:t>th</w:t>
      </w:r>
      <w:r w:rsidRPr="008052A4">
        <w:t xml:space="preserve"> </w:t>
      </w:r>
      <w:r w:rsidRPr="00247DE5">
        <w:rPr>
          <w:sz w:val="40"/>
          <w:szCs w:val="40"/>
        </w:rPr>
        <w:t>HIV/AIDS Asia Regional Program</w:t>
      </w:r>
      <w:r w:rsidR="00247DE5">
        <w:rPr>
          <w:sz w:val="40"/>
          <w:szCs w:val="40"/>
        </w:rPr>
        <w:t xml:space="preserve"> (HAARP</w:t>
      </w:r>
      <w:r w:rsidRPr="00247DE5">
        <w:rPr>
          <w:sz w:val="40"/>
          <w:szCs w:val="40"/>
        </w:rPr>
        <w:t xml:space="preserve">) </w:t>
      </w:r>
    </w:p>
    <w:p w:rsidR="007E055B" w:rsidRDefault="007E055B" w:rsidP="007E055B">
      <w:pPr>
        <w:pStyle w:val="Title"/>
      </w:pPr>
      <w:r w:rsidRPr="007E055B">
        <w:rPr>
          <w:b/>
          <w:sz w:val="48"/>
          <w:szCs w:val="48"/>
        </w:rPr>
        <w:t>Consultation and Coordination Forum</w:t>
      </w:r>
      <w:r w:rsidR="007E2338">
        <w:t xml:space="preserve"> </w:t>
      </w:r>
      <w:r w:rsidRPr="00247DE5">
        <w:rPr>
          <w:sz w:val="40"/>
          <w:szCs w:val="40"/>
        </w:rPr>
        <w:t>April 14-16, 2013</w:t>
      </w:r>
      <w:r w:rsidRPr="008052A4">
        <w:t xml:space="preserve"> </w:t>
      </w:r>
    </w:p>
    <w:p w:rsidR="007E055B" w:rsidRPr="00247DE5" w:rsidRDefault="007E055B" w:rsidP="007E055B">
      <w:pPr>
        <w:pStyle w:val="Title"/>
        <w:rPr>
          <w:sz w:val="44"/>
          <w:szCs w:val="44"/>
        </w:rPr>
      </w:pPr>
      <w:r w:rsidRPr="00247DE5">
        <w:rPr>
          <w:sz w:val="44"/>
          <w:szCs w:val="44"/>
        </w:rPr>
        <w:t xml:space="preserve">Ho Chi Minh City, Vietnam </w:t>
      </w:r>
    </w:p>
    <w:p w:rsidR="007E055B" w:rsidRDefault="007E055B" w:rsidP="007E055B">
      <w:pPr>
        <w:rPr>
          <w:rFonts w:ascii="Times New Roman" w:hAnsi="Times New Roman" w:cs="Times New Roman"/>
          <w:sz w:val="24"/>
          <w:szCs w:val="24"/>
        </w:rPr>
      </w:pPr>
    </w:p>
    <w:p w:rsidR="007E055B" w:rsidRDefault="007E055B" w:rsidP="007E055B">
      <w:pPr>
        <w:rPr>
          <w:rFonts w:ascii="Times New Roman" w:hAnsi="Times New Roman" w:cs="Times New Roman"/>
          <w:sz w:val="24"/>
          <w:szCs w:val="24"/>
        </w:rPr>
      </w:pPr>
    </w:p>
    <w:p w:rsidR="007E055B" w:rsidRDefault="007E055B" w:rsidP="007E055B">
      <w:pPr>
        <w:rPr>
          <w:rFonts w:ascii="Times New Roman" w:hAnsi="Times New Roman" w:cs="Times New Roman"/>
          <w:sz w:val="24"/>
          <w:szCs w:val="24"/>
        </w:rPr>
      </w:pPr>
    </w:p>
    <w:p w:rsidR="007E055B" w:rsidRDefault="007E055B" w:rsidP="007E055B">
      <w:pPr>
        <w:rPr>
          <w:rFonts w:ascii="Times New Roman" w:hAnsi="Times New Roman" w:cs="Times New Roman"/>
          <w:sz w:val="24"/>
          <w:szCs w:val="24"/>
        </w:rPr>
      </w:pPr>
    </w:p>
    <w:p w:rsidR="007E055B" w:rsidRPr="008052A4" w:rsidRDefault="007E055B" w:rsidP="007E055B">
      <w:pPr>
        <w:rPr>
          <w:rFonts w:ascii="Times New Roman" w:hAnsi="Times New Roman" w:cs="Times New Roman"/>
          <w:sz w:val="24"/>
          <w:szCs w:val="24"/>
        </w:rPr>
      </w:pPr>
    </w:p>
    <w:p w:rsidR="007E055B" w:rsidRPr="00C96FB9" w:rsidRDefault="007E055B" w:rsidP="007E055B">
      <w:pPr>
        <w:pStyle w:val="Heading2"/>
      </w:pPr>
      <w:r w:rsidRPr="00C96FB9">
        <w:t xml:space="preserve">HAARP is an Australian Government, AusAID Initiative </w:t>
      </w:r>
    </w:p>
    <w:p w:rsidR="007D7320" w:rsidRDefault="007D7320"/>
    <w:p w:rsidR="007D7320" w:rsidRDefault="007D7320"/>
    <w:p w:rsidR="007D7320" w:rsidRDefault="007D7320"/>
    <w:p w:rsidR="00A147D4" w:rsidRPr="00A147D4" w:rsidRDefault="00A147D4" w:rsidP="00A147D4">
      <w:pPr>
        <w:rPr>
          <w:i/>
        </w:rPr>
      </w:pPr>
    </w:p>
    <w:p w:rsidR="007F42D7" w:rsidRDefault="007F42D7"/>
    <w:p w:rsidR="00247DE5" w:rsidRDefault="00247DE5"/>
    <w:p w:rsidR="00247DE5" w:rsidRDefault="00247DE5"/>
    <w:p w:rsidR="0000595B" w:rsidRPr="00045818" w:rsidRDefault="0000595B">
      <w:pPr>
        <w:rPr>
          <w:i/>
        </w:rPr>
      </w:pPr>
      <w:r w:rsidRPr="00045818">
        <w:rPr>
          <w:i/>
        </w:rPr>
        <w:lastRenderedPageBreak/>
        <w:t>Contents</w:t>
      </w:r>
    </w:p>
    <w:p w:rsidR="00FE5869" w:rsidRDefault="00FE5869" w:rsidP="00FE5869">
      <w:pPr>
        <w:pStyle w:val="ListParagraph"/>
        <w:numPr>
          <w:ilvl w:val="0"/>
          <w:numId w:val="1"/>
        </w:numPr>
      </w:pPr>
      <w:r>
        <w:t>Table of Contents</w:t>
      </w:r>
    </w:p>
    <w:p w:rsidR="0000595B" w:rsidRDefault="0000595B" w:rsidP="0000595B">
      <w:pPr>
        <w:pStyle w:val="ListParagraph"/>
        <w:numPr>
          <w:ilvl w:val="0"/>
          <w:numId w:val="1"/>
        </w:numPr>
      </w:pPr>
      <w:r>
        <w:t>Executive summary for 7</w:t>
      </w:r>
      <w:r w:rsidRPr="0000595B">
        <w:rPr>
          <w:vertAlign w:val="superscript"/>
        </w:rPr>
        <w:t>th</w:t>
      </w:r>
      <w:r>
        <w:t xml:space="preserve"> HCCF</w:t>
      </w:r>
    </w:p>
    <w:p w:rsidR="0000595B" w:rsidRDefault="0000595B" w:rsidP="0000595B">
      <w:pPr>
        <w:pStyle w:val="ListParagraph"/>
        <w:numPr>
          <w:ilvl w:val="0"/>
          <w:numId w:val="1"/>
        </w:numPr>
      </w:pPr>
      <w:r>
        <w:t>Acronyms</w:t>
      </w:r>
    </w:p>
    <w:p w:rsidR="0000595B" w:rsidRDefault="0000595B" w:rsidP="0000595B">
      <w:pPr>
        <w:pStyle w:val="ListParagraph"/>
        <w:numPr>
          <w:ilvl w:val="0"/>
          <w:numId w:val="1"/>
        </w:numPr>
      </w:pPr>
      <w:r>
        <w:t>Day 1</w:t>
      </w:r>
      <w:r w:rsidR="00A147D4">
        <w:t xml:space="preserve">: </w:t>
      </w:r>
      <w:r w:rsidR="00A147D4" w:rsidRPr="00A147D4">
        <w:rPr>
          <w:i/>
        </w:rPr>
        <w:t>Reflection</w:t>
      </w:r>
      <w:r>
        <w:t xml:space="preserve"> </w:t>
      </w:r>
    </w:p>
    <w:p w:rsidR="00035803" w:rsidRDefault="00035803" w:rsidP="00A147D4">
      <w:pPr>
        <w:pStyle w:val="ListParagraph"/>
        <w:numPr>
          <w:ilvl w:val="1"/>
          <w:numId w:val="1"/>
        </w:numPr>
      </w:pPr>
      <w:r>
        <w:t>Opening address</w:t>
      </w:r>
    </w:p>
    <w:p w:rsidR="00E02005" w:rsidRDefault="00E02005" w:rsidP="00A147D4">
      <w:pPr>
        <w:pStyle w:val="ListParagraph"/>
        <w:numPr>
          <w:ilvl w:val="1"/>
          <w:numId w:val="1"/>
        </w:numPr>
      </w:pPr>
      <w:r>
        <w:t>Regional Overview</w:t>
      </w:r>
    </w:p>
    <w:p w:rsidR="00A147D4" w:rsidRDefault="00A147D4" w:rsidP="00A147D4">
      <w:pPr>
        <w:pStyle w:val="ListParagraph"/>
        <w:numPr>
          <w:ilvl w:val="1"/>
          <w:numId w:val="1"/>
        </w:numPr>
      </w:pPr>
      <w:r>
        <w:t>Updates</w:t>
      </w:r>
    </w:p>
    <w:p w:rsidR="00A147D4" w:rsidRDefault="00A147D4" w:rsidP="00A147D4">
      <w:pPr>
        <w:pStyle w:val="ListParagraph"/>
        <w:numPr>
          <w:ilvl w:val="2"/>
          <w:numId w:val="1"/>
        </w:numPr>
      </w:pPr>
      <w:r>
        <w:t>Cambodia</w:t>
      </w:r>
    </w:p>
    <w:p w:rsidR="00A147D4" w:rsidRDefault="00A147D4" w:rsidP="00A147D4">
      <w:pPr>
        <w:pStyle w:val="ListParagraph"/>
        <w:numPr>
          <w:ilvl w:val="2"/>
          <w:numId w:val="1"/>
        </w:numPr>
      </w:pPr>
      <w:r>
        <w:t>Laos</w:t>
      </w:r>
    </w:p>
    <w:p w:rsidR="00A147D4" w:rsidRDefault="00A147D4" w:rsidP="00A147D4">
      <w:pPr>
        <w:pStyle w:val="ListParagraph"/>
        <w:numPr>
          <w:ilvl w:val="2"/>
          <w:numId w:val="1"/>
        </w:numPr>
      </w:pPr>
      <w:r>
        <w:t>Vietnam</w:t>
      </w:r>
    </w:p>
    <w:p w:rsidR="00A147D4" w:rsidRDefault="00A147D4" w:rsidP="00A147D4">
      <w:pPr>
        <w:pStyle w:val="ListParagraph"/>
        <w:numPr>
          <w:ilvl w:val="2"/>
          <w:numId w:val="1"/>
        </w:numPr>
      </w:pPr>
      <w:proofErr w:type="spellStart"/>
      <w:r>
        <w:t>Yundi</w:t>
      </w:r>
      <w:proofErr w:type="spellEnd"/>
      <w:r w:rsidR="00247DE5">
        <w:t xml:space="preserve"> </w:t>
      </w:r>
    </w:p>
    <w:p w:rsidR="00A147D4" w:rsidRDefault="00A147D4" w:rsidP="00A147D4">
      <w:pPr>
        <w:pStyle w:val="ListParagraph"/>
        <w:numPr>
          <w:ilvl w:val="2"/>
          <w:numId w:val="1"/>
        </w:numPr>
      </w:pPr>
      <w:r>
        <w:t>IDPC</w:t>
      </w:r>
    </w:p>
    <w:p w:rsidR="00A147D4" w:rsidRDefault="00A147D4" w:rsidP="00A147D4">
      <w:pPr>
        <w:pStyle w:val="ListParagraph"/>
        <w:numPr>
          <w:ilvl w:val="2"/>
          <w:numId w:val="1"/>
        </w:numPr>
      </w:pPr>
      <w:r>
        <w:t>ANPUD</w:t>
      </w:r>
    </w:p>
    <w:p w:rsidR="00A147D4" w:rsidRDefault="00A147D4" w:rsidP="00A147D4">
      <w:pPr>
        <w:pStyle w:val="ListParagraph"/>
        <w:numPr>
          <w:ilvl w:val="1"/>
          <w:numId w:val="1"/>
        </w:numPr>
      </w:pPr>
      <w:r>
        <w:t>Nothing about us, without us</w:t>
      </w:r>
    </w:p>
    <w:p w:rsidR="00A147D4" w:rsidRDefault="00A147D4" w:rsidP="00A147D4">
      <w:pPr>
        <w:pStyle w:val="ListParagraph"/>
        <w:numPr>
          <w:ilvl w:val="2"/>
          <w:numId w:val="1"/>
        </w:numPr>
      </w:pPr>
      <w:r>
        <w:t>Group session</w:t>
      </w:r>
    </w:p>
    <w:p w:rsidR="00A147D4" w:rsidRDefault="00936EB0" w:rsidP="00A147D4">
      <w:pPr>
        <w:pStyle w:val="ListParagraph"/>
        <w:numPr>
          <w:ilvl w:val="2"/>
          <w:numId w:val="1"/>
        </w:numPr>
      </w:pPr>
      <w:r>
        <w:t xml:space="preserve">Feedback </w:t>
      </w:r>
    </w:p>
    <w:p w:rsidR="0000595B" w:rsidRDefault="00A147D4" w:rsidP="0000595B">
      <w:pPr>
        <w:pStyle w:val="ListParagraph"/>
        <w:numPr>
          <w:ilvl w:val="0"/>
          <w:numId w:val="1"/>
        </w:numPr>
      </w:pPr>
      <w:r>
        <w:t xml:space="preserve">Day 2: </w:t>
      </w:r>
      <w:r w:rsidRPr="00A147D4">
        <w:rPr>
          <w:i/>
        </w:rPr>
        <w:t>Learning</w:t>
      </w:r>
    </w:p>
    <w:p w:rsidR="00A147D4" w:rsidRDefault="00A147D4" w:rsidP="00A147D4">
      <w:pPr>
        <w:pStyle w:val="ListParagraph"/>
        <w:numPr>
          <w:ilvl w:val="1"/>
          <w:numId w:val="1"/>
        </w:numPr>
      </w:pPr>
      <w:r>
        <w:t>Field visits</w:t>
      </w:r>
    </w:p>
    <w:p w:rsidR="00A147D4" w:rsidRDefault="00A147D4" w:rsidP="00A147D4">
      <w:pPr>
        <w:pStyle w:val="ListParagraph"/>
        <w:numPr>
          <w:ilvl w:val="2"/>
          <w:numId w:val="1"/>
        </w:numPr>
      </w:pPr>
      <w:r>
        <w:t>Group 1: MMT and ART</w:t>
      </w:r>
    </w:p>
    <w:p w:rsidR="00A147D4" w:rsidRDefault="00A147D4" w:rsidP="00A147D4">
      <w:pPr>
        <w:pStyle w:val="ListParagraph"/>
        <w:numPr>
          <w:ilvl w:val="2"/>
          <w:numId w:val="1"/>
        </w:numPr>
      </w:pPr>
      <w:r>
        <w:t>Group 2: Mobile services, VCT and PHC</w:t>
      </w:r>
    </w:p>
    <w:p w:rsidR="00A147D4" w:rsidRDefault="00A147D4" w:rsidP="00A147D4">
      <w:pPr>
        <w:pStyle w:val="ListParagraph"/>
        <w:numPr>
          <w:ilvl w:val="2"/>
          <w:numId w:val="1"/>
        </w:numPr>
      </w:pPr>
      <w:r>
        <w:t>Group 3: Outreach and NSP</w:t>
      </w:r>
    </w:p>
    <w:p w:rsidR="00A147D4" w:rsidRDefault="0000595B" w:rsidP="0000595B">
      <w:pPr>
        <w:pStyle w:val="ListParagraph"/>
        <w:numPr>
          <w:ilvl w:val="0"/>
          <w:numId w:val="1"/>
        </w:numPr>
      </w:pPr>
      <w:r>
        <w:t>Day 3</w:t>
      </w:r>
      <w:r w:rsidR="00A147D4">
        <w:t xml:space="preserve">: </w:t>
      </w:r>
      <w:r w:rsidR="00A147D4" w:rsidRPr="00A147D4">
        <w:rPr>
          <w:i/>
        </w:rPr>
        <w:t>Moving forward</w:t>
      </w:r>
    </w:p>
    <w:p w:rsidR="00A147D4" w:rsidRDefault="00A147D4" w:rsidP="00A147D4">
      <w:pPr>
        <w:pStyle w:val="ListParagraph"/>
        <w:numPr>
          <w:ilvl w:val="1"/>
          <w:numId w:val="1"/>
        </w:numPr>
      </w:pPr>
      <w:r>
        <w:t>Monitoring and evaluation</w:t>
      </w:r>
    </w:p>
    <w:p w:rsidR="00A147D4" w:rsidRDefault="00A147D4" w:rsidP="00A147D4">
      <w:pPr>
        <w:pStyle w:val="ListParagraph"/>
        <w:numPr>
          <w:ilvl w:val="1"/>
          <w:numId w:val="1"/>
        </w:numPr>
      </w:pPr>
      <w:r>
        <w:t>Naloxone</w:t>
      </w:r>
    </w:p>
    <w:p w:rsidR="0000595B" w:rsidRDefault="00A147D4" w:rsidP="00A147D4">
      <w:pPr>
        <w:pStyle w:val="ListParagraph"/>
        <w:numPr>
          <w:ilvl w:val="1"/>
          <w:numId w:val="1"/>
        </w:numPr>
      </w:pPr>
      <w:r>
        <w:t>E</w:t>
      </w:r>
      <w:r w:rsidR="0000595B">
        <w:t>xit Strategies</w:t>
      </w:r>
    </w:p>
    <w:p w:rsidR="0080609A" w:rsidRDefault="0080609A" w:rsidP="0080609A">
      <w:pPr>
        <w:pStyle w:val="ListParagraph"/>
        <w:numPr>
          <w:ilvl w:val="2"/>
          <w:numId w:val="1"/>
        </w:numPr>
      </w:pPr>
      <w:r>
        <w:t>Cambodia</w:t>
      </w:r>
    </w:p>
    <w:p w:rsidR="0080609A" w:rsidRDefault="0080609A" w:rsidP="0080609A">
      <w:pPr>
        <w:pStyle w:val="ListParagraph"/>
        <w:numPr>
          <w:ilvl w:val="2"/>
          <w:numId w:val="1"/>
        </w:numPr>
      </w:pPr>
      <w:r>
        <w:t>Laos</w:t>
      </w:r>
    </w:p>
    <w:p w:rsidR="0080609A" w:rsidRDefault="0080609A" w:rsidP="0080609A">
      <w:pPr>
        <w:pStyle w:val="ListParagraph"/>
        <w:numPr>
          <w:ilvl w:val="2"/>
          <w:numId w:val="1"/>
        </w:numPr>
      </w:pPr>
      <w:r>
        <w:t>Vietnam</w:t>
      </w:r>
    </w:p>
    <w:p w:rsidR="00035803" w:rsidRDefault="00035803" w:rsidP="00035803">
      <w:pPr>
        <w:pStyle w:val="ListParagraph"/>
        <w:numPr>
          <w:ilvl w:val="0"/>
          <w:numId w:val="1"/>
        </w:numPr>
      </w:pPr>
      <w:r>
        <w:t>In Closing</w:t>
      </w:r>
    </w:p>
    <w:p w:rsidR="00035803" w:rsidRDefault="00035803" w:rsidP="00035803">
      <w:pPr>
        <w:pStyle w:val="ListParagraph"/>
        <w:numPr>
          <w:ilvl w:val="0"/>
          <w:numId w:val="1"/>
        </w:numPr>
      </w:pPr>
      <w:r>
        <w:t>Appendices</w:t>
      </w:r>
    </w:p>
    <w:p w:rsidR="0000595B" w:rsidRDefault="0000595B" w:rsidP="00035803">
      <w:pPr>
        <w:pStyle w:val="ListParagraph"/>
        <w:numPr>
          <w:ilvl w:val="1"/>
          <w:numId w:val="1"/>
        </w:numPr>
      </w:pPr>
      <w:r>
        <w:t>Appendix A:</w:t>
      </w:r>
      <w:r w:rsidR="00792112">
        <w:t xml:space="preserve"> </w:t>
      </w:r>
      <w:r>
        <w:t>HCCF Agenda</w:t>
      </w:r>
    </w:p>
    <w:p w:rsidR="0000595B" w:rsidRDefault="0000595B" w:rsidP="00035803">
      <w:pPr>
        <w:pStyle w:val="ListParagraph"/>
        <w:numPr>
          <w:ilvl w:val="1"/>
          <w:numId w:val="1"/>
        </w:numPr>
      </w:pPr>
      <w:r>
        <w:t>Appendix B: List of Participants</w:t>
      </w:r>
    </w:p>
    <w:p w:rsidR="00E523CC" w:rsidRDefault="00E523CC">
      <w:r>
        <w:br w:type="page"/>
      </w:r>
    </w:p>
    <w:p w:rsidR="0000595B" w:rsidRPr="00A06333" w:rsidRDefault="00E02005" w:rsidP="00450BDC">
      <w:pPr>
        <w:rPr>
          <w:b/>
          <w:i/>
          <w:sz w:val="28"/>
          <w:szCs w:val="28"/>
        </w:rPr>
      </w:pPr>
      <w:r w:rsidRPr="00A06333">
        <w:rPr>
          <w:b/>
          <w:i/>
          <w:sz w:val="28"/>
          <w:szCs w:val="28"/>
        </w:rPr>
        <w:lastRenderedPageBreak/>
        <w:t>E</w:t>
      </w:r>
      <w:r w:rsidR="0000595B" w:rsidRPr="00A06333">
        <w:rPr>
          <w:b/>
          <w:i/>
          <w:sz w:val="28"/>
          <w:szCs w:val="28"/>
        </w:rPr>
        <w:t>xecutive Summary</w:t>
      </w:r>
    </w:p>
    <w:p w:rsidR="0000595B" w:rsidRDefault="0000595B" w:rsidP="00450BDC">
      <w:pPr>
        <w:pStyle w:val="Default"/>
        <w:spacing w:line="276" w:lineRule="auto"/>
        <w:rPr>
          <w:sz w:val="22"/>
          <w:szCs w:val="22"/>
        </w:rPr>
      </w:pPr>
      <w:r>
        <w:rPr>
          <w:sz w:val="22"/>
          <w:szCs w:val="22"/>
        </w:rPr>
        <w:t xml:space="preserve">The Seventh HAARP (HIV/AIDS Asia Regional Program) Consultation and Coordination Forum (HCCF) took place in </w:t>
      </w:r>
      <w:proofErr w:type="spellStart"/>
      <w:r>
        <w:rPr>
          <w:sz w:val="22"/>
          <w:szCs w:val="22"/>
        </w:rPr>
        <w:t>Ho</w:t>
      </w:r>
      <w:proofErr w:type="spellEnd"/>
      <w:r>
        <w:rPr>
          <w:sz w:val="22"/>
          <w:szCs w:val="22"/>
        </w:rPr>
        <w:t xml:space="preserve"> Chi Minh</w:t>
      </w:r>
      <w:r w:rsidR="00CC58E3">
        <w:rPr>
          <w:sz w:val="22"/>
          <w:szCs w:val="22"/>
        </w:rPr>
        <w:t xml:space="preserve"> City</w:t>
      </w:r>
      <w:r>
        <w:rPr>
          <w:sz w:val="22"/>
          <w:szCs w:val="22"/>
        </w:rPr>
        <w:t xml:space="preserve">, </w:t>
      </w:r>
      <w:r w:rsidR="00E02005">
        <w:rPr>
          <w:sz w:val="22"/>
          <w:szCs w:val="22"/>
        </w:rPr>
        <w:t>Vietnam</w:t>
      </w:r>
      <w:r>
        <w:rPr>
          <w:sz w:val="22"/>
          <w:szCs w:val="22"/>
        </w:rPr>
        <w:t xml:space="preserve"> between April 14 and 16, 2013. It was attended by</w:t>
      </w:r>
      <w:r w:rsidR="00E02005">
        <w:rPr>
          <w:sz w:val="22"/>
          <w:szCs w:val="22"/>
        </w:rPr>
        <w:t xml:space="preserve"> over 70 representatives from partner governments</w:t>
      </w:r>
      <w:r w:rsidR="00A0007C">
        <w:rPr>
          <w:sz w:val="22"/>
          <w:szCs w:val="22"/>
        </w:rPr>
        <w:t xml:space="preserve">, </w:t>
      </w:r>
      <w:r w:rsidR="00B53038">
        <w:rPr>
          <w:sz w:val="22"/>
          <w:szCs w:val="22"/>
        </w:rPr>
        <w:t>drug user (</w:t>
      </w:r>
      <w:r w:rsidR="00A0007C">
        <w:rPr>
          <w:sz w:val="22"/>
          <w:szCs w:val="22"/>
        </w:rPr>
        <w:t>DU</w:t>
      </w:r>
      <w:r w:rsidR="00B53038">
        <w:rPr>
          <w:sz w:val="22"/>
          <w:szCs w:val="22"/>
        </w:rPr>
        <w:t>)</w:t>
      </w:r>
      <w:r w:rsidR="00A0007C">
        <w:rPr>
          <w:sz w:val="22"/>
          <w:szCs w:val="22"/>
        </w:rPr>
        <w:t xml:space="preserve"> networks, regional organisations, the UN,</w:t>
      </w:r>
      <w:r>
        <w:rPr>
          <w:sz w:val="22"/>
          <w:szCs w:val="22"/>
        </w:rPr>
        <w:t xml:space="preserve"> and civil society</w:t>
      </w:r>
      <w:r w:rsidR="00E02005">
        <w:rPr>
          <w:sz w:val="22"/>
          <w:szCs w:val="22"/>
        </w:rPr>
        <w:t>. The 5 HAARP partner countries were represented.</w:t>
      </w:r>
      <w:r>
        <w:rPr>
          <w:sz w:val="22"/>
          <w:szCs w:val="22"/>
        </w:rPr>
        <w:t xml:space="preserve"> </w:t>
      </w:r>
    </w:p>
    <w:p w:rsidR="0000595B" w:rsidRDefault="0000595B" w:rsidP="00450BDC">
      <w:pPr>
        <w:pStyle w:val="Default"/>
        <w:spacing w:line="276" w:lineRule="auto"/>
        <w:rPr>
          <w:sz w:val="22"/>
          <w:szCs w:val="22"/>
        </w:rPr>
      </w:pPr>
    </w:p>
    <w:p w:rsidR="0000595B" w:rsidRDefault="0000595B" w:rsidP="00450BDC">
      <w:pPr>
        <w:pStyle w:val="Default"/>
        <w:spacing w:line="276" w:lineRule="auto"/>
        <w:rPr>
          <w:sz w:val="22"/>
          <w:szCs w:val="22"/>
        </w:rPr>
      </w:pPr>
      <w:r>
        <w:rPr>
          <w:sz w:val="22"/>
          <w:szCs w:val="22"/>
        </w:rPr>
        <w:t>HAARP is Australia’s response to HIV prevention among People who Inject Drugs (PWID) in the Greater Mekong Sub-Region. It is an 8 year $</w:t>
      </w:r>
      <w:r w:rsidR="009A3760">
        <w:rPr>
          <w:sz w:val="22"/>
          <w:szCs w:val="22"/>
        </w:rPr>
        <w:t>47</w:t>
      </w:r>
      <w:r>
        <w:rPr>
          <w:sz w:val="22"/>
          <w:szCs w:val="22"/>
        </w:rPr>
        <w:t xml:space="preserve"> million initiative which builds on earlier investments by the Australian Government. This 7</w:t>
      </w:r>
      <w:r w:rsidRPr="0000595B">
        <w:rPr>
          <w:sz w:val="22"/>
          <w:szCs w:val="22"/>
          <w:vertAlign w:val="superscript"/>
        </w:rPr>
        <w:t>th</w:t>
      </w:r>
      <w:r>
        <w:rPr>
          <w:sz w:val="22"/>
          <w:szCs w:val="22"/>
        </w:rPr>
        <w:t xml:space="preserve"> HCCF provided an opportunity to bring key stakeholders together to</w:t>
      </w:r>
      <w:r w:rsidR="00BB0104">
        <w:rPr>
          <w:sz w:val="22"/>
          <w:szCs w:val="22"/>
        </w:rPr>
        <w:t>;</w:t>
      </w:r>
      <w:r>
        <w:rPr>
          <w:sz w:val="22"/>
          <w:szCs w:val="22"/>
        </w:rPr>
        <w:t xml:space="preserve"> </w:t>
      </w:r>
      <w:r w:rsidR="00BB0104">
        <w:rPr>
          <w:sz w:val="22"/>
          <w:szCs w:val="22"/>
        </w:rPr>
        <w:t xml:space="preserve">reflect on progress to date, the challenges and achievements under the HAARP </w:t>
      </w:r>
      <w:r>
        <w:rPr>
          <w:sz w:val="22"/>
          <w:szCs w:val="22"/>
        </w:rPr>
        <w:t>(Day 1)</w:t>
      </w:r>
      <w:r w:rsidR="00BB0104">
        <w:rPr>
          <w:sz w:val="22"/>
          <w:szCs w:val="22"/>
        </w:rPr>
        <w:t>;</w:t>
      </w:r>
      <w:r>
        <w:rPr>
          <w:sz w:val="22"/>
          <w:szCs w:val="22"/>
        </w:rPr>
        <w:t xml:space="preserve"> </w:t>
      </w:r>
      <w:r w:rsidR="00BB0104">
        <w:rPr>
          <w:sz w:val="22"/>
          <w:szCs w:val="22"/>
        </w:rPr>
        <w:t>share information and learning from implementation in Vietnam and across the region (Day 2); and emphasis</w:t>
      </w:r>
      <w:r w:rsidR="00B53038">
        <w:rPr>
          <w:sz w:val="22"/>
          <w:szCs w:val="22"/>
        </w:rPr>
        <w:t>e</w:t>
      </w:r>
      <w:r w:rsidR="00BB0104">
        <w:rPr>
          <w:sz w:val="22"/>
          <w:szCs w:val="22"/>
        </w:rPr>
        <w:t xml:space="preserve"> a focus on the way forward, exit strategies and monitoring and evaluation </w:t>
      </w:r>
      <w:r>
        <w:rPr>
          <w:sz w:val="22"/>
          <w:szCs w:val="22"/>
        </w:rPr>
        <w:t xml:space="preserve">(Day 3). </w:t>
      </w:r>
    </w:p>
    <w:p w:rsidR="0000595B" w:rsidRDefault="0000595B" w:rsidP="00450BDC">
      <w:pPr>
        <w:pStyle w:val="Default"/>
        <w:spacing w:line="276" w:lineRule="auto"/>
        <w:rPr>
          <w:sz w:val="22"/>
          <w:szCs w:val="22"/>
        </w:rPr>
      </w:pPr>
    </w:p>
    <w:p w:rsidR="0000595B" w:rsidRDefault="0000595B" w:rsidP="00450BDC">
      <w:r>
        <w:t>This report provides a</w:t>
      </w:r>
      <w:r w:rsidR="00BB0104">
        <w:t>n</w:t>
      </w:r>
      <w:r>
        <w:t xml:space="preserve"> overview of </w:t>
      </w:r>
      <w:r w:rsidR="00A0007C">
        <w:t xml:space="preserve">all </w:t>
      </w:r>
      <w:r>
        <w:t>sessions and</w:t>
      </w:r>
      <w:r w:rsidR="00BB0104">
        <w:t xml:space="preserve"> a summary of the discussions. </w:t>
      </w:r>
    </w:p>
    <w:p w:rsidR="0000595B" w:rsidRDefault="0035085B" w:rsidP="00450BDC">
      <w:pPr>
        <w:pStyle w:val="Default"/>
        <w:spacing w:line="276" w:lineRule="auto"/>
        <w:rPr>
          <w:sz w:val="22"/>
          <w:szCs w:val="22"/>
        </w:rPr>
      </w:pPr>
      <w:r>
        <w:rPr>
          <w:sz w:val="22"/>
          <w:szCs w:val="22"/>
        </w:rPr>
        <w:t>The 7</w:t>
      </w:r>
      <w:r w:rsidRPr="0035085B">
        <w:rPr>
          <w:sz w:val="22"/>
          <w:szCs w:val="22"/>
          <w:vertAlign w:val="superscript"/>
        </w:rPr>
        <w:t>th</w:t>
      </w:r>
      <w:r>
        <w:rPr>
          <w:sz w:val="22"/>
          <w:szCs w:val="22"/>
        </w:rPr>
        <w:t xml:space="preserve"> annual HCCF</w:t>
      </w:r>
      <w:r w:rsidR="0000595B">
        <w:rPr>
          <w:sz w:val="22"/>
          <w:szCs w:val="22"/>
        </w:rPr>
        <w:t xml:space="preserve"> wa</w:t>
      </w:r>
      <w:r w:rsidR="00BB0104">
        <w:rPr>
          <w:sz w:val="22"/>
          <w:szCs w:val="22"/>
        </w:rPr>
        <w:t>s well received by participants; p</w:t>
      </w:r>
      <w:r w:rsidR="0000595B">
        <w:rPr>
          <w:sz w:val="22"/>
          <w:szCs w:val="22"/>
        </w:rPr>
        <w:t xml:space="preserve">articipants </w:t>
      </w:r>
      <w:r>
        <w:rPr>
          <w:sz w:val="22"/>
          <w:szCs w:val="22"/>
        </w:rPr>
        <w:t>a</w:t>
      </w:r>
      <w:r w:rsidR="0000595B">
        <w:rPr>
          <w:sz w:val="22"/>
          <w:szCs w:val="22"/>
        </w:rPr>
        <w:t>ppreciate</w:t>
      </w:r>
      <w:r>
        <w:rPr>
          <w:sz w:val="22"/>
          <w:szCs w:val="22"/>
        </w:rPr>
        <w:t>d</w:t>
      </w:r>
      <w:r w:rsidR="0000595B">
        <w:rPr>
          <w:sz w:val="22"/>
          <w:szCs w:val="22"/>
        </w:rPr>
        <w:t xml:space="preserve"> the </w:t>
      </w:r>
      <w:r>
        <w:rPr>
          <w:sz w:val="22"/>
          <w:szCs w:val="22"/>
        </w:rPr>
        <w:t>forum</w:t>
      </w:r>
      <w:r w:rsidR="00BB0104">
        <w:rPr>
          <w:sz w:val="22"/>
          <w:szCs w:val="22"/>
        </w:rPr>
        <w:t xml:space="preserve"> for open discussion and continued learning. There was strong appreciation for </w:t>
      </w:r>
      <w:r w:rsidR="0000595B">
        <w:rPr>
          <w:sz w:val="22"/>
          <w:szCs w:val="22"/>
        </w:rPr>
        <w:t xml:space="preserve">the </w:t>
      </w:r>
      <w:r w:rsidR="00BB0104">
        <w:rPr>
          <w:sz w:val="22"/>
          <w:szCs w:val="22"/>
        </w:rPr>
        <w:t>field visits</w:t>
      </w:r>
      <w:r w:rsidR="0000595B">
        <w:rPr>
          <w:sz w:val="22"/>
          <w:szCs w:val="22"/>
        </w:rPr>
        <w:t xml:space="preserve"> and </w:t>
      </w:r>
      <w:r w:rsidR="00BB0104">
        <w:rPr>
          <w:sz w:val="22"/>
          <w:szCs w:val="22"/>
        </w:rPr>
        <w:t xml:space="preserve">recognition of </w:t>
      </w:r>
      <w:r w:rsidR="0000595B">
        <w:rPr>
          <w:sz w:val="22"/>
          <w:szCs w:val="22"/>
        </w:rPr>
        <w:t xml:space="preserve">the opportunities to share perspectives with </w:t>
      </w:r>
      <w:r w:rsidR="00BB0104">
        <w:rPr>
          <w:sz w:val="22"/>
          <w:szCs w:val="22"/>
        </w:rPr>
        <w:t>partner governments and implementers</w:t>
      </w:r>
      <w:r w:rsidR="0000595B">
        <w:rPr>
          <w:sz w:val="22"/>
          <w:szCs w:val="22"/>
        </w:rPr>
        <w:t xml:space="preserve"> from </w:t>
      </w:r>
      <w:r w:rsidR="00BB0104">
        <w:rPr>
          <w:sz w:val="22"/>
          <w:szCs w:val="22"/>
        </w:rPr>
        <w:t>across the region</w:t>
      </w:r>
      <w:r w:rsidR="0000595B">
        <w:rPr>
          <w:sz w:val="22"/>
          <w:szCs w:val="22"/>
        </w:rPr>
        <w:t xml:space="preserve">. </w:t>
      </w:r>
      <w:r w:rsidR="00BB0104">
        <w:rPr>
          <w:sz w:val="22"/>
          <w:szCs w:val="22"/>
        </w:rPr>
        <w:t xml:space="preserve">Participants acknowledged the importance of M&amp;E </w:t>
      </w:r>
      <w:r>
        <w:rPr>
          <w:sz w:val="22"/>
          <w:szCs w:val="22"/>
        </w:rPr>
        <w:t xml:space="preserve">and communicating achievements </w:t>
      </w:r>
      <w:r w:rsidR="00BB0104">
        <w:rPr>
          <w:sz w:val="22"/>
          <w:szCs w:val="22"/>
        </w:rPr>
        <w:t>moving forward</w:t>
      </w:r>
      <w:r w:rsidR="00A0007C">
        <w:rPr>
          <w:sz w:val="22"/>
          <w:szCs w:val="22"/>
        </w:rPr>
        <w:t>; p</w:t>
      </w:r>
      <w:r w:rsidR="00BB0104">
        <w:rPr>
          <w:sz w:val="22"/>
          <w:szCs w:val="22"/>
        </w:rPr>
        <w:t xml:space="preserve">articularly in relation to creating a legacy for the program and developing strong and effective exit strategies leading up to the </w:t>
      </w:r>
      <w:r w:rsidR="00B41AA1">
        <w:rPr>
          <w:sz w:val="22"/>
          <w:szCs w:val="22"/>
        </w:rPr>
        <w:t>end</w:t>
      </w:r>
      <w:r w:rsidR="00BB0104">
        <w:rPr>
          <w:sz w:val="22"/>
          <w:szCs w:val="22"/>
        </w:rPr>
        <w:t xml:space="preserve"> of HAARP in 2015.</w:t>
      </w:r>
      <w:r w:rsidRPr="0035085B">
        <w:rPr>
          <w:sz w:val="22"/>
          <w:szCs w:val="22"/>
        </w:rPr>
        <w:t xml:space="preserve"> </w:t>
      </w:r>
      <w:r>
        <w:rPr>
          <w:sz w:val="22"/>
          <w:szCs w:val="22"/>
        </w:rPr>
        <w:t xml:space="preserve">There was strong consensus that continued support </w:t>
      </w:r>
      <w:r w:rsidR="003337E2">
        <w:rPr>
          <w:sz w:val="22"/>
          <w:szCs w:val="22"/>
        </w:rPr>
        <w:t xml:space="preserve">for harm reduction programming in the region </w:t>
      </w:r>
      <w:r>
        <w:rPr>
          <w:sz w:val="22"/>
          <w:szCs w:val="22"/>
        </w:rPr>
        <w:t>was needed beyond 2015.</w:t>
      </w:r>
    </w:p>
    <w:p w:rsidR="00792112" w:rsidRDefault="00792112" w:rsidP="0000595B"/>
    <w:p w:rsidR="00FE5869" w:rsidRDefault="00FE5869" w:rsidP="0000595B"/>
    <w:p w:rsidR="00FE5869" w:rsidRDefault="00FE5869" w:rsidP="0000595B"/>
    <w:p w:rsidR="00A0007C" w:rsidRDefault="00A0007C" w:rsidP="0000595B"/>
    <w:p w:rsidR="00FE5869" w:rsidRDefault="00FE5869" w:rsidP="0000595B"/>
    <w:p w:rsidR="00FE5869" w:rsidRDefault="00FE5869" w:rsidP="0000595B"/>
    <w:p w:rsidR="00FE5869" w:rsidRDefault="00FE5869" w:rsidP="0000595B"/>
    <w:p w:rsidR="00FE5869" w:rsidRDefault="00FE5869" w:rsidP="0000595B"/>
    <w:p w:rsidR="00FE5869" w:rsidRDefault="00FE5869" w:rsidP="0000595B"/>
    <w:p w:rsidR="00FE5869" w:rsidRDefault="00FE5869" w:rsidP="0000595B"/>
    <w:p w:rsidR="00E523CC" w:rsidRDefault="00E523CC">
      <w:pPr>
        <w:rPr>
          <w:i/>
        </w:rPr>
      </w:pPr>
      <w:r>
        <w:rPr>
          <w:i/>
        </w:rPr>
        <w:br w:type="page"/>
      </w:r>
    </w:p>
    <w:p w:rsidR="00FE5869" w:rsidRPr="00A06333" w:rsidRDefault="00FE5869" w:rsidP="0000595B">
      <w:pPr>
        <w:rPr>
          <w:b/>
          <w:i/>
          <w:sz w:val="28"/>
          <w:szCs w:val="28"/>
        </w:rPr>
      </w:pPr>
      <w:r w:rsidRPr="00A06333">
        <w:rPr>
          <w:b/>
          <w:i/>
          <w:sz w:val="28"/>
          <w:szCs w:val="28"/>
        </w:rPr>
        <w:lastRenderedPageBreak/>
        <w:t>Acronyms</w:t>
      </w:r>
    </w:p>
    <w:tbl>
      <w:tblPr>
        <w:tblStyle w:val="TableGrid"/>
        <w:tblW w:w="0" w:type="auto"/>
        <w:tblLook w:val="04A0" w:firstRow="1" w:lastRow="0" w:firstColumn="1" w:lastColumn="0" w:noHBand="0" w:noVBand="1"/>
        <w:tblCaption w:val="Acronyms"/>
      </w:tblPr>
      <w:tblGrid>
        <w:gridCol w:w="2518"/>
        <w:gridCol w:w="6724"/>
      </w:tblGrid>
      <w:tr w:rsidR="00B5117A" w:rsidTr="00B5117A">
        <w:trPr>
          <w:tblHeader/>
        </w:trPr>
        <w:tc>
          <w:tcPr>
            <w:tcW w:w="2518" w:type="dxa"/>
          </w:tcPr>
          <w:p w:rsidR="00B5117A" w:rsidRPr="00B5117A" w:rsidRDefault="00B5117A" w:rsidP="0000595B">
            <w:pPr>
              <w:rPr>
                <w:b/>
                <w:bCs/>
              </w:rPr>
            </w:pPr>
            <w:r w:rsidRPr="00B5117A">
              <w:rPr>
                <w:b/>
                <w:bCs/>
              </w:rPr>
              <w:t>Acronym</w:t>
            </w:r>
          </w:p>
        </w:tc>
        <w:tc>
          <w:tcPr>
            <w:tcW w:w="6724" w:type="dxa"/>
          </w:tcPr>
          <w:p w:rsidR="00B5117A" w:rsidRPr="00B5117A" w:rsidRDefault="00B5117A" w:rsidP="0000595B">
            <w:pPr>
              <w:rPr>
                <w:b/>
              </w:rPr>
            </w:pPr>
            <w:r w:rsidRPr="00B5117A">
              <w:rPr>
                <w:b/>
              </w:rPr>
              <w:t>Definition</w:t>
            </w:r>
          </w:p>
        </w:tc>
      </w:tr>
      <w:tr w:rsidR="00FE5869" w:rsidTr="00FE5869">
        <w:tc>
          <w:tcPr>
            <w:tcW w:w="2518" w:type="dxa"/>
          </w:tcPr>
          <w:p w:rsidR="00FE5869" w:rsidRDefault="00FE5869" w:rsidP="0000595B">
            <w:r>
              <w:rPr>
                <w:b/>
                <w:bCs/>
              </w:rPr>
              <w:t>ANPUD</w:t>
            </w:r>
          </w:p>
        </w:tc>
        <w:tc>
          <w:tcPr>
            <w:tcW w:w="6724" w:type="dxa"/>
          </w:tcPr>
          <w:p w:rsidR="00FE5869" w:rsidRDefault="00FE5869" w:rsidP="0000595B">
            <w:r>
              <w:t>Asian Network of People who Use Drugs</w:t>
            </w:r>
          </w:p>
        </w:tc>
      </w:tr>
      <w:tr w:rsidR="00FE5869" w:rsidTr="00FE5869">
        <w:tc>
          <w:tcPr>
            <w:tcW w:w="2518" w:type="dxa"/>
          </w:tcPr>
          <w:p w:rsidR="00FE5869" w:rsidRDefault="00FE5869" w:rsidP="00FE5869">
            <w:r>
              <w:rPr>
                <w:b/>
                <w:bCs/>
              </w:rPr>
              <w:t>APN +</w:t>
            </w:r>
          </w:p>
        </w:tc>
        <w:tc>
          <w:tcPr>
            <w:tcW w:w="6724" w:type="dxa"/>
          </w:tcPr>
          <w:p w:rsidR="00FE5869" w:rsidRDefault="00FE5869" w:rsidP="007F42D7">
            <w:pPr>
              <w:pStyle w:val="Default"/>
              <w:rPr>
                <w:sz w:val="22"/>
                <w:szCs w:val="22"/>
              </w:rPr>
            </w:pPr>
            <w:r>
              <w:rPr>
                <w:sz w:val="22"/>
                <w:szCs w:val="22"/>
              </w:rPr>
              <w:t xml:space="preserve">Asia Pacific Network of People Living with HIV/AIDS </w:t>
            </w:r>
          </w:p>
        </w:tc>
      </w:tr>
      <w:tr w:rsidR="00655FD5" w:rsidTr="00FE5869">
        <w:tc>
          <w:tcPr>
            <w:tcW w:w="2518" w:type="dxa"/>
          </w:tcPr>
          <w:p w:rsidR="00655FD5" w:rsidRDefault="00655FD5" w:rsidP="0000595B">
            <w:pPr>
              <w:rPr>
                <w:b/>
                <w:bCs/>
              </w:rPr>
            </w:pPr>
            <w:r>
              <w:rPr>
                <w:b/>
                <w:bCs/>
              </w:rPr>
              <w:t>ART</w:t>
            </w:r>
          </w:p>
        </w:tc>
        <w:tc>
          <w:tcPr>
            <w:tcW w:w="6724" w:type="dxa"/>
          </w:tcPr>
          <w:p w:rsidR="00655FD5" w:rsidRDefault="00655FD5" w:rsidP="0000595B">
            <w:r>
              <w:t>Anti-retroviral Treatment</w:t>
            </w:r>
          </w:p>
        </w:tc>
      </w:tr>
      <w:tr w:rsidR="00655FD5" w:rsidTr="00FE5869">
        <w:tc>
          <w:tcPr>
            <w:tcW w:w="2518" w:type="dxa"/>
          </w:tcPr>
          <w:p w:rsidR="00655FD5" w:rsidRDefault="00655FD5" w:rsidP="0000595B">
            <w:pPr>
              <w:rPr>
                <w:b/>
                <w:bCs/>
              </w:rPr>
            </w:pPr>
            <w:r>
              <w:rPr>
                <w:b/>
                <w:bCs/>
              </w:rPr>
              <w:t>ARV</w:t>
            </w:r>
          </w:p>
        </w:tc>
        <w:tc>
          <w:tcPr>
            <w:tcW w:w="6724" w:type="dxa"/>
          </w:tcPr>
          <w:p w:rsidR="00655FD5" w:rsidRDefault="00B53038" w:rsidP="00B53038">
            <w:r>
              <w:t>Anti-retroviral Drug</w:t>
            </w:r>
          </w:p>
        </w:tc>
      </w:tr>
      <w:tr w:rsidR="009F3945" w:rsidTr="00FE5869">
        <w:tc>
          <w:tcPr>
            <w:tcW w:w="2518" w:type="dxa"/>
          </w:tcPr>
          <w:p w:rsidR="009F3945" w:rsidRDefault="009F3945" w:rsidP="0000595B">
            <w:pPr>
              <w:rPr>
                <w:b/>
                <w:bCs/>
              </w:rPr>
            </w:pPr>
            <w:r>
              <w:rPr>
                <w:b/>
                <w:bCs/>
              </w:rPr>
              <w:t>ATS</w:t>
            </w:r>
          </w:p>
        </w:tc>
        <w:tc>
          <w:tcPr>
            <w:tcW w:w="6724" w:type="dxa"/>
          </w:tcPr>
          <w:p w:rsidR="009F3945" w:rsidRDefault="009F3945" w:rsidP="0000595B">
            <w:r>
              <w:t>Amphetamine Type Stimulants</w:t>
            </w:r>
          </w:p>
        </w:tc>
      </w:tr>
      <w:tr w:rsidR="00FE5869" w:rsidTr="00FE5869">
        <w:tc>
          <w:tcPr>
            <w:tcW w:w="2518" w:type="dxa"/>
          </w:tcPr>
          <w:p w:rsidR="00FE5869" w:rsidRDefault="00FE5869" w:rsidP="0000595B">
            <w:r>
              <w:rPr>
                <w:b/>
                <w:bCs/>
              </w:rPr>
              <w:t>AusAID</w:t>
            </w:r>
          </w:p>
        </w:tc>
        <w:tc>
          <w:tcPr>
            <w:tcW w:w="6724" w:type="dxa"/>
          </w:tcPr>
          <w:p w:rsidR="00FE5869" w:rsidRDefault="00FE5869" w:rsidP="0000595B">
            <w:r>
              <w:t>Australian Agency for International Development</w:t>
            </w:r>
          </w:p>
        </w:tc>
      </w:tr>
      <w:tr w:rsidR="00934ABE" w:rsidTr="00FE5869">
        <w:tc>
          <w:tcPr>
            <w:tcW w:w="2518" w:type="dxa"/>
          </w:tcPr>
          <w:p w:rsidR="00934ABE" w:rsidRDefault="00934ABE" w:rsidP="0000595B">
            <w:pPr>
              <w:rPr>
                <w:b/>
                <w:bCs/>
              </w:rPr>
            </w:pPr>
            <w:r>
              <w:rPr>
                <w:b/>
                <w:bCs/>
              </w:rPr>
              <w:t>BCC</w:t>
            </w:r>
          </w:p>
        </w:tc>
        <w:tc>
          <w:tcPr>
            <w:tcW w:w="6724" w:type="dxa"/>
          </w:tcPr>
          <w:p w:rsidR="00934ABE" w:rsidRDefault="00934ABE" w:rsidP="0000595B">
            <w:r>
              <w:t>Behaviour Change Communication</w:t>
            </w:r>
          </w:p>
        </w:tc>
      </w:tr>
      <w:tr w:rsidR="00FE5869" w:rsidTr="00FE5869">
        <w:tc>
          <w:tcPr>
            <w:tcW w:w="2518" w:type="dxa"/>
          </w:tcPr>
          <w:p w:rsidR="00FE5869" w:rsidRDefault="00FE5869" w:rsidP="0000595B">
            <w:r>
              <w:rPr>
                <w:b/>
                <w:bCs/>
              </w:rPr>
              <w:t>CBO</w:t>
            </w:r>
          </w:p>
        </w:tc>
        <w:tc>
          <w:tcPr>
            <w:tcW w:w="6724" w:type="dxa"/>
          </w:tcPr>
          <w:p w:rsidR="00FE5869" w:rsidRDefault="00FE5869" w:rsidP="00F06915">
            <w:r>
              <w:t>Community Based Organization</w:t>
            </w:r>
          </w:p>
        </w:tc>
      </w:tr>
      <w:tr w:rsidR="00FE5869" w:rsidTr="00FE5869">
        <w:tc>
          <w:tcPr>
            <w:tcW w:w="2518" w:type="dxa"/>
          </w:tcPr>
          <w:p w:rsidR="00FE5869" w:rsidRDefault="00FE5869" w:rsidP="0000595B">
            <w:r>
              <w:rPr>
                <w:b/>
                <w:bCs/>
              </w:rPr>
              <w:t>DIC</w:t>
            </w:r>
          </w:p>
        </w:tc>
        <w:tc>
          <w:tcPr>
            <w:tcW w:w="6724" w:type="dxa"/>
          </w:tcPr>
          <w:p w:rsidR="00FE5869" w:rsidRDefault="00FE5869" w:rsidP="00934ABE">
            <w:r>
              <w:t>D</w:t>
            </w:r>
            <w:r w:rsidR="00934ABE">
              <w:t>ata</w:t>
            </w:r>
            <w:r>
              <w:t xml:space="preserve"> I</w:t>
            </w:r>
            <w:r w:rsidR="00934ABE">
              <w:t>nformation</w:t>
            </w:r>
            <w:r>
              <w:t xml:space="preserve"> Centre</w:t>
            </w:r>
          </w:p>
        </w:tc>
      </w:tr>
      <w:tr w:rsidR="00FE5869" w:rsidTr="00FE5869">
        <w:tc>
          <w:tcPr>
            <w:tcW w:w="2518" w:type="dxa"/>
          </w:tcPr>
          <w:p w:rsidR="00FE5869" w:rsidRDefault="00FE5869" w:rsidP="0000595B">
            <w:r>
              <w:rPr>
                <w:b/>
                <w:bCs/>
              </w:rPr>
              <w:t>DU</w:t>
            </w:r>
          </w:p>
        </w:tc>
        <w:tc>
          <w:tcPr>
            <w:tcW w:w="6724" w:type="dxa"/>
          </w:tcPr>
          <w:p w:rsidR="00FE5869" w:rsidRDefault="00FE5869" w:rsidP="0000595B">
            <w:r>
              <w:t>Drug User</w:t>
            </w:r>
          </w:p>
        </w:tc>
      </w:tr>
      <w:tr w:rsidR="00FE5869" w:rsidTr="00FE5869">
        <w:tc>
          <w:tcPr>
            <w:tcW w:w="2518" w:type="dxa"/>
          </w:tcPr>
          <w:p w:rsidR="00FE5869" w:rsidRDefault="00FE5869" w:rsidP="0000595B">
            <w:r>
              <w:rPr>
                <w:b/>
                <w:bCs/>
              </w:rPr>
              <w:t>FHI</w:t>
            </w:r>
          </w:p>
        </w:tc>
        <w:tc>
          <w:tcPr>
            <w:tcW w:w="6724" w:type="dxa"/>
          </w:tcPr>
          <w:p w:rsidR="00FE5869" w:rsidRDefault="00FE5869" w:rsidP="0000595B">
            <w:r>
              <w:t>Family Health International</w:t>
            </w:r>
          </w:p>
        </w:tc>
      </w:tr>
      <w:tr w:rsidR="00FE5869" w:rsidTr="00FE5869">
        <w:tc>
          <w:tcPr>
            <w:tcW w:w="2518" w:type="dxa"/>
          </w:tcPr>
          <w:p w:rsidR="00FE5869" w:rsidRDefault="00FE5869" w:rsidP="0000595B">
            <w:r>
              <w:rPr>
                <w:b/>
                <w:bCs/>
              </w:rPr>
              <w:t>FSW</w:t>
            </w:r>
          </w:p>
        </w:tc>
        <w:tc>
          <w:tcPr>
            <w:tcW w:w="6724" w:type="dxa"/>
          </w:tcPr>
          <w:p w:rsidR="00FE5869" w:rsidRDefault="00FE5869" w:rsidP="0000595B">
            <w:r>
              <w:t>Female Sex Worker</w:t>
            </w:r>
          </w:p>
        </w:tc>
      </w:tr>
      <w:tr w:rsidR="004407FC" w:rsidTr="00FE5869">
        <w:tc>
          <w:tcPr>
            <w:tcW w:w="2518" w:type="dxa"/>
          </w:tcPr>
          <w:p w:rsidR="004407FC" w:rsidRPr="00F06915" w:rsidRDefault="004407FC" w:rsidP="004407FC">
            <w:pPr>
              <w:rPr>
                <w:b/>
                <w:bCs/>
              </w:rPr>
            </w:pPr>
            <w:r w:rsidRPr="00A677EC">
              <w:rPr>
                <w:b/>
              </w:rPr>
              <w:t>GIPA</w:t>
            </w:r>
          </w:p>
        </w:tc>
        <w:tc>
          <w:tcPr>
            <w:tcW w:w="6724" w:type="dxa"/>
          </w:tcPr>
          <w:p w:rsidR="004407FC" w:rsidRDefault="004407FC" w:rsidP="004407FC">
            <w:r w:rsidRPr="004407FC">
              <w:t xml:space="preserve">Greater Involvement of People Living with HIV/AIDS </w:t>
            </w:r>
          </w:p>
        </w:tc>
      </w:tr>
      <w:tr w:rsidR="00FE5869" w:rsidTr="00FE5869">
        <w:tc>
          <w:tcPr>
            <w:tcW w:w="2518" w:type="dxa"/>
          </w:tcPr>
          <w:p w:rsidR="00FE5869" w:rsidRDefault="00FE5869" w:rsidP="0000595B">
            <w:pPr>
              <w:rPr>
                <w:b/>
                <w:bCs/>
              </w:rPr>
            </w:pPr>
            <w:r>
              <w:rPr>
                <w:b/>
                <w:bCs/>
              </w:rPr>
              <w:t>HAARP</w:t>
            </w:r>
          </w:p>
        </w:tc>
        <w:tc>
          <w:tcPr>
            <w:tcW w:w="6724" w:type="dxa"/>
          </w:tcPr>
          <w:p w:rsidR="00FE5869" w:rsidRDefault="00FE5869" w:rsidP="0000595B">
            <w:r>
              <w:t>HIV/AIDS Asia Regional Program</w:t>
            </w:r>
          </w:p>
        </w:tc>
      </w:tr>
      <w:tr w:rsidR="00FE5869" w:rsidTr="00FE5869">
        <w:tc>
          <w:tcPr>
            <w:tcW w:w="2518" w:type="dxa"/>
          </w:tcPr>
          <w:p w:rsidR="00FE5869" w:rsidRDefault="00FE5869" w:rsidP="0000595B">
            <w:pPr>
              <w:rPr>
                <w:b/>
                <w:bCs/>
              </w:rPr>
            </w:pPr>
            <w:r>
              <w:rPr>
                <w:b/>
                <w:bCs/>
              </w:rPr>
              <w:t>HBV</w:t>
            </w:r>
          </w:p>
        </w:tc>
        <w:tc>
          <w:tcPr>
            <w:tcW w:w="6724" w:type="dxa"/>
          </w:tcPr>
          <w:p w:rsidR="00FE5869" w:rsidRDefault="00FE5869" w:rsidP="0000595B">
            <w:r>
              <w:t>Hepatitis B Virus</w:t>
            </w:r>
          </w:p>
        </w:tc>
      </w:tr>
      <w:tr w:rsidR="00FE5869" w:rsidTr="00FE5869">
        <w:tc>
          <w:tcPr>
            <w:tcW w:w="2518" w:type="dxa"/>
          </w:tcPr>
          <w:p w:rsidR="00FE5869" w:rsidRDefault="00FE5869" w:rsidP="0000595B">
            <w:pPr>
              <w:rPr>
                <w:b/>
                <w:bCs/>
              </w:rPr>
            </w:pPr>
            <w:r>
              <w:rPr>
                <w:b/>
                <w:bCs/>
              </w:rPr>
              <w:t>HCCF</w:t>
            </w:r>
          </w:p>
        </w:tc>
        <w:tc>
          <w:tcPr>
            <w:tcW w:w="6724" w:type="dxa"/>
          </w:tcPr>
          <w:p w:rsidR="00FE5869" w:rsidRDefault="00FE5869" w:rsidP="0000595B">
            <w:r>
              <w:t>HAARP Consultation and Coordination Forum</w:t>
            </w:r>
          </w:p>
        </w:tc>
      </w:tr>
      <w:tr w:rsidR="00BC5EF5" w:rsidTr="00FE5869">
        <w:tc>
          <w:tcPr>
            <w:tcW w:w="2518" w:type="dxa"/>
          </w:tcPr>
          <w:p w:rsidR="00BC5EF5" w:rsidRDefault="00BC5EF5" w:rsidP="0000595B">
            <w:pPr>
              <w:rPr>
                <w:b/>
                <w:bCs/>
              </w:rPr>
            </w:pPr>
            <w:r>
              <w:rPr>
                <w:b/>
                <w:bCs/>
              </w:rPr>
              <w:t>HCMC</w:t>
            </w:r>
          </w:p>
        </w:tc>
        <w:tc>
          <w:tcPr>
            <w:tcW w:w="6724" w:type="dxa"/>
          </w:tcPr>
          <w:p w:rsidR="00BC5EF5" w:rsidRDefault="00BC5EF5" w:rsidP="0000595B">
            <w:proofErr w:type="spellStart"/>
            <w:r>
              <w:t>Ho</w:t>
            </w:r>
            <w:proofErr w:type="spellEnd"/>
            <w:r>
              <w:t xml:space="preserve"> Chi Minh City </w:t>
            </w:r>
          </w:p>
        </w:tc>
      </w:tr>
      <w:tr w:rsidR="00FE5869" w:rsidTr="00FE5869">
        <w:tc>
          <w:tcPr>
            <w:tcW w:w="2518" w:type="dxa"/>
          </w:tcPr>
          <w:p w:rsidR="00FE5869" w:rsidRDefault="00037F73" w:rsidP="0000595B">
            <w:pPr>
              <w:rPr>
                <w:b/>
                <w:bCs/>
              </w:rPr>
            </w:pPr>
            <w:r>
              <w:rPr>
                <w:b/>
                <w:bCs/>
              </w:rPr>
              <w:t>M &amp; E</w:t>
            </w:r>
          </w:p>
        </w:tc>
        <w:tc>
          <w:tcPr>
            <w:tcW w:w="6724" w:type="dxa"/>
          </w:tcPr>
          <w:p w:rsidR="00FE5869" w:rsidRDefault="00037F73" w:rsidP="0000595B">
            <w:r>
              <w:t>Monitoring &amp; Evaluation</w:t>
            </w:r>
          </w:p>
        </w:tc>
      </w:tr>
      <w:tr w:rsidR="00037F73" w:rsidTr="00FE5869">
        <w:tc>
          <w:tcPr>
            <w:tcW w:w="2518" w:type="dxa"/>
          </w:tcPr>
          <w:p w:rsidR="00037F73" w:rsidRDefault="00037F73" w:rsidP="0000595B">
            <w:pPr>
              <w:rPr>
                <w:b/>
                <w:bCs/>
              </w:rPr>
            </w:pPr>
            <w:r>
              <w:rPr>
                <w:b/>
                <w:bCs/>
              </w:rPr>
              <w:t>MARPS</w:t>
            </w:r>
          </w:p>
        </w:tc>
        <w:tc>
          <w:tcPr>
            <w:tcW w:w="6724" w:type="dxa"/>
          </w:tcPr>
          <w:p w:rsidR="00037F73" w:rsidRDefault="00037F73" w:rsidP="0000595B">
            <w:r>
              <w:t>Most At Risk Populations</w:t>
            </w:r>
          </w:p>
        </w:tc>
      </w:tr>
      <w:tr w:rsidR="00037F73" w:rsidTr="00FE5869">
        <w:tc>
          <w:tcPr>
            <w:tcW w:w="2518" w:type="dxa"/>
          </w:tcPr>
          <w:p w:rsidR="00037F73" w:rsidRDefault="00037F73" w:rsidP="0000595B">
            <w:pPr>
              <w:rPr>
                <w:b/>
                <w:bCs/>
              </w:rPr>
            </w:pPr>
            <w:r>
              <w:rPr>
                <w:b/>
                <w:bCs/>
              </w:rPr>
              <w:t>MIPUD</w:t>
            </w:r>
          </w:p>
        </w:tc>
        <w:tc>
          <w:tcPr>
            <w:tcW w:w="6724" w:type="dxa"/>
          </w:tcPr>
          <w:p w:rsidR="00037F73" w:rsidRDefault="00037F73" w:rsidP="0000595B">
            <w:r>
              <w:t>Meaningful Involvement of People who Use Drugs</w:t>
            </w:r>
          </w:p>
        </w:tc>
      </w:tr>
      <w:tr w:rsidR="00037F73" w:rsidTr="00FE5869">
        <w:tc>
          <w:tcPr>
            <w:tcW w:w="2518" w:type="dxa"/>
          </w:tcPr>
          <w:p w:rsidR="00037F73" w:rsidRDefault="00037F73" w:rsidP="007F42D7">
            <w:pPr>
              <w:pStyle w:val="Default"/>
              <w:rPr>
                <w:sz w:val="22"/>
                <w:szCs w:val="22"/>
              </w:rPr>
            </w:pPr>
            <w:r>
              <w:rPr>
                <w:b/>
                <w:bCs/>
                <w:sz w:val="22"/>
                <w:szCs w:val="22"/>
              </w:rPr>
              <w:t>MMT</w:t>
            </w:r>
          </w:p>
        </w:tc>
        <w:tc>
          <w:tcPr>
            <w:tcW w:w="6724" w:type="dxa"/>
          </w:tcPr>
          <w:p w:rsidR="00037F73" w:rsidRDefault="00037F73" w:rsidP="0000595B">
            <w:r>
              <w:t>Methadone Maintenance Therapy</w:t>
            </w:r>
          </w:p>
        </w:tc>
      </w:tr>
      <w:tr w:rsidR="00037F73" w:rsidTr="00FE5869">
        <w:tc>
          <w:tcPr>
            <w:tcW w:w="2518" w:type="dxa"/>
          </w:tcPr>
          <w:p w:rsidR="00037F73" w:rsidRDefault="00037F73" w:rsidP="0000595B">
            <w:pPr>
              <w:rPr>
                <w:b/>
                <w:bCs/>
              </w:rPr>
            </w:pPr>
            <w:r>
              <w:rPr>
                <w:b/>
                <w:bCs/>
              </w:rPr>
              <w:t>MSM</w:t>
            </w:r>
          </w:p>
        </w:tc>
        <w:tc>
          <w:tcPr>
            <w:tcW w:w="6724" w:type="dxa"/>
          </w:tcPr>
          <w:p w:rsidR="00037F73" w:rsidRDefault="00037F73" w:rsidP="0000595B">
            <w:r>
              <w:t>Men who have Sex with Men</w:t>
            </w:r>
          </w:p>
        </w:tc>
      </w:tr>
      <w:tr w:rsidR="00037F73" w:rsidTr="00FE5869">
        <w:tc>
          <w:tcPr>
            <w:tcW w:w="2518" w:type="dxa"/>
          </w:tcPr>
          <w:p w:rsidR="00037F73" w:rsidRDefault="00037F73" w:rsidP="0000595B">
            <w:pPr>
              <w:rPr>
                <w:b/>
                <w:bCs/>
              </w:rPr>
            </w:pPr>
            <w:r>
              <w:rPr>
                <w:b/>
                <w:bCs/>
              </w:rPr>
              <w:t>N&amp;S</w:t>
            </w:r>
          </w:p>
        </w:tc>
        <w:tc>
          <w:tcPr>
            <w:tcW w:w="6724" w:type="dxa"/>
          </w:tcPr>
          <w:p w:rsidR="00037F73" w:rsidRDefault="00037F73" w:rsidP="0000595B">
            <w:r>
              <w:t>Needle &amp; Syringe</w:t>
            </w:r>
          </w:p>
        </w:tc>
      </w:tr>
      <w:tr w:rsidR="0091170A" w:rsidTr="00FE5869">
        <w:tc>
          <w:tcPr>
            <w:tcW w:w="2518" w:type="dxa"/>
          </w:tcPr>
          <w:p w:rsidR="0091170A" w:rsidRDefault="00D2073B" w:rsidP="0000595B">
            <w:pPr>
              <w:rPr>
                <w:b/>
                <w:bCs/>
              </w:rPr>
            </w:pPr>
            <w:r>
              <w:rPr>
                <w:b/>
                <w:bCs/>
              </w:rPr>
              <w:t>N</w:t>
            </w:r>
            <w:r w:rsidR="0091170A">
              <w:rPr>
                <w:b/>
                <w:bCs/>
              </w:rPr>
              <w:t>A</w:t>
            </w:r>
            <w:r>
              <w:rPr>
                <w:b/>
                <w:bCs/>
              </w:rPr>
              <w:t>C</w:t>
            </w:r>
            <w:r w:rsidR="0091170A">
              <w:rPr>
                <w:b/>
                <w:bCs/>
              </w:rPr>
              <w:t>D</w:t>
            </w:r>
          </w:p>
        </w:tc>
        <w:tc>
          <w:tcPr>
            <w:tcW w:w="6724" w:type="dxa"/>
          </w:tcPr>
          <w:p w:rsidR="0091170A" w:rsidRDefault="00D2073B" w:rsidP="0000595B">
            <w:r>
              <w:t>National Authority</w:t>
            </w:r>
            <w:r w:rsidR="00B53038">
              <w:t xml:space="preserve"> for</w:t>
            </w:r>
            <w:r>
              <w:t xml:space="preserve"> C</w:t>
            </w:r>
            <w:r w:rsidR="00B53038">
              <w:t>ombatting</w:t>
            </w:r>
            <w:r>
              <w:t xml:space="preserve"> Drugs</w:t>
            </w:r>
          </w:p>
        </w:tc>
      </w:tr>
      <w:tr w:rsidR="00037F73" w:rsidTr="00FE5869">
        <w:tc>
          <w:tcPr>
            <w:tcW w:w="2518" w:type="dxa"/>
          </w:tcPr>
          <w:p w:rsidR="00037F73" w:rsidRDefault="00037F73" w:rsidP="0000595B">
            <w:pPr>
              <w:rPr>
                <w:b/>
                <w:bCs/>
              </w:rPr>
            </w:pPr>
            <w:r>
              <w:rPr>
                <w:b/>
                <w:bCs/>
              </w:rPr>
              <w:t>NGO</w:t>
            </w:r>
          </w:p>
        </w:tc>
        <w:tc>
          <w:tcPr>
            <w:tcW w:w="6724" w:type="dxa"/>
          </w:tcPr>
          <w:p w:rsidR="00037F73" w:rsidRDefault="00037F73" w:rsidP="0000595B">
            <w:r>
              <w:t>Non-Governmental Organization</w:t>
            </w:r>
          </w:p>
        </w:tc>
      </w:tr>
      <w:tr w:rsidR="00037F73" w:rsidTr="00FE5869">
        <w:tc>
          <w:tcPr>
            <w:tcW w:w="2518" w:type="dxa"/>
          </w:tcPr>
          <w:p w:rsidR="00037F73" w:rsidRDefault="00037F73" w:rsidP="0000595B">
            <w:pPr>
              <w:rPr>
                <w:b/>
                <w:bCs/>
              </w:rPr>
            </w:pPr>
            <w:r>
              <w:rPr>
                <w:b/>
                <w:bCs/>
              </w:rPr>
              <w:t>NSP</w:t>
            </w:r>
          </w:p>
        </w:tc>
        <w:tc>
          <w:tcPr>
            <w:tcW w:w="6724" w:type="dxa"/>
          </w:tcPr>
          <w:p w:rsidR="00037F73" w:rsidRDefault="00037F73" w:rsidP="0000595B">
            <w:r>
              <w:t>Needle and Syringe Program</w:t>
            </w:r>
          </w:p>
        </w:tc>
      </w:tr>
      <w:tr w:rsidR="00BF58AB" w:rsidTr="00FE5869">
        <w:tc>
          <w:tcPr>
            <w:tcW w:w="2518" w:type="dxa"/>
          </w:tcPr>
          <w:p w:rsidR="00BF58AB" w:rsidRPr="00A677EC" w:rsidRDefault="00BF58AB" w:rsidP="007F42D7">
            <w:pPr>
              <w:pStyle w:val="Default"/>
              <w:rPr>
                <w:b/>
                <w:sz w:val="22"/>
                <w:szCs w:val="22"/>
              </w:rPr>
            </w:pPr>
            <w:r>
              <w:rPr>
                <w:b/>
                <w:sz w:val="22"/>
                <w:szCs w:val="22"/>
              </w:rPr>
              <w:t>OI</w:t>
            </w:r>
          </w:p>
        </w:tc>
        <w:tc>
          <w:tcPr>
            <w:tcW w:w="6724" w:type="dxa"/>
          </w:tcPr>
          <w:p w:rsidR="00BF58AB" w:rsidRDefault="00BF58AB" w:rsidP="0000595B">
            <w:r>
              <w:t>Opportunistic Infections</w:t>
            </w:r>
          </w:p>
        </w:tc>
      </w:tr>
      <w:tr w:rsidR="004565DA" w:rsidTr="00FE5869">
        <w:tc>
          <w:tcPr>
            <w:tcW w:w="2518" w:type="dxa"/>
          </w:tcPr>
          <w:p w:rsidR="004565DA" w:rsidRPr="00F06915" w:rsidRDefault="004565DA" w:rsidP="007F42D7">
            <w:pPr>
              <w:pStyle w:val="Default"/>
              <w:rPr>
                <w:b/>
                <w:bCs/>
                <w:sz w:val="22"/>
                <w:szCs w:val="22"/>
              </w:rPr>
            </w:pPr>
            <w:r w:rsidRPr="00A677EC">
              <w:rPr>
                <w:b/>
                <w:sz w:val="22"/>
                <w:szCs w:val="22"/>
              </w:rPr>
              <w:t>OST</w:t>
            </w:r>
          </w:p>
        </w:tc>
        <w:tc>
          <w:tcPr>
            <w:tcW w:w="6724" w:type="dxa"/>
          </w:tcPr>
          <w:p w:rsidR="004565DA" w:rsidRDefault="004565DA" w:rsidP="0000595B">
            <w:r>
              <w:t>Opioid Substitution Treatment</w:t>
            </w:r>
          </w:p>
        </w:tc>
      </w:tr>
      <w:tr w:rsidR="00CB7F51" w:rsidTr="00FE5869">
        <w:tc>
          <w:tcPr>
            <w:tcW w:w="2518" w:type="dxa"/>
          </w:tcPr>
          <w:p w:rsidR="00CB7F51" w:rsidRDefault="00CB7F51" w:rsidP="007F42D7">
            <w:pPr>
              <w:pStyle w:val="Default"/>
              <w:rPr>
                <w:b/>
                <w:bCs/>
                <w:sz w:val="22"/>
                <w:szCs w:val="22"/>
              </w:rPr>
            </w:pPr>
            <w:r>
              <w:rPr>
                <w:b/>
                <w:bCs/>
                <w:sz w:val="22"/>
                <w:szCs w:val="22"/>
              </w:rPr>
              <w:t>PCPI</w:t>
            </w:r>
          </w:p>
        </w:tc>
        <w:tc>
          <w:tcPr>
            <w:tcW w:w="6724" w:type="dxa"/>
          </w:tcPr>
          <w:p w:rsidR="00CB7F51" w:rsidRDefault="00CB7F51" w:rsidP="0000595B">
            <w:r>
              <w:t xml:space="preserve">Police-community Partnership initiative </w:t>
            </w:r>
          </w:p>
        </w:tc>
      </w:tr>
      <w:tr w:rsidR="00037F73" w:rsidTr="00FE5869">
        <w:tc>
          <w:tcPr>
            <w:tcW w:w="2518" w:type="dxa"/>
          </w:tcPr>
          <w:p w:rsidR="00037F73" w:rsidRDefault="00037F73" w:rsidP="007F42D7">
            <w:pPr>
              <w:pStyle w:val="Default"/>
              <w:rPr>
                <w:sz w:val="22"/>
                <w:szCs w:val="22"/>
              </w:rPr>
            </w:pPr>
            <w:r>
              <w:rPr>
                <w:b/>
                <w:bCs/>
                <w:sz w:val="22"/>
                <w:szCs w:val="22"/>
              </w:rPr>
              <w:t xml:space="preserve">PE </w:t>
            </w:r>
          </w:p>
        </w:tc>
        <w:tc>
          <w:tcPr>
            <w:tcW w:w="6724" w:type="dxa"/>
          </w:tcPr>
          <w:p w:rsidR="00037F73" w:rsidRDefault="00037F73" w:rsidP="0000595B">
            <w:r>
              <w:t>Peer Educator</w:t>
            </w:r>
          </w:p>
        </w:tc>
      </w:tr>
      <w:tr w:rsidR="00037F73" w:rsidTr="00FE5869">
        <w:tc>
          <w:tcPr>
            <w:tcW w:w="2518" w:type="dxa"/>
          </w:tcPr>
          <w:p w:rsidR="00037F73" w:rsidRDefault="00037F73" w:rsidP="0000595B">
            <w:pPr>
              <w:rPr>
                <w:b/>
                <w:bCs/>
              </w:rPr>
            </w:pPr>
            <w:r>
              <w:rPr>
                <w:b/>
                <w:bCs/>
              </w:rPr>
              <w:t>PLHIV</w:t>
            </w:r>
          </w:p>
        </w:tc>
        <w:tc>
          <w:tcPr>
            <w:tcW w:w="6724" w:type="dxa"/>
          </w:tcPr>
          <w:p w:rsidR="00037F73" w:rsidRDefault="00037F73" w:rsidP="0000595B">
            <w:r>
              <w:t>People Living with HIV/AIDS</w:t>
            </w:r>
          </w:p>
        </w:tc>
      </w:tr>
      <w:tr w:rsidR="00DC1ABF" w:rsidTr="00FE5869">
        <w:tc>
          <w:tcPr>
            <w:tcW w:w="2518" w:type="dxa"/>
          </w:tcPr>
          <w:p w:rsidR="00DC1ABF" w:rsidRDefault="00DC1ABF" w:rsidP="0000595B">
            <w:pPr>
              <w:rPr>
                <w:b/>
                <w:bCs/>
              </w:rPr>
            </w:pPr>
            <w:r>
              <w:rPr>
                <w:b/>
                <w:bCs/>
              </w:rPr>
              <w:t>PSI</w:t>
            </w:r>
          </w:p>
        </w:tc>
        <w:tc>
          <w:tcPr>
            <w:tcW w:w="6724" w:type="dxa"/>
          </w:tcPr>
          <w:p w:rsidR="00DC1ABF" w:rsidRDefault="00F06915" w:rsidP="0000595B">
            <w:r>
              <w:t>Population Services International - Vietnam</w:t>
            </w:r>
          </w:p>
        </w:tc>
      </w:tr>
      <w:tr w:rsidR="00CF0A7A" w:rsidTr="00FE5869">
        <w:tc>
          <w:tcPr>
            <w:tcW w:w="2518" w:type="dxa"/>
          </w:tcPr>
          <w:p w:rsidR="00CF0A7A" w:rsidRDefault="00CF0A7A" w:rsidP="0000595B">
            <w:pPr>
              <w:rPr>
                <w:b/>
                <w:bCs/>
              </w:rPr>
            </w:pPr>
            <w:r>
              <w:rPr>
                <w:b/>
                <w:bCs/>
              </w:rPr>
              <w:t>PUD</w:t>
            </w:r>
          </w:p>
        </w:tc>
        <w:tc>
          <w:tcPr>
            <w:tcW w:w="6724" w:type="dxa"/>
          </w:tcPr>
          <w:p w:rsidR="00CF0A7A" w:rsidRDefault="00CF0A7A" w:rsidP="0000595B">
            <w:r>
              <w:t>People who Use Drugs</w:t>
            </w:r>
          </w:p>
        </w:tc>
      </w:tr>
      <w:tr w:rsidR="00037F73" w:rsidTr="00FE5869">
        <w:tc>
          <w:tcPr>
            <w:tcW w:w="2518" w:type="dxa"/>
          </w:tcPr>
          <w:p w:rsidR="00037F73" w:rsidRDefault="00037F73" w:rsidP="0000595B">
            <w:pPr>
              <w:rPr>
                <w:b/>
                <w:bCs/>
              </w:rPr>
            </w:pPr>
            <w:r>
              <w:rPr>
                <w:b/>
                <w:bCs/>
              </w:rPr>
              <w:t>PWID</w:t>
            </w:r>
          </w:p>
        </w:tc>
        <w:tc>
          <w:tcPr>
            <w:tcW w:w="6724" w:type="dxa"/>
          </w:tcPr>
          <w:p w:rsidR="00037F73" w:rsidRDefault="00037F73" w:rsidP="0000595B">
            <w:r>
              <w:t>People Who Inject Drugs</w:t>
            </w:r>
          </w:p>
        </w:tc>
      </w:tr>
      <w:tr w:rsidR="00CB7F51" w:rsidTr="00FE5869">
        <w:tc>
          <w:tcPr>
            <w:tcW w:w="2518" w:type="dxa"/>
          </w:tcPr>
          <w:p w:rsidR="00CB7F51" w:rsidRDefault="00CB7F51" w:rsidP="0000595B">
            <w:pPr>
              <w:rPr>
                <w:b/>
                <w:bCs/>
              </w:rPr>
            </w:pPr>
            <w:r>
              <w:rPr>
                <w:b/>
                <w:bCs/>
              </w:rPr>
              <w:t>SOP</w:t>
            </w:r>
          </w:p>
        </w:tc>
        <w:tc>
          <w:tcPr>
            <w:tcW w:w="6724" w:type="dxa"/>
          </w:tcPr>
          <w:p w:rsidR="00CB7F51" w:rsidRDefault="00F06915" w:rsidP="0000595B">
            <w:r>
              <w:t>Standard Operating Procedures</w:t>
            </w:r>
          </w:p>
        </w:tc>
      </w:tr>
      <w:tr w:rsidR="00037F73" w:rsidTr="00FE5869">
        <w:tc>
          <w:tcPr>
            <w:tcW w:w="2518" w:type="dxa"/>
          </w:tcPr>
          <w:p w:rsidR="00037F73" w:rsidRDefault="00037F73" w:rsidP="0000595B">
            <w:pPr>
              <w:rPr>
                <w:b/>
                <w:bCs/>
              </w:rPr>
            </w:pPr>
            <w:r>
              <w:rPr>
                <w:b/>
                <w:bCs/>
              </w:rPr>
              <w:t>TB</w:t>
            </w:r>
          </w:p>
        </w:tc>
        <w:tc>
          <w:tcPr>
            <w:tcW w:w="6724" w:type="dxa"/>
          </w:tcPr>
          <w:p w:rsidR="00037F73" w:rsidRDefault="00037F73" w:rsidP="0000595B">
            <w:r>
              <w:t>Tuberculosis</w:t>
            </w:r>
          </w:p>
        </w:tc>
      </w:tr>
      <w:tr w:rsidR="00037F73" w:rsidTr="00FE5869">
        <w:tc>
          <w:tcPr>
            <w:tcW w:w="2518" w:type="dxa"/>
          </w:tcPr>
          <w:p w:rsidR="00037F73" w:rsidRDefault="00980B6F" w:rsidP="0000595B">
            <w:pPr>
              <w:rPr>
                <w:b/>
                <w:bCs/>
              </w:rPr>
            </w:pPr>
            <w:r>
              <w:rPr>
                <w:b/>
                <w:bCs/>
              </w:rPr>
              <w:t>UIC</w:t>
            </w:r>
          </w:p>
        </w:tc>
        <w:tc>
          <w:tcPr>
            <w:tcW w:w="6724" w:type="dxa"/>
          </w:tcPr>
          <w:p w:rsidR="00037F73" w:rsidRDefault="00980B6F" w:rsidP="0000595B">
            <w:r>
              <w:t>Unique Identifier Code</w:t>
            </w:r>
          </w:p>
        </w:tc>
      </w:tr>
      <w:tr w:rsidR="00655FD5" w:rsidTr="00FE5869">
        <w:tc>
          <w:tcPr>
            <w:tcW w:w="2518" w:type="dxa"/>
          </w:tcPr>
          <w:p w:rsidR="00655FD5" w:rsidRDefault="00655FD5" w:rsidP="0000595B">
            <w:pPr>
              <w:rPr>
                <w:b/>
                <w:bCs/>
              </w:rPr>
            </w:pPr>
            <w:r>
              <w:rPr>
                <w:b/>
                <w:bCs/>
              </w:rPr>
              <w:t>VCT</w:t>
            </w:r>
          </w:p>
        </w:tc>
        <w:tc>
          <w:tcPr>
            <w:tcW w:w="6724" w:type="dxa"/>
          </w:tcPr>
          <w:p w:rsidR="00655FD5" w:rsidRDefault="00F06915" w:rsidP="0000595B">
            <w:r>
              <w:t>Voluntary Counselling and Testing</w:t>
            </w:r>
          </w:p>
        </w:tc>
      </w:tr>
      <w:tr w:rsidR="00AF01B5" w:rsidTr="00FE5869">
        <w:tc>
          <w:tcPr>
            <w:tcW w:w="2518" w:type="dxa"/>
          </w:tcPr>
          <w:p w:rsidR="00AF01B5" w:rsidRDefault="00AF01B5" w:rsidP="0000595B">
            <w:pPr>
              <w:rPr>
                <w:b/>
                <w:bCs/>
              </w:rPr>
            </w:pPr>
            <w:r>
              <w:rPr>
                <w:b/>
                <w:bCs/>
              </w:rPr>
              <w:t>VNPUD</w:t>
            </w:r>
          </w:p>
        </w:tc>
        <w:tc>
          <w:tcPr>
            <w:tcW w:w="6724" w:type="dxa"/>
          </w:tcPr>
          <w:p w:rsidR="00AF01B5" w:rsidRDefault="00AF01B5" w:rsidP="0000595B">
            <w:r>
              <w:t>Vietnam Network</w:t>
            </w:r>
            <w:r w:rsidR="00F06915">
              <w:t xml:space="preserve"> of</w:t>
            </w:r>
            <w:r>
              <w:t xml:space="preserve"> People who Use Drugs</w:t>
            </w:r>
          </w:p>
        </w:tc>
      </w:tr>
    </w:tbl>
    <w:p w:rsidR="00FE5869" w:rsidRDefault="00FE5869" w:rsidP="00FE5869"/>
    <w:p w:rsidR="00792112" w:rsidRDefault="00792112" w:rsidP="0000595B"/>
    <w:p w:rsidR="001E4CD2" w:rsidRDefault="001E4CD2" w:rsidP="0000595B"/>
    <w:p w:rsidR="00082E37" w:rsidRDefault="00082E37" w:rsidP="0000595B"/>
    <w:p w:rsidR="001E4CD2" w:rsidRDefault="001E4CD2" w:rsidP="0000595B"/>
    <w:p w:rsidR="007D7320" w:rsidRPr="00A06333" w:rsidRDefault="007D7320" w:rsidP="007D7320">
      <w:pPr>
        <w:rPr>
          <w:b/>
          <w:sz w:val="28"/>
          <w:szCs w:val="28"/>
        </w:rPr>
      </w:pPr>
      <w:r w:rsidRPr="00A06333">
        <w:rPr>
          <w:b/>
          <w:sz w:val="28"/>
          <w:szCs w:val="28"/>
        </w:rPr>
        <w:t xml:space="preserve">Day 1: </w:t>
      </w:r>
      <w:r w:rsidR="005014E3" w:rsidRPr="00A06333">
        <w:rPr>
          <w:b/>
          <w:i/>
          <w:sz w:val="28"/>
          <w:szCs w:val="28"/>
        </w:rPr>
        <w:t>Welcome, Regional Updates and Country progress reports</w:t>
      </w:r>
    </w:p>
    <w:p w:rsidR="00320B9F" w:rsidRDefault="00444F6B" w:rsidP="0000595B">
      <w:r>
        <w:t>The 7</w:t>
      </w:r>
      <w:r w:rsidRPr="00444F6B">
        <w:rPr>
          <w:vertAlign w:val="superscript"/>
        </w:rPr>
        <w:t>th</w:t>
      </w:r>
      <w:r>
        <w:t xml:space="preserve"> HCCF </w:t>
      </w:r>
      <w:r w:rsidR="00320B9F">
        <w:t>welcome address was made</w:t>
      </w:r>
      <w:r>
        <w:t xml:space="preserve"> </w:t>
      </w:r>
      <w:r w:rsidR="00556D07">
        <w:t xml:space="preserve">by Ms Emma Tiaree, Counsellor, AusAID </w:t>
      </w:r>
      <w:r w:rsidR="008E215C">
        <w:t xml:space="preserve">Mekong and </w:t>
      </w:r>
      <w:r w:rsidR="00E523CC">
        <w:t>Regional,</w:t>
      </w:r>
      <w:r w:rsidR="00320B9F">
        <w:t xml:space="preserve"> Hanoi and Associate Professor Nguyen Thanh</w:t>
      </w:r>
      <w:r w:rsidR="00507E94">
        <w:t xml:space="preserve"> </w:t>
      </w:r>
      <w:r w:rsidR="00320B9F">
        <w:t>Long, Deputy Minister, Ministry of Health</w:t>
      </w:r>
      <w:r w:rsidR="00507E94">
        <w:t>,</w:t>
      </w:r>
      <w:r w:rsidR="00320B9F">
        <w:t xml:space="preserve"> Vietnam.</w:t>
      </w:r>
      <w:r w:rsidR="00EE4A3F">
        <w:t xml:space="preserve"> The forum was </w:t>
      </w:r>
      <w:r w:rsidR="003D5C08">
        <w:t>subsequently</w:t>
      </w:r>
      <w:r w:rsidR="00EE4A3F">
        <w:t xml:space="preserve"> opened by </w:t>
      </w:r>
      <w:proofErr w:type="spellStart"/>
      <w:r w:rsidR="00EE4A3F">
        <w:t>Dr.</w:t>
      </w:r>
      <w:proofErr w:type="spellEnd"/>
      <w:r w:rsidR="00EE4A3F">
        <w:t xml:space="preserve"> Peter Diamond, HAARP Regional Program Manager, </w:t>
      </w:r>
      <w:proofErr w:type="gramStart"/>
      <w:r w:rsidR="00EE4A3F">
        <w:t>AusAID</w:t>
      </w:r>
      <w:proofErr w:type="gramEnd"/>
      <w:r w:rsidR="007E1C03">
        <w:t xml:space="preserve"> who provided the HAARP Regional Program update</w:t>
      </w:r>
      <w:r w:rsidR="00EE4A3F">
        <w:t>.</w:t>
      </w:r>
    </w:p>
    <w:p w:rsidR="003F6F3E" w:rsidRDefault="00320B9F" w:rsidP="0000595B">
      <w:r w:rsidRPr="00CC58E3">
        <w:rPr>
          <w:b/>
        </w:rPr>
        <w:t>Counsellor</w:t>
      </w:r>
      <w:r w:rsidR="00DC28F5" w:rsidRPr="00CC58E3">
        <w:rPr>
          <w:b/>
        </w:rPr>
        <w:t xml:space="preserve"> </w:t>
      </w:r>
      <w:proofErr w:type="spellStart"/>
      <w:r w:rsidR="00E523CC" w:rsidRPr="00CC58E3">
        <w:rPr>
          <w:b/>
        </w:rPr>
        <w:t>Tiaree’s</w:t>
      </w:r>
      <w:proofErr w:type="spellEnd"/>
      <w:r w:rsidR="00E523CC">
        <w:t xml:space="preserve"> opening</w:t>
      </w:r>
      <w:r w:rsidR="00556D07">
        <w:t xml:space="preserve"> remarks </w:t>
      </w:r>
      <w:r w:rsidR="00E523CC">
        <w:t>noted the</w:t>
      </w:r>
      <w:r w:rsidR="00556D07">
        <w:t xml:space="preserve"> </w:t>
      </w:r>
      <w:r>
        <w:t>achievements</w:t>
      </w:r>
      <w:r w:rsidR="00556D07">
        <w:t xml:space="preserve"> of partner countries, </w:t>
      </w:r>
      <w:r>
        <w:t xml:space="preserve">and </w:t>
      </w:r>
      <w:r w:rsidR="00556D07">
        <w:t>the increasing demands by government agencies for results</w:t>
      </w:r>
      <w:r>
        <w:t>. She acknowledged the innovation within the program and the process of change HAARP has undergone to ensure national programs have a legacy for harm reduction</w:t>
      </w:r>
      <w:r w:rsidR="003D5C08">
        <w:t>.</w:t>
      </w:r>
      <w:r w:rsidR="00E523CC">
        <w:t xml:space="preserve"> </w:t>
      </w:r>
      <w:r w:rsidR="00C8555A">
        <w:t>Counsellor Tiaree emphasised the need for greater harmonisation between public security and public health agencies to address issues around access to servi</w:t>
      </w:r>
      <w:r w:rsidR="003D5C08">
        <w:t>ces for people who inject drugs.</w:t>
      </w:r>
      <w:r w:rsidR="00C8555A">
        <w:t xml:space="preserve"> </w:t>
      </w:r>
      <w:r>
        <w:t>Counsellor</w:t>
      </w:r>
      <w:r w:rsidR="00C8555A">
        <w:t xml:space="preserve"> Tiaree</w:t>
      </w:r>
      <w:r>
        <w:t xml:space="preserve"> </w:t>
      </w:r>
      <w:r w:rsidR="00C8555A">
        <w:t xml:space="preserve">also </w:t>
      </w:r>
      <w:r>
        <w:t xml:space="preserve">noted the importance of </w:t>
      </w:r>
      <w:r w:rsidR="00C8555A">
        <w:t xml:space="preserve">using the HCCF as a means to </w:t>
      </w:r>
      <w:r>
        <w:t>shar</w:t>
      </w:r>
      <w:r w:rsidR="00C8555A">
        <w:t>e</w:t>
      </w:r>
      <w:r w:rsidR="00E523CC">
        <w:t xml:space="preserve"> </w:t>
      </w:r>
      <w:r>
        <w:t xml:space="preserve">success and discuss ways to overcome </w:t>
      </w:r>
      <w:r w:rsidR="003D5C08">
        <w:t>challenges,</w:t>
      </w:r>
      <w:r>
        <w:t xml:space="preserve"> emphasising the real need for commitment to mainstream harm reduction in public health models. She asked participants to take the opportunity to reflect on the success of the past year and look to </w:t>
      </w:r>
      <w:r w:rsidRPr="00C926B7">
        <w:t>the future for how results can be made sustainable beyond 2015.</w:t>
      </w:r>
      <w:r w:rsidR="008E215C">
        <w:t xml:space="preserve"> </w:t>
      </w:r>
    </w:p>
    <w:p w:rsidR="00507E94" w:rsidRDefault="00507E94" w:rsidP="0000595B">
      <w:r w:rsidRPr="00CC58E3">
        <w:rPr>
          <w:b/>
        </w:rPr>
        <w:t xml:space="preserve">Deputy </w:t>
      </w:r>
      <w:r w:rsidR="00B35100" w:rsidRPr="00CC58E3">
        <w:rPr>
          <w:b/>
        </w:rPr>
        <w:t xml:space="preserve">Health </w:t>
      </w:r>
      <w:r w:rsidRPr="00CC58E3">
        <w:rPr>
          <w:b/>
        </w:rPr>
        <w:t>Minister</w:t>
      </w:r>
      <w:r w:rsidR="00B35100" w:rsidRPr="00CC58E3">
        <w:rPr>
          <w:b/>
        </w:rPr>
        <w:t xml:space="preserve"> </w:t>
      </w:r>
      <w:r w:rsidR="008C010D" w:rsidRPr="00CC58E3">
        <w:rPr>
          <w:b/>
        </w:rPr>
        <w:t>Long</w:t>
      </w:r>
      <w:r>
        <w:t xml:space="preserve"> took the opportunity to welcome all participants to Vietnam and highlight the achievements of HAARP. He acknowledged the support of the Australian government for harm reduction activities and </w:t>
      </w:r>
      <w:r w:rsidR="003D5C08">
        <w:t xml:space="preserve">highlights </w:t>
      </w:r>
      <w:r>
        <w:t>HAARP</w:t>
      </w:r>
      <w:r w:rsidR="003D5C08">
        <w:t>’s</w:t>
      </w:r>
      <w:r>
        <w:t xml:space="preserve"> significant contribution to the control of HIV</w:t>
      </w:r>
      <w:r w:rsidR="003D5C08">
        <w:t xml:space="preserve"> in Vietnam</w:t>
      </w:r>
      <w:r>
        <w:t>. He noted the HCCF was an opportunity to</w:t>
      </w:r>
      <w:r w:rsidR="00C8555A">
        <w:t>:</w:t>
      </w:r>
      <w:r>
        <w:t xml:space="preserve"> acknowledge the achievements of the </w:t>
      </w:r>
      <w:proofErr w:type="gramStart"/>
      <w:r>
        <w:t>program,</w:t>
      </w:r>
      <w:proofErr w:type="gramEnd"/>
      <w:r>
        <w:t xml:space="preserve"> discuss solutions to challenges and explore lessons for implementing effectively. The Deputy Minister acknowledged Vietnam’s commitment to integrate HAARP activities into national systems and wished a successful discussion for the participants at this HCCF.</w:t>
      </w:r>
    </w:p>
    <w:p w:rsidR="004B3D7F" w:rsidRDefault="004B3D7F" w:rsidP="0000595B">
      <w:r>
        <w:t>Following opening remarks</w:t>
      </w:r>
      <w:r w:rsidR="0087748A">
        <w:t xml:space="preserve"> HAARP regional program manager</w:t>
      </w:r>
      <w:r w:rsidR="008C010D">
        <w:t>,</w:t>
      </w:r>
      <w:r w:rsidR="0087748A">
        <w:t xml:space="preserve"> </w:t>
      </w:r>
      <w:r w:rsidRPr="00CC58E3">
        <w:rPr>
          <w:b/>
        </w:rPr>
        <w:t xml:space="preserve">Dr </w:t>
      </w:r>
      <w:r w:rsidR="0087748A" w:rsidRPr="00CC58E3">
        <w:rPr>
          <w:b/>
        </w:rPr>
        <w:t>Peter Diamond</w:t>
      </w:r>
      <w:r w:rsidR="0087748A">
        <w:t>, officially opened the 7</w:t>
      </w:r>
      <w:r w:rsidR="0087748A" w:rsidRPr="0087748A">
        <w:rPr>
          <w:vertAlign w:val="superscript"/>
        </w:rPr>
        <w:t>th</w:t>
      </w:r>
      <w:r w:rsidR="0087748A">
        <w:t xml:space="preserve"> annual HCCF</w:t>
      </w:r>
      <w:r>
        <w:t>.</w:t>
      </w:r>
      <w:r w:rsidR="0087748A">
        <w:t xml:space="preserve"> </w:t>
      </w:r>
      <w:r>
        <w:t xml:space="preserve">He reminded participants of the major focus of the program; to strengthen harm reduction policies in partner countries, increase cross-border efforts and build a platform for sharing information, models of implementation and evidence. Dr Diamond noted the importance of accountability, effective M&amp;E systems and communicating the success stories of HAARP. He stressed the relevance of the program based approach to ensure longevity and sustainability of harm reduction activities and pointed to the focus of HAARP on transition planning and the development of national exit strategies. </w:t>
      </w:r>
    </w:p>
    <w:p w:rsidR="00BC5EF5" w:rsidRPr="003D5C08" w:rsidRDefault="00BC5EF5" w:rsidP="0000595B">
      <w:pPr>
        <w:rPr>
          <w:b/>
          <w:i/>
        </w:rPr>
      </w:pPr>
      <w:proofErr w:type="spellStart"/>
      <w:r w:rsidRPr="003D5C08">
        <w:rPr>
          <w:b/>
          <w:i/>
        </w:rPr>
        <w:t>Ho</w:t>
      </w:r>
      <w:proofErr w:type="spellEnd"/>
      <w:r w:rsidRPr="003D5C08">
        <w:rPr>
          <w:b/>
          <w:i/>
        </w:rPr>
        <w:t xml:space="preserve"> Chi Minh City</w:t>
      </w:r>
      <w:r w:rsidR="005565EB" w:rsidRPr="003D5C08">
        <w:rPr>
          <w:b/>
          <w:i/>
        </w:rPr>
        <w:t xml:space="preserve"> – Provincial AIDs Committee</w:t>
      </w:r>
      <w:r w:rsidR="00CC58E3" w:rsidRPr="003D5C08">
        <w:rPr>
          <w:b/>
          <w:i/>
        </w:rPr>
        <w:t xml:space="preserve"> </w:t>
      </w:r>
    </w:p>
    <w:p w:rsidR="00BC5EF5" w:rsidRDefault="003D5C08" w:rsidP="00BC5EF5">
      <w:r>
        <w:t>The f</w:t>
      </w:r>
      <w:r w:rsidR="00BC5EF5">
        <w:t xml:space="preserve">irst Speaker, </w:t>
      </w:r>
      <w:proofErr w:type="spellStart"/>
      <w:r w:rsidRPr="00F77765">
        <w:t>Dr.</w:t>
      </w:r>
      <w:proofErr w:type="spellEnd"/>
      <w:r w:rsidRPr="00F77765">
        <w:t xml:space="preserve"> </w:t>
      </w:r>
      <w:proofErr w:type="spellStart"/>
      <w:r w:rsidRPr="00F77765">
        <w:t>Tieu</w:t>
      </w:r>
      <w:proofErr w:type="spellEnd"/>
      <w:r w:rsidRPr="00F77765">
        <w:t xml:space="preserve"> </w:t>
      </w:r>
      <w:proofErr w:type="spellStart"/>
      <w:r w:rsidRPr="00F77765">
        <w:t>Thi</w:t>
      </w:r>
      <w:proofErr w:type="spellEnd"/>
      <w:r w:rsidRPr="00F77765">
        <w:t xml:space="preserve"> Thu Van, Director of Standing Office, HCMC Provincial AIDS Committee</w:t>
      </w:r>
      <w:r w:rsidR="008C010D">
        <w:t>,</w:t>
      </w:r>
      <w:r w:rsidR="00BC5EF5">
        <w:t xml:space="preserve"> </w:t>
      </w:r>
      <w:r w:rsidR="003D4978">
        <w:t>provided</w:t>
      </w:r>
      <w:r w:rsidR="00BC5EF5">
        <w:t xml:space="preserve"> an overview of the host city’s harm reduction activities</w:t>
      </w:r>
      <w:r w:rsidR="00CD069F">
        <w:t>, which have been implemented in HCMC since 1993</w:t>
      </w:r>
      <w:r w:rsidR="00BC5EF5">
        <w:t xml:space="preserve">. </w:t>
      </w:r>
      <w:r w:rsidR="00804EBE">
        <w:t>K</w:t>
      </w:r>
      <w:r w:rsidR="00BC5EF5">
        <w:t>ey achievement</w:t>
      </w:r>
      <w:r w:rsidR="00177A10">
        <w:t>s</w:t>
      </w:r>
      <w:r w:rsidR="00804EBE">
        <w:t xml:space="preserve"> </w:t>
      </w:r>
      <w:r w:rsidR="008C010D">
        <w:t xml:space="preserve">highlighted </w:t>
      </w:r>
      <w:r w:rsidR="00804EBE">
        <w:t xml:space="preserve">include the establishment of community counselling and support centres in all 24 districts, providing </w:t>
      </w:r>
      <w:r w:rsidR="00177A10">
        <w:t xml:space="preserve">a </w:t>
      </w:r>
      <w:r w:rsidR="00804EBE">
        <w:t xml:space="preserve">comprehensive package of services including a mobile clinic distributing condoms and </w:t>
      </w:r>
      <w:r w:rsidR="00171F27">
        <w:t>N</w:t>
      </w:r>
      <w:r w:rsidR="00804EBE">
        <w:t>&amp;</w:t>
      </w:r>
      <w:r w:rsidR="00171F27">
        <w:t>S</w:t>
      </w:r>
      <w:r w:rsidR="00804EBE">
        <w:t xml:space="preserve"> in hot spot areas, a critical point of contact to PWID.  The</w:t>
      </w:r>
      <w:r w:rsidR="00C926B7">
        <w:t xml:space="preserve"> </w:t>
      </w:r>
      <w:r w:rsidR="00BC5EF5">
        <w:t xml:space="preserve">methadone program, implemented in 2008 and offered free of charge to </w:t>
      </w:r>
      <w:r w:rsidR="00804EBE">
        <w:t xml:space="preserve">registered </w:t>
      </w:r>
      <w:r w:rsidR="00664337">
        <w:t>drug user’s (</w:t>
      </w:r>
      <w:r w:rsidR="00BC5EF5">
        <w:t>DU</w:t>
      </w:r>
      <w:r w:rsidR="00664337">
        <w:t>)</w:t>
      </w:r>
      <w:r w:rsidR="00C926B7">
        <w:t>, has s</w:t>
      </w:r>
      <w:r w:rsidR="00BC5EF5">
        <w:t>ix methadone administration sit</w:t>
      </w:r>
      <w:r w:rsidR="00664337">
        <w:t>e</w:t>
      </w:r>
      <w:r w:rsidR="00BC5EF5">
        <w:t xml:space="preserve">s established across HCMC reaching 1,300 patients. This is supported by Vietnamese </w:t>
      </w:r>
      <w:r w:rsidR="00C8555A">
        <w:t>Provincial AIDS A</w:t>
      </w:r>
      <w:r w:rsidR="00BC5EF5">
        <w:t xml:space="preserve">uthority. </w:t>
      </w:r>
    </w:p>
    <w:p w:rsidR="00E523CC" w:rsidRDefault="00E523CC" w:rsidP="00BC5EF5">
      <w:pPr>
        <w:rPr>
          <w:i/>
        </w:rPr>
      </w:pPr>
    </w:p>
    <w:p w:rsidR="00BC5EF5" w:rsidRPr="003D5C08" w:rsidRDefault="005565EB" w:rsidP="00BC5EF5">
      <w:pPr>
        <w:rPr>
          <w:b/>
          <w:i/>
        </w:rPr>
      </w:pPr>
      <w:r w:rsidRPr="003D5C08">
        <w:rPr>
          <w:b/>
          <w:i/>
        </w:rPr>
        <w:t xml:space="preserve">Regional Update </w:t>
      </w:r>
      <w:r w:rsidR="00664337" w:rsidRPr="003D5C08">
        <w:rPr>
          <w:b/>
          <w:i/>
        </w:rPr>
        <w:t>–</w:t>
      </w:r>
      <w:r w:rsidRPr="003D5C08">
        <w:rPr>
          <w:b/>
          <w:i/>
        </w:rPr>
        <w:t xml:space="preserve"> U</w:t>
      </w:r>
      <w:r w:rsidR="00664337" w:rsidRPr="003D5C08">
        <w:rPr>
          <w:b/>
          <w:i/>
        </w:rPr>
        <w:t xml:space="preserve">nited </w:t>
      </w:r>
      <w:r w:rsidRPr="003D5C08">
        <w:rPr>
          <w:b/>
          <w:i/>
        </w:rPr>
        <w:t>N</w:t>
      </w:r>
      <w:r w:rsidR="00664337" w:rsidRPr="003D5C08">
        <w:rPr>
          <w:b/>
          <w:i/>
        </w:rPr>
        <w:t xml:space="preserve">ations </w:t>
      </w:r>
      <w:r w:rsidRPr="003D5C08">
        <w:rPr>
          <w:b/>
          <w:i/>
        </w:rPr>
        <w:t>O</w:t>
      </w:r>
      <w:r w:rsidR="00664337" w:rsidRPr="003D5C08">
        <w:rPr>
          <w:b/>
          <w:i/>
        </w:rPr>
        <w:t xml:space="preserve">ffice on </w:t>
      </w:r>
      <w:r w:rsidRPr="003D5C08">
        <w:rPr>
          <w:b/>
          <w:i/>
        </w:rPr>
        <w:t>D</w:t>
      </w:r>
      <w:r w:rsidR="00664337" w:rsidRPr="003D5C08">
        <w:rPr>
          <w:b/>
          <w:i/>
        </w:rPr>
        <w:t xml:space="preserve">rugs and </w:t>
      </w:r>
      <w:r w:rsidRPr="003D5C08">
        <w:rPr>
          <w:b/>
          <w:i/>
        </w:rPr>
        <w:t>C</w:t>
      </w:r>
      <w:r w:rsidR="00664337" w:rsidRPr="003D5C08">
        <w:rPr>
          <w:b/>
          <w:i/>
        </w:rPr>
        <w:t>rime (UNODC)</w:t>
      </w:r>
    </w:p>
    <w:p w:rsidR="004565DA" w:rsidRDefault="0099144F" w:rsidP="0000595B">
      <w:r>
        <w:t>Dr Ann</w:t>
      </w:r>
      <w:r w:rsidR="008D631E">
        <w:t>e</w:t>
      </w:r>
      <w:r>
        <w:t xml:space="preserve"> </w:t>
      </w:r>
      <w:proofErr w:type="spellStart"/>
      <w:r>
        <w:t>Bergenstrom</w:t>
      </w:r>
      <w:proofErr w:type="spellEnd"/>
      <w:r w:rsidR="00595D0F">
        <w:t>,</w:t>
      </w:r>
      <w:r w:rsidRPr="00EB7D18">
        <w:t xml:space="preserve"> </w:t>
      </w:r>
      <w:r w:rsidR="00D327ED" w:rsidRPr="00740CA7">
        <w:t>Regional Adviser (HIV/AIDS Prevention and Care)</w:t>
      </w:r>
      <w:r w:rsidR="00EB7D18">
        <w:t xml:space="preserve">, </w:t>
      </w:r>
      <w:r>
        <w:t>UNODC regional office Bangkok</w:t>
      </w:r>
      <w:r w:rsidR="00595D0F">
        <w:t>,</w:t>
      </w:r>
      <w:r>
        <w:t xml:space="preserve"> presented a</w:t>
      </w:r>
      <w:r w:rsidR="0013148D">
        <w:t>n</w:t>
      </w:r>
      <w:r w:rsidR="00A544B0">
        <w:t xml:space="preserve"> overview and</w:t>
      </w:r>
      <w:r>
        <w:t xml:space="preserve"> update </w:t>
      </w:r>
      <w:r w:rsidR="00E523CC">
        <w:t>on HIV</w:t>
      </w:r>
      <w:r>
        <w:t>/AID</w:t>
      </w:r>
      <w:r w:rsidR="003D5C08">
        <w:t>S</w:t>
      </w:r>
      <w:r>
        <w:t xml:space="preserve"> prevalence</w:t>
      </w:r>
      <w:r w:rsidR="00B10065">
        <w:t>, targets</w:t>
      </w:r>
      <w:r w:rsidR="00EB7D18">
        <w:t xml:space="preserve"> and</w:t>
      </w:r>
      <w:r w:rsidR="00B10065">
        <w:t xml:space="preserve"> </w:t>
      </w:r>
      <w:r w:rsidR="00CC58E3">
        <w:t>coverage in</w:t>
      </w:r>
      <w:r>
        <w:t xml:space="preserve"> the region. </w:t>
      </w:r>
      <w:r w:rsidR="00EB7D18">
        <w:t xml:space="preserve">The presentation was framed by a discussion on </w:t>
      </w:r>
      <w:r w:rsidR="00A544B0">
        <w:t xml:space="preserve">the HIV/AIDS </w:t>
      </w:r>
      <w:r w:rsidR="00E523CC">
        <w:t xml:space="preserve">resolution </w:t>
      </w:r>
      <w:r w:rsidR="00E523CC" w:rsidRPr="00561711">
        <w:t>adopted</w:t>
      </w:r>
      <w:r w:rsidR="00A544B0">
        <w:t xml:space="preserve"> at the </w:t>
      </w:r>
      <w:r w:rsidR="00B10065" w:rsidRPr="00561711">
        <w:t>2011 UN General Assembly</w:t>
      </w:r>
      <w:r w:rsidR="00561711" w:rsidRPr="00561711">
        <w:t xml:space="preserve"> </w:t>
      </w:r>
      <w:r w:rsidR="00E523CC">
        <w:t xml:space="preserve">where </w:t>
      </w:r>
      <w:r w:rsidR="00E523CC" w:rsidRPr="00561711">
        <w:t>member</w:t>
      </w:r>
      <w:r w:rsidR="00B10065" w:rsidRPr="00561711">
        <w:t xml:space="preserve"> states </w:t>
      </w:r>
      <w:r w:rsidR="0013148D">
        <w:t xml:space="preserve">commit </w:t>
      </w:r>
      <w:r w:rsidRPr="00561711">
        <w:t>to</w:t>
      </w:r>
      <w:r w:rsidR="00A544B0">
        <w:t xml:space="preserve"> working towards</w:t>
      </w:r>
      <w:r w:rsidR="003D5C08">
        <w:t xml:space="preserve"> a</w:t>
      </w:r>
      <w:r w:rsidR="00A544B0">
        <w:t xml:space="preserve"> </w:t>
      </w:r>
      <w:r w:rsidR="003D5C08" w:rsidRPr="00561711">
        <w:t>50</w:t>
      </w:r>
      <w:r w:rsidR="003D5C08">
        <w:t xml:space="preserve"> </w:t>
      </w:r>
      <w:r w:rsidR="003D5C08" w:rsidRPr="00561711">
        <w:t>%</w:t>
      </w:r>
      <w:r w:rsidR="003D5C08">
        <w:t xml:space="preserve"> </w:t>
      </w:r>
      <w:r w:rsidRPr="00561711">
        <w:t>reduc</w:t>
      </w:r>
      <w:r w:rsidR="003D5C08">
        <w:t>tion in</w:t>
      </w:r>
      <w:r w:rsidR="00B10065" w:rsidRPr="00561711">
        <w:t xml:space="preserve"> HIV transmission among</w:t>
      </w:r>
      <w:r w:rsidRPr="00561711">
        <w:t xml:space="preserve"> PWID by 2015</w:t>
      </w:r>
      <w:r w:rsidR="003D2376" w:rsidRPr="00561711">
        <w:t xml:space="preserve">. </w:t>
      </w:r>
      <w:r w:rsidR="000845B8">
        <w:t>This translates to</w:t>
      </w:r>
      <w:r w:rsidR="003D5C08">
        <w:t xml:space="preserve"> prevention of</w:t>
      </w:r>
      <w:r w:rsidR="000845B8">
        <w:t xml:space="preserve"> 32000 new infections among PWID in Asia</w:t>
      </w:r>
      <w:r w:rsidR="0013148D">
        <w:t xml:space="preserve">. </w:t>
      </w:r>
      <w:r w:rsidRPr="00561711">
        <w:t>Using data from central UNODC surveillance to illustrate trends</w:t>
      </w:r>
      <w:r w:rsidR="004565DA" w:rsidRPr="00561711">
        <w:t>,</w:t>
      </w:r>
      <w:r w:rsidRPr="00561711">
        <w:t xml:space="preserve"> Dr </w:t>
      </w:r>
      <w:proofErr w:type="spellStart"/>
      <w:r w:rsidRPr="00561711">
        <w:t>Bergenstrom</w:t>
      </w:r>
      <w:proofErr w:type="spellEnd"/>
      <w:r w:rsidRPr="00561711">
        <w:t xml:space="preserve"> noted </w:t>
      </w:r>
      <w:r w:rsidR="004565DA" w:rsidRPr="00561711">
        <w:t>several key points</w:t>
      </w:r>
      <w:r w:rsidR="004565DA">
        <w:t>:</w:t>
      </w:r>
    </w:p>
    <w:p w:rsidR="004565DA" w:rsidRDefault="004565DA" w:rsidP="004760FB">
      <w:pPr>
        <w:pStyle w:val="ListParagraph"/>
        <w:numPr>
          <w:ilvl w:val="0"/>
          <w:numId w:val="15"/>
        </w:numPr>
      </w:pPr>
      <w:r>
        <w:t>A</w:t>
      </w:r>
      <w:r w:rsidR="0099144F">
        <w:t xml:space="preserve"> decline in </w:t>
      </w:r>
      <w:r w:rsidR="008D631E">
        <w:t xml:space="preserve">HIV </w:t>
      </w:r>
      <w:r w:rsidR="0099144F">
        <w:t>prevalence</w:t>
      </w:r>
      <w:r w:rsidR="00B10065">
        <w:t xml:space="preserve"> among </w:t>
      </w:r>
      <w:r w:rsidR="0099144F">
        <w:t xml:space="preserve">PWID does not mean that harm reduction interventions are effective. </w:t>
      </w:r>
      <w:r w:rsidR="009701A5">
        <w:t>(</w:t>
      </w:r>
      <w:r w:rsidR="00E523CC">
        <w:t>An overall</w:t>
      </w:r>
      <w:r w:rsidR="00B10065">
        <w:t xml:space="preserve"> </w:t>
      </w:r>
      <w:r w:rsidR="0099144F">
        <w:t xml:space="preserve">decline </w:t>
      </w:r>
      <w:r w:rsidR="003D5C08">
        <w:t>may be</w:t>
      </w:r>
      <w:r w:rsidR="00B10065">
        <w:t xml:space="preserve"> due to a</w:t>
      </w:r>
      <w:r w:rsidR="0099144F">
        <w:t xml:space="preserve"> hig</w:t>
      </w:r>
      <w:r>
        <w:t>h</w:t>
      </w:r>
      <w:r w:rsidR="0099144F">
        <w:t xml:space="preserve">er mortality </w:t>
      </w:r>
      <w:r w:rsidR="003D5C08">
        <w:t>rate</w:t>
      </w:r>
      <w:r w:rsidR="009701A5">
        <w:t>)</w:t>
      </w:r>
      <w:r w:rsidR="0099144F">
        <w:t xml:space="preserve">. </w:t>
      </w:r>
    </w:p>
    <w:p w:rsidR="008C010D" w:rsidRDefault="004565DA" w:rsidP="004760FB">
      <w:pPr>
        <w:pStyle w:val="ListParagraph"/>
        <w:numPr>
          <w:ilvl w:val="0"/>
          <w:numId w:val="15"/>
        </w:numPr>
      </w:pPr>
      <w:r>
        <w:t xml:space="preserve">There is potential to control and reverse HIV transmission in the PWID population. </w:t>
      </w:r>
    </w:p>
    <w:p w:rsidR="004565DA" w:rsidRDefault="004565DA" w:rsidP="004760FB">
      <w:pPr>
        <w:pStyle w:val="ListParagraph"/>
        <w:numPr>
          <w:ilvl w:val="0"/>
          <w:numId w:val="15"/>
        </w:numPr>
      </w:pPr>
      <w:r>
        <w:t>Needle and syringe programs are most effective for preventing transmission. If country programs aim for 60% coverage they can have confidence in</w:t>
      </w:r>
      <w:r w:rsidR="003D2376">
        <w:t xml:space="preserve"> a</w:t>
      </w:r>
      <w:r>
        <w:t xml:space="preserve"> lower estimate based </w:t>
      </w:r>
      <w:r w:rsidR="00E523CC">
        <w:t>on data</w:t>
      </w:r>
      <w:r>
        <w:t xml:space="preserve"> patterns.</w:t>
      </w:r>
    </w:p>
    <w:p w:rsidR="004565DA" w:rsidRDefault="004565DA" w:rsidP="004760FB">
      <w:pPr>
        <w:pStyle w:val="ListParagraph"/>
        <w:numPr>
          <w:ilvl w:val="0"/>
          <w:numId w:val="15"/>
        </w:numPr>
      </w:pPr>
      <w:r>
        <w:t xml:space="preserve">Countries should aim to achieve 40% coverage for OST. Other countries (Australia, US) that have achieved this can report a decline </w:t>
      </w:r>
      <w:r w:rsidR="00E523CC">
        <w:t>in new</w:t>
      </w:r>
      <w:r>
        <w:t xml:space="preserve"> transmission in the target population.</w:t>
      </w:r>
    </w:p>
    <w:p w:rsidR="00BC5EF5" w:rsidRDefault="004565DA" w:rsidP="0000595B">
      <w:r>
        <w:t xml:space="preserve">These statements were made in recognition that data was only as good as </w:t>
      </w:r>
      <w:r w:rsidR="001D3374">
        <w:t>the</w:t>
      </w:r>
      <w:r w:rsidR="003D2376">
        <w:t xml:space="preserve"> information </w:t>
      </w:r>
      <w:r>
        <w:t xml:space="preserve">UNODC </w:t>
      </w:r>
      <w:r w:rsidR="003D2376">
        <w:t>can</w:t>
      </w:r>
      <w:r>
        <w:t xml:space="preserve"> access. I</w:t>
      </w:r>
      <w:r w:rsidR="0099144F">
        <w:t>f new infection</w:t>
      </w:r>
      <w:r w:rsidR="0020391A">
        <w:t xml:space="preserve">s are to be effectively prevented there is a </w:t>
      </w:r>
      <w:r w:rsidR="0099144F">
        <w:t>need to be able to locate where new infections are occurring</w:t>
      </w:r>
      <w:r>
        <w:t>.</w:t>
      </w:r>
      <w:r w:rsidR="0020391A">
        <w:t xml:space="preserve"> Dr </w:t>
      </w:r>
      <w:proofErr w:type="spellStart"/>
      <w:r w:rsidR="0020391A">
        <w:t>Bergenstrom</w:t>
      </w:r>
      <w:proofErr w:type="spellEnd"/>
      <w:r w:rsidR="0020391A">
        <w:t xml:space="preserve"> urged participants to prioritise monitoring and collection of strong evidence. </w:t>
      </w:r>
    </w:p>
    <w:p w:rsidR="00561711" w:rsidRDefault="0020391A" w:rsidP="0000595B">
      <w:r>
        <w:t xml:space="preserve">This presentation prompted several questions from participants. Laos PDR </w:t>
      </w:r>
      <w:r w:rsidR="0013148D">
        <w:t xml:space="preserve">queried why </w:t>
      </w:r>
      <w:r w:rsidR="00664337">
        <w:t xml:space="preserve">tincture of opium </w:t>
      </w:r>
      <w:r>
        <w:t xml:space="preserve">was not represented in UNODC data. Dr </w:t>
      </w:r>
      <w:proofErr w:type="spellStart"/>
      <w:r>
        <w:t>Bergenstrom</w:t>
      </w:r>
      <w:proofErr w:type="spellEnd"/>
      <w:r>
        <w:t xml:space="preserve"> </w:t>
      </w:r>
      <w:r w:rsidR="00E523CC">
        <w:t>indicated that</w:t>
      </w:r>
      <w:r w:rsidR="004B49A3">
        <w:t xml:space="preserve"> methadone and buprenorphine are the only OST recommended treatment by </w:t>
      </w:r>
      <w:proofErr w:type="gramStart"/>
      <w:r w:rsidR="004B49A3">
        <w:t>WHO</w:t>
      </w:r>
      <w:proofErr w:type="gramEnd"/>
      <w:r w:rsidR="004B49A3">
        <w:t xml:space="preserve">.   </w:t>
      </w:r>
      <w:r w:rsidR="003D5C08">
        <w:t>It was noted that</w:t>
      </w:r>
      <w:r w:rsidR="00FD6CBC">
        <w:t xml:space="preserve"> only two</w:t>
      </w:r>
      <w:r w:rsidR="006E7F04">
        <w:t xml:space="preserve"> efficacy</w:t>
      </w:r>
      <w:r w:rsidR="00FD6CBC">
        <w:t xml:space="preserve"> studies on </w:t>
      </w:r>
      <w:r w:rsidR="006E7F04">
        <w:t>tincture of opium</w:t>
      </w:r>
      <w:r w:rsidR="003D5C08">
        <w:t>,</w:t>
      </w:r>
      <w:r w:rsidR="006E7F04">
        <w:t xml:space="preserve"> as an </w:t>
      </w:r>
      <w:r w:rsidR="00FD6CBC">
        <w:t>opioid substitution treatment</w:t>
      </w:r>
      <w:r w:rsidR="003D5C08">
        <w:t>,</w:t>
      </w:r>
      <w:r w:rsidR="00FD6CBC">
        <w:t xml:space="preserve"> had been conducted</w:t>
      </w:r>
      <w:r w:rsidR="00223A76">
        <w:t xml:space="preserve"> underlining the need for more evidence.  It was suggested that</w:t>
      </w:r>
      <w:r w:rsidR="00FD6CBC">
        <w:t xml:space="preserve"> there was </w:t>
      </w:r>
      <w:r w:rsidR="009701A5">
        <w:t xml:space="preserve">an </w:t>
      </w:r>
      <w:r w:rsidR="00FD6CBC">
        <w:t xml:space="preserve">opportunity </w:t>
      </w:r>
      <w:r w:rsidR="00E523CC">
        <w:t>in Laos</w:t>
      </w:r>
      <w:r w:rsidR="00FD6CBC">
        <w:t xml:space="preserve"> PDR to support research on the safety and </w:t>
      </w:r>
      <w:r w:rsidR="00CD1D43">
        <w:t xml:space="preserve">efficacy </w:t>
      </w:r>
      <w:r w:rsidR="00FD6CBC">
        <w:t xml:space="preserve">of this treatment. </w:t>
      </w:r>
    </w:p>
    <w:p w:rsidR="009066A9" w:rsidRDefault="00595D0F" w:rsidP="0000595B">
      <w:r>
        <w:t>UNAIDS Myanmar  commented</w:t>
      </w:r>
      <w:r w:rsidR="00FD6CBC">
        <w:t xml:space="preserve"> that the data focused on </w:t>
      </w:r>
      <w:r w:rsidR="00223A76">
        <w:t xml:space="preserve">HIV risk associated with </w:t>
      </w:r>
      <w:r w:rsidR="00FD6CBC">
        <w:t xml:space="preserve">heroin as drug of choice and </w:t>
      </w:r>
      <w:r w:rsidR="003D2376">
        <w:t>did</w:t>
      </w:r>
      <w:r w:rsidR="00FD6CBC">
        <w:t xml:space="preserve"> not </w:t>
      </w:r>
      <w:r w:rsidR="003D2376">
        <w:t>reflect</w:t>
      </w:r>
      <w:r w:rsidR="00FD6CBC">
        <w:t xml:space="preserve"> the growing prevalence of other drug</w:t>
      </w:r>
      <w:r w:rsidR="003D2376">
        <w:t xml:space="preserve"> use, such as amphetamines. </w:t>
      </w:r>
      <w:r w:rsidR="00E523CC">
        <w:t>UNODC acknowledged a</w:t>
      </w:r>
      <w:r w:rsidR="003D2376">
        <w:t xml:space="preserve"> change in </w:t>
      </w:r>
      <w:r>
        <w:t xml:space="preserve">drug use </w:t>
      </w:r>
      <w:r w:rsidR="003D2376">
        <w:t xml:space="preserve">trends; </w:t>
      </w:r>
      <w:r>
        <w:t xml:space="preserve">which suggest </w:t>
      </w:r>
      <w:r w:rsidR="003D2376">
        <w:t>young people a</w:t>
      </w:r>
      <w:r>
        <w:t>re</w:t>
      </w:r>
      <w:r w:rsidR="003D2376">
        <w:t xml:space="preserve"> more likely </w:t>
      </w:r>
      <w:r w:rsidR="00E523CC">
        <w:t>to use</w:t>
      </w:r>
      <w:r w:rsidR="003D2376">
        <w:t xml:space="preserve"> amphetamine</w:t>
      </w:r>
      <w:r w:rsidR="00CD1D43">
        <w:t xml:space="preserve"> type stimulant</w:t>
      </w:r>
      <w:r w:rsidR="003D2376">
        <w:t>s</w:t>
      </w:r>
      <w:r w:rsidR="00CD1D43">
        <w:t xml:space="preserve"> (ATS)</w:t>
      </w:r>
      <w:r w:rsidR="003D2376">
        <w:t xml:space="preserve">. For example PSI data for Thailand indicates </w:t>
      </w:r>
      <w:r w:rsidR="00CD1D43">
        <w:t xml:space="preserve">that </w:t>
      </w:r>
      <w:r w:rsidR="003D2376">
        <w:t>of the 1.2 million drug users</w:t>
      </w:r>
      <w:r w:rsidR="00CD1D43">
        <w:t>,</w:t>
      </w:r>
      <w:r w:rsidR="003D2376">
        <w:t xml:space="preserve"> 40,000 inject </w:t>
      </w:r>
      <w:r w:rsidR="00CD1D43">
        <w:t xml:space="preserve">drugs </w:t>
      </w:r>
      <w:r w:rsidR="003D2376">
        <w:t xml:space="preserve">and of these 40,000, 70% are injecting drugs other than opiates. </w:t>
      </w:r>
      <w:r w:rsidR="009F3945">
        <w:t xml:space="preserve">Dr </w:t>
      </w:r>
      <w:proofErr w:type="spellStart"/>
      <w:r w:rsidR="009F3945">
        <w:t>Bergenstrom</w:t>
      </w:r>
      <w:proofErr w:type="spellEnd"/>
      <w:r w:rsidR="009F3945">
        <w:t xml:space="preserve"> </w:t>
      </w:r>
      <w:r w:rsidR="00CD1D43">
        <w:t>referred to UNODC Global SMART Program</w:t>
      </w:r>
      <w:r w:rsidR="009F3945">
        <w:t xml:space="preserve"> which produces an annual</w:t>
      </w:r>
      <w:r w:rsidR="00CD1D43">
        <w:t xml:space="preserve"> global and regional</w:t>
      </w:r>
      <w:r w:rsidR="009F3945">
        <w:t xml:space="preserve"> report describing </w:t>
      </w:r>
      <w:r w:rsidR="00CD1D43">
        <w:t xml:space="preserve">patterns and </w:t>
      </w:r>
      <w:r w:rsidR="009F3945">
        <w:t xml:space="preserve">trends </w:t>
      </w:r>
      <w:r w:rsidR="00CD1D43">
        <w:t xml:space="preserve">of ATS and other drugs </w:t>
      </w:r>
      <w:r w:rsidR="009F3945">
        <w:t xml:space="preserve">use. </w:t>
      </w:r>
    </w:p>
    <w:p w:rsidR="003D5C08" w:rsidRDefault="003D5C08">
      <w:pPr>
        <w:rPr>
          <w:i/>
        </w:rPr>
      </w:pPr>
      <w:r>
        <w:rPr>
          <w:i/>
        </w:rPr>
        <w:br w:type="page"/>
      </w:r>
    </w:p>
    <w:p w:rsidR="00792112" w:rsidRPr="003D5C08" w:rsidRDefault="003D5C08" w:rsidP="0000595B">
      <w:pPr>
        <w:rPr>
          <w:b/>
          <w:i/>
        </w:rPr>
      </w:pPr>
      <w:r>
        <w:rPr>
          <w:b/>
          <w:i/>
        </w:rPr>
        <w:lastRenderedPageBreak/>
        <w:t xml:space="preserve">Country </w:t>
      </w:r>
      <w:r w:rsidR="00792112" w:rsidRPr="003D5C08">
        <w:rPr>
          <w:b/>
          <w:i/>
        </w:rPr>
        <w:t>Updates:</w:t>
      </w:r>
      <w:r w:rsidR="00A147D4" w:rsidRPr="003D5C08">
        <w:rPr>
          <w:b/>
          <w:i/>
        </w:rPr>
        <w:t xml:space="preserve"> </w:t>
      </w:r>
    </w:p>
    <w:tbl>
      <w:tblPr>
        <w:tblStyle w:val="TableGrid"/>
        <w:tblW w:w="0" w:type="auto"/>
        <w:tblLook w:val="04A0" w:firstRow="1" w:lastRow="0" w:firstColumn="1" w:lastColumn="0" w:noHBand="0" w:noVBand="1"/>
        <w:tblCaption w:val="Country update: Cambodia"/>
        <w:tblDescription w:val="Includes details of Speaker; key messages; summary; achievements; challenges;moving forward"/>
      </w:tblPr>
      <w:tblGrid>
        <w:gridCol w:w="1526"/>
        <w:gridCol w:w="7513"/>
      </w:tblGrid>
      <w:tr w:rsidR="004421FD" w:rsidTr="004D11CA">
        <w:trPr>
          <w:trHeight w:val="403"/>
          <w:tblHeader/>
        </w:trPr>
        <w:tc>
          <w:tcPr>
            <w:tcW w:w="9039" w:type="dxa"/>
            <w:gridSpan w:val="2"/>
            <w:shd w:val="clear" w:color="auto" w:fill="D9D9D9" w:themeFill="background1" w:themeFillShade="D9"/>
          </w:tcPr>
          <w:p w:rsidR="004421FD" w:rsidRDefault="004421FD" w:rsidP="004421FD">
            <w:r>
              <w:t>Country:</w:t>
            </w:r>
            <w:r w:rsidRPr="004421FD">
              <w:rPr>
                <w:b/>
              </w:rPr>
              <w:t xml:space="preserve"> Cambodia</w:t>
            </w:r>
          </w:p>
        </w:tc>
      </w:tr>
      <w:tr w:rsidR="00792112" w:rsidTr="00391808">
        <w:trPr>
          <w:trHeight w:val="285"/>
        </w:trPr>
        <w:tc>
          <w:tcPr>
            <w:tcW w:w="1526" w:type="dxa"/>
            <w:shd w:val="clear" w:color="auto" w:fill="F2F2F2" w:themeFill="background1" w:themeFillShade="F2"/>
          </w:tcPr>
          <w:p w:rsidR="00792112" w:rsidRPr="00BF5473" w:rsidRDefault="00BB6805" w:rsidP="0000595B">
            <w:pPr>
              <w:rPr>
                <w:b/>
              </w:rPr>
            </w:pPr>
            <w:r w:rsidRPr="00BF5473">
              <w:rPr>
                <w:b/>
              </w:rPr>
              <w:t>Speaker</w:t>
            </w:r>
          </w:p>
        </w:tc>
        <w:tc>
          <w:tcPr>
            <w:tcW w:w="7513" w:type="dxa"/>
          </w:tcPr>
          <w:p w:rsidR="00792112" w:rsidRDefault="00BB6805" w:rsidP="00A81918">
            <w:r w:rsidRPr="00BB6805">
              <w:t xml:space="preserve">Dr </w:t>
            </w:r>
            <w:proofErr w:type="spellStart"/>
            <w:r w:rsidR="00A81918">
              <w:t>Chhit</w:t>
            </w:r>
            <w:proofErr w:type="spellEnd"/>
            <w:r w:rsidR="00A81918">
              <w:t xml:space="preserve"> </w:t>
            </w:r>
            <w:proofErr w:type="spellStart"/>
            <w:r w:rsidR="00A81918">
              <w:t>Sophal</w:t>
            </w:r>
            <w:proofErr w:type="spellEnd"/>
            <w:r w:rsidR="00A81918">
              <w:t xml:space="preserve">, Head of Centre of Mental Health and Drug Dependence (HCMHDD), </w:t>
            </w:r>
            <w:r w:rsidRPr="00BB6805">
              <w:t xml:space="preserve"> Ministry of Health</w:t>
            </w:r>
          </w:p>
        </w:tc>
      </w:tr>
      <w:tr w:rsidR="00792112" w:rsidTr="00391808">
        <w:tc>
          <w:tcPr>
            <w:tcW w:w="1526" w:type="dxa"/>
            <w:shd w:val="clear" w:color="auto" w:fill="F2F2F2" w:themeFill="background1" w:themeFillShade="F2"/>
          </w:tcPr>
          <w:p w:rsidR="00792112" w:rsidRPr="00BF5473" w:rsidRDefault="00BB6805" w:rsidP="0000595B">
            <w:pPr>
              <w:rPr>
                <w:b/>
              </w:rPr>
            </w:pPr>
            <w:r w:rsidRPr="00BF5473">
              <w:rPr>
                <w:b/>
              </w:rPr>
              <w:t xml:space="preserve">Key Messages </w:t>
            </w:r>
          </w:p>
        </w:tc>
        <w:tc>
          <w:tcPr>
            <w:tcW w:w="7513" w:type="dxa"/>
          </w:tcPr>
          <w:p w:rsidR="00444F6B" w:rsidRDefault="003746BF" w:rsidP="004760FB">
            <w:pPr>
              <w:pStyle w:val="ListParagraph"/>
              <w:numPr>
                <w:ilvl w:val="0"/>
                <w:numId w:val="8"/>
              </w:numPr>
            </w:pPr>
            <w:r>
              <w:t>I</w:t>
            </w:r>
            <w:r w:rsidR="00BB6805">
              <w:t>ncr</w:t>
            </w:r>
            <w:r w:rsidR="009066A9">
              <w:t>ease in number of MMT patients</w:t>
            </w:r>
          </w:p>
          <w:p w:rsidR="00792112" w:rsidRDefault="00BB6805" w:rsidP="003D5C08">
            <w:pPr>
              <w:pStyle w:val="ListParagraph"/>
              <w:numPr>
                <w:ilvl w:val="0"/>
                <w:numId w:val="8"/>
              </w:numPr>
            </w:pPr>
            <w:r>
              <w:t>Government appeal to take action dealing with issues in the prisons</w:t>
            </w:r>
          </w:p>
        </w:tc>
      </w:tr>
      <w:tr w:rsidR="00BF5473" w:rsidTr="00BF5473">
        <w:tc>
          <w:tcPr>
            <w:tcW w:w="9039" w:type="dxa"/>
            <w:gridSpan w:val="2"/>
            <w:shd w:val="clear" w:color="auto" w:fill="F2F2F2" w:themeFill="background1" w:themeFillShade="F2"/>
          </w:tcPr>
          <w:p w:rsidR="00BF5473" w:rsidRPr="00BF5473" w:rsidRDefault="00BF5473" w:rsidP="00BB6805">
            <w:pPr>
              <w:rPr>
                <w:b/>
              </w:rPr>
            </w:pPr>
            <w:r w:rsidRPr="00BF5473">
              <w:rPr>
                <w:b/>
              </w:rPr>
              <w:t>Summary</w:t>
            </w:r>
          </w:p>
          <w:p w:rsidR="00BF5473" w:rsidRDefault="00BF5473" w:rsidP="009066A9">
            <w:r>
              <w:t xml:space="preserve">The presentation outlined the current situation of HIV and drug use in Cambodia, the working methodology of the HAARP, achievements up to 31 December 2012, identified challenges and the future direction of the program in Cambodia. </w:t>
            </w:r>
          </w:p>
          <w:p w:rsidR="00BF5473" w:rsidRDefault="00BF5473" w:rsidP="009066A9"/>
          <w:p w:rsidR="00BF5473" w:rsidRDefault="00BF5473" w:rsidP="009066A9">
            <w:r>
              <w:t>From the IBBS 2012 preliminary findings it is estimated:</w:t>
            </w:r>
          </w:p>
          <w:p w:rsidR="00BF5473" w:rsidRDefault="00BF5473" w:rsidP="004760FB">
            <w:pPr>
              <w:pStyle w:val="ListParagraph"/>
              <w:numPr>
                <w:ilvl w:val="0"/>
                <w:numId w:val="17"/>
              </w:numPr>
            </w:pPr>
            <w:r>
              <w:t>number of PWID: 1,303 (1,086 in Phnom Penh), HIV prevalence among PWID: 24.8%</w:t>
            </w:r>
          </w:p>
          <w:p w:rsidR="00BF5473" w:rsidRDefault="00BF5473" w:rsidP="004760FB">
            <w:pPr>
              <w:pStyle w:val="ListParagraph"/>
              <w:numPr>
                <w:ilvl w:val="0"/>
                <w:numId w:val="17"/>
              </w:numPr>
            </w:pPr>
            <w:r>
              <w:t>number of PWUD: 11,697 (2,034 in Phnom Penh) HIV prevalence among PWUD: 4%</w:t>
            </w:r>
          </w:p>
          <w:p w:rsidR="00BF5473" w:rsidRDefault="00BF5473" w:rsidP="004760FB">
            <w:pPr>
              <w:pStyle w:val="ListParagraph"/>
              <w:numPr>
                <w:ilvl w:val="0"/>
                <w:numId w:val="17"/>
              </w:numPr>
            </w:pPr>
            <w:r>
              <w:t>31.9% of PWID reported, sharing used needle and syringe last time they injected drugs</w:t>
            </w:r>
          </w:p>
          <w:p w:rsidR="00BF5473" w:rsidRDefault="00BF5473" w:rsidP="00BB6805"/>
          <w:p w:rsidR="00BF5473" w:rsidRDefault="00BF5473" w:rsidP="003B2630">
            <w:r w:rsidRPr="003B2630">
              <w:t xml:space="preserve">Dr </w:t>
            </w:r>
            <w:proofErr w:type="spellStart"/>
            <w:r w:rsidRPr="003B2630">
              <w:t>Sophal</w:t>
            </w:r>
            <w:proofErr w:type="spellEnd"/>
            <w:r w:rsidRPr="003B2630">
              <w:t xml:space="preserve"> noted the concern around phase out of HAARP in 2015 and a critical focus </w:t>
            </w:r>
            <w:r>
              <w:t xml:space="preserve">needed to be </w:t>
            </w:r>
            <w:r w:rsidRPr="003B2630">
              <w:t>on sustainability following the close of the program.</w:t>
            </w:r>
            <w:r>
              <w:t xml:space="preserve"> </w:t>
            </w:r>
          </w:p>
        </w:tc>
      </w:tr>
      <w:tr w:rsidR="001720D9" w:rsidTr="00391808">
        <w:tc>
          <w:tcPr>
            <w:tcW w:w="1526" w:type="dxa"/>
            <w:shd w:val="clear" w:color="auto" w:fill="F2F2F2" w:themeFill="background1" w:themeFillShade="F2"/>
          </w:tcPr>
          <w:p w:rsidR="001720D9" w:rsidRPr="00BF5473" w:rsidRDefault="00214483" w:rsidP="00BB6805">
            <w:pPr>
              <w:rPr>
                <w:b/>
              </w:rPr>
            </w:pPr>
            <w:r w:rsidRPr="00BF5473">
              <w:rPr>
                <w:b/>
              </w:rPr>
              <w:t>Achievemen</w:t>
            </w:r>
            <w:r w:rsidRPr="00BF5473">
              <w:rPr>
                <w:b/>
                <w:shd w:val="clear" w:color="auto" w:fill="F2F2F2" w:themeFill="background1" w:themeFillShade="F2"/>
              </w:rPr>
              <w:t>t</w:t>
            </w:r>
            <w:r w:rsidRPr="00BF5473">
              <w:rPr>
                <w:b/>
              </w:rPr>
              <w:t>s</w:t>
            </w:r>
          </w:p>
        </w:tc>
        <w:tc>
          <w:tcPr>
            <w:tcW w:w="7513" w:type="dxa"/>
          </w:tcPr>
          <w:p w:rsidR="003337E2" w:rsidRDefault="009066A9" w:rsidP="009066A9">
            <w:r>
              <w:t>HR service delivery</w:t>
            </w:r>
            <w:r w:rsidR="00EF4004">
              <w:t xml:space="preserve"> (2012)</w:t>
            </w:r>
            <w:r w:rsidR="003B2630">
              <w:t>:</w:t>
            </w:r>
          </w:p>
          <w:p w:rsidR="00CB7F51" w:rsidRDefault="00CB7F51" w:rsidP="004760FB">
            <w:pPr>
              <w:pStyle w:val="ListParagraph"/>
              <w:numPr>
                <w:ilvl w:val="0"/>
                <w:numId w:val="44"/>
              </w:numPr>
            </w:pPr>
            <w:r>
              <w:t xml:space="preserve"> ‘K</w:t>
            </w:r>
            <w:r w:rsidR="0024561F">
              <w:t>HANA</w:t>
            </w:r>
            <w:r>
              <w:t xml:space="preserve">’ reported: 298 PWID reached </w:t>
            </w:r>
          </w:p>
          <w:p w:rsidR="00CB7F51" w:rsidRDefault="00CB7F51" w:rsidP="004760FB">
            <w:pPr>
              <w:pStyle w:val="ListParagraph"/>
              <w:numPr>
                <w:ilvl w:val="0"/>
                <w:numId w:val="44"/>
              </w:numPr>
            </w:pPr>
            <w:r>
              <w:t xml:space="preserve"> ‘F</w:t>
            </w:r>
            <w:r w:rsidR="00C944BC">
              <w:t xml:space="preserve">riends </w:t>
            </w:r>
            <w:r>
              <w:t>I</w:t>
            </w:r>
            <w:r w:rsidR="00C944BC">
              <w:t>nternational</w:t>
            </w:r>
            <w:r>
              <w:t>’ reported: 240 PWID reached</w:t>
            </w:r>
          </w:p>
          <w:p w:rsidR="00CB7F51" w:rsidRDefault="009066A9" w:rsidP="004760FB">
            <w:pPr>
              <w:pStyle w:val="ListParagraph"/>
              <w:numPr>
                <w:ilvl w:val="0"/>
                <w:numId w:val="44"/>
              </w:numPr>
            </w:pPr>
            <w:r>
              <w:t xml:space="preserve">177,498 </w:t>
            </w:r>
            <w:r w:rsidR="00CB7F51">
              <w:t xml:space="preserve">needles/syringes dispensed </w:t>
            </w:r>
            <w:r w:rsidR="003337E2">
              <w:t xml:space="preserve">through the </w:t>
            </w:r>
            <w:r>
              <w:t>N</w:t>
            </w:r>
            <w:r w:rsidR="003337E2">
              <w:t>&amp;</w:t>
            </w:r>
            <w:r>
              <w:t>S program</w:t>
            </w:r>
          </w:p>
          <w:p w:rsidR="003337E2" w:rsidRDefault="00CB7F51" w:rsidP="004760FB">
            <w:pPr>
              <w:pStyle w:val="ListParagraph"/>
              <w:numPr>
                <w:ilvl w:val="0"/>
                <w:numId w:val="44"/>
              </w:numPr>
            </w:pPr>
            <w:r>
              <w:t>101,226 condoms distributed</w:t>
            </w:r>
            <w:r w:rsidR="009066A9">
              <w:t xml:space="preserve"> </w:t>
            </w:r>
          </w:p>
          <w:p w:rsidR="001720D9" w:rsidRDefault="00CB7F51" w:rsidP="004760FB">
            <w:pPr>
              <w:pStyle w:val="ListParagraph"/>
              <w:numPr>
                <w:ilvl w:val="0"/>
                <w:numId w:val="44"/>
              </w:numPr>
            </w:pPr>
            <w:r>
              <w:t>262 MMT patients enrolled in the program (up from 61 in 2010)</w:t>
            </w:r>
          </w:p>
          <w:p w:rsidR="00CB7F51" w:rsidRDefault="00CB7F51" w:rsidP="00CB7F51">
            <w:r>
              <w:t>Ongoing activity:</w:t>
            </w:r>
          </w:p>
          <w:p w:rsidR="003A5C25" w:rsidRDefault="003A5C25" w:rsidP="004760FB">
            <w:pPr>
              <w:pStyle w:val="ListParagraph"/>
              <w:numPr>
                <w:ilvl w:val="0"/>
                <w:numId w:val="45"/>
              </w:numPr>
            </w:pPr>
            <w:r>
              <w:t>I</w:t>
            </w:r>
            <w:r w:rsidR="00CB7F51">
              <w:t xml:space="preserve">ncorporate the national HR training curriculum in police </w:t>
            </w:r>
            <w:r w:rsidR="007208A7">
              <w:t xml:space="preserve">academies </w:t>
            </w:r>
            <w:r w:rsidR="00CB7F51">
              <w:t xml:space="preserve"> </w:t>
            </w:r>
          </w:p>
          <w:p w:rsidR="009066A9" w:rsidRDefault="003A5C25" w:rsidP="004760FB">
            <w:pPr>
              <w:pStyle w:val="ListParagraph"/>
              <w:numPr>
                <w:ilvl w:val="0"/>
                <w:numId w:val="45"/>
              </w:numPr>
            </w:pPr>
            <w:r>
              <w:t>I</w:t>
            </w:r>
            <w:r w:rsidR="00CB7F51">
              <w:t>mplement Police-Community Partnership Initiative (PCPI) in Phnom Penh</w:t>
            </w:r>
          </w:p>
        </w:tc>
      </w:tr>
      <w:tr w:rsidR="00647C64" w:rsidTr="00391808">
        <w:tc>
          <w:tcPr>
            <w:tcW w:w="1526" w:type="dxa"/>
            <w:shd w:val="clear" w:color="auto" w:fill="F2F2F2" w:themeFill="background1" w:themeFillShade="F2"/>
          </w:tcPr>
          <w:p w:rsidR="00647C64" w:rsidRPr="00BF5473" w:rsidRDefault="00647C64" w:rsidP="00BB6805">
            <w:pPr>
              <w:rPr>
                <w:b/>
              </w:rPr>
            </w:pPr>
            <w:r w:rsidRPr="00BF5473">
              <w:rPr>
                <w:b/>
              </w:rPr>
              <w:t>Challenges</w:t>
            </w:r>
          </w:p>
        </w:tc>
        <w:tc>
          <w:tcPr>
            <w:tcW w:w="7513" w:type="dxa"/>
          </w:tcPr>
          <w:p w:rsidR="00647C64" w:rsidRDefault="00647C64" w:rsidP="004760FB">
            <w:pPr>
              <w:pStyle w:val="ListParagraph"/>
              <w:numPr>
                <w:ilvl w:val="0"/>
                <w:numId w:val="16"/>
              </w:numPr>
            </w:pPr>
            <w:r>
              <w:t xml:space="preserve">HR </w:t>
            </w:r>
            <w:r w:rsidR="007208A7">
              <w:t xml:space="preserve">sectoral </w:t>
            </w:r>
            <w:r>
              <w:t>coordination mechanism</w:t>
            </w:r>
            <w:r w:rsidR="003B2630">
              <w:t xml:space="preserve"> is not</w:t>
            </w:r>
            <w:r>
              <w:t xml:space="preserve"> work</w:t>
            </w:r>
            <w:r w:rsidR="007208A7">
              <w:t>ing</w:t>
            </w:r>
            <w:r w:rsidR="003B2630">
              <w:t xml:space="preserve"> </w:t>
            </w:r>
            <w:r>
              <w:t xml:space="preserve">smoothly </w:t>
            </w:r>
          </w:p>
          <w:p w:rsidR="003B2630" w:rsidRDefault="00647C64" w:rsidP="004760FB">
            <w:pPr>
              <w:pStyle w:val="ListParagraph"/>
              <w:numPr>
                <w:ilvl w:val="0"/>
                <w:numId w:val="16"/>
              </w:numPr>
            </w:pPr>
            <w:r>
              <w:t>Difficulty reaching PWID</w:t>
            </w:r>
            <w:r w:rsidR="007208A7">
              <w:t xml:space="preserve"> as they are hidden</w:t>
            </w:r>
            <w:r w:rsidR="00D22D99">
              <w:t xml:space="preserve">. </w:t>
            </w:r>
          </w:p>
          <w:p w:rsidR="00647C64" w:rsidRDefault="00647C64" w:rsidP="004760FB">
            <w:pPr>
              <w:pStyle w:val="ListParagraph"/>
              <w:numPr>
                <w:ilvl w:val="0"/>
                <w:numId w:val="16"/>
              </w:numPr>
            </w:pPr>
            <w:r>
              <w:t xml:space="preserve">Accessibility to MMT still relies </w:t>
            </w:r>
            <w:r w:rsidR="003B2630">
              <w:t xml:space="preserve">primarily </w:t>
            </w:r>
            <w:r>
              <w:t>on NGO referral</w:t>
            </w:r>
            <w:r w:rsidR="00C944BC">
              <w:t>s</w:t>
            </w:r>
            <w:r>
              <w:t xml:space="preserve"> </w:t>
            </w:r>
          </w:p>
          <w:p w:rsidR="00647C64" w:rsidRDefault="00647C64" w:rsidP="004760FB">
            <w:pPr>
              <w:pStyle w:val="ListParagraph"/>
              <w:numPr>
                <w:ilvl w:val="0"/>
                <w:numId w:val="16"/>
              </w:numPr>
            </w:pPr>
            <w:r>
              <w:t>National M&amp;E for HR has not been established</w:t>
            </w:r>
            <w:r w:rsidR="00740CA7">
              <w:t>, need for unique identifier code</w:t>
            </w:r>
          </w:p>
          <w:p w:rsidR="001720D9" w:rsidRDefault="00CB7F51" w:rsidP="003B2630">
            <w:pPr>
              <w:pStyle w:val="ListParagraph"/>
              <w:numPr>
                <w:ilvl w:val="0"/>
                <w:numId w:val="16"/>
              </w:numPr>
            </w:pPr>
            <w:r>
              <w:t>Limited u</w:t>
            </w:r>
            <w:r w:rsidR="00647C64">
              <w:t xml:space="preserve">nderstanding of HR concept among communities and other health service providers </w:t>
            </w:r>
          </w:p>
        </w:tc>
      </w:tr>
      <w:tr w:rsidR="001720D9" w:rsidTr="00391808">
        <w:tc>
          <w:tcPr>
            <w:tcW w:w="1526" w:type="dxa"/>
            <w:shd w:val="clear" w:color="auto" w:fill="F2F2F2" w:themeFill="background1" w:themeFillShade="F2"/>
          </w:tcPr>
          <w:p w:rsidR="001720D9" w:rsidRPr="00BF5473" w:rsidRDefault="001720D9" w:rsidP="00BB6805">
            <w:pPr>
              <w:rPr>
                <w:b/>
              </w:rPr>
            </w:pPr>
            <w:r w:rsidRPr="00BF5473">
              <w:rPr>
                <w:b/>
              </w:rPr>
              <w:t>Moving Forward</w:t>
            </w:r>
          </w:p>
        </w:tc>
        <w:tc>
          <w:tcPr>
            <w:tcW w:w="7513" w:type="dxa"/>
          </w:tcPr>
          <w:p w:rsidR="001720D9" w:rsidRDefault="0091170A" w:rsidP="003B2630">
            <w:pPr>
              <w:pStyle w:val="ListParagraph"/>
              <w:numPr>
                <w:ilvl w:val="0"/>
                <w:numId w:val="16"/>
              </w:numPr>
            </w:pPr>
            <w:r>
              <w:t>Increase linkage</w:t>
            </w:r>
            <w:r w:rsidR="003746BF">
              <w:t xml:space="preserve"> to</w:t>
            </w:r>
            <w:r>
              <w:t xml:space="preserve"> services for P</w:t>
            </w:r>
            <w:r w:rsidR="001720D9">
              <w:t>UD/PWID.</w:t>
            </w:r>
          </w:p>
          <w:p w:rsidR="001720D9" w:rsidRDefault="001720D9" w:rsidP="004760FB">
            <w:pPr>
              <w:pStyle w:val="ListParagraph"/>
              <w:numPr>
                <w:ilvl w:val="0"/>
                <w:numId w:val="16"/>
              </w:numPr>
            </w:pPr>
            <w:r>
              <w:t xml:space="preserve">Address HR service for MARPs including HR in Prison </w:t>
            </w:r>
          </w:p>
          <w:p w:rsidR="001720D9" w:rsidRDefault="001720D9" w:rsidP="004760FB">
            <w:pPr>
              <w:pStyle w:val="ListParagraph"/>
              <w:numPr>
                <w:ilvl w:val="0"/>
                <w:numId w:val="16"/>
              </w:numPr>
            </w:pPr>
            <w:r>
              <w:t>Support HR training program through police academic schools</w:t>
            </w:r>
          </w:p>
          <w:p w:rsidR="001720D9" w:rsidRDefault="001720D9" w:rsidP="004760FB">
            <w:pPr>
              <w:pStyle w:val="ListParagraph"/>
              <w:numPr>
                <w:ilvl w:val="0"/>
                <w:numId w:val="16"/>
              </w:numPr>
            </w:pPr>
            <w:r>
              <w:t>Support the implementation of PCPI</w:t>
            </w:r>
          </w:p>
          <w:p w:rsidR="001720D9" w:rsidRDefault="001720D9" w:rsidP="004760FB">
            <w:pPr>
              <w:pStyle w:val="ListParagraph"/>
              <w:numPr>
                <w:ilvl w:val="0"/>
                <w:numId w:val="16"/>
              </w:numPr>
            </w:pPr>
            <w:r>
              <w:t xml:space="preserve">Support </w:t>
            </w:r>
            <w:r w:rsidR="00740CA7">
              <w:t xml:space="preserve">country M&amp;E and </w:t>
            </w:r>
            <w:r>
              <w:t>data collection system at D</w:t>
            </w:r>
            <w:r w:rsidR="00F30B31">
              <w:t>rug information centre (DIC)</w:t>
            </w:r>
            <w:r>
              <w:t xml:space="preserve"> of NACD and </w:t>
            </w:r>
            <w:proofErr w:type="spellStart"/>
            <w:r>
              <w:t>MoH</w:t>
            </w:r>
            <w:proofErr w:type="spellEnd"/>
            <w:r>
              <w:t>,</w:t>
            </w:r>
          </w:p>
          <w:p w:rsidR="001720D9" w:rsidRDefault="001720D9" w:rsidP="004760FB">
            <w:pPr>
              <w:pStyle w:val="ListParagraph"/>
              <w:numPr>
                <w:ilvl w:val="0"/>
                <w:numId w:val="16"/>
              </w:numPr>
            </w:pPr>
            <w:r>
              <w:t xml:space="preserve">Strengthen </w:t>
            </w:r>
            <w:r w:rsidR="00D2073B">
              <w:t>h</w:t>
            </w:r>
            <w:r>
              <w:t>igh level coordination forum at policy level – NACD</w:t>
            </w:r>
          </w:p>
          <w:p w:rsidR="001720D9" w:rsidRDefault="00D2073B" w:rsidP="004760FB">
            <w:pPr>
              <w:pStyle w:val="ListParagraph"/>
              <w:numPr>
                <w:ilvl w:val="0"/>
                <w:numId w:val="16"/>
              </w:numPr>
            </w:pPr>
            <w:r>
              <w:t>Establish s</w:t>
            </w:r>
            <w:r w:rsidR="001720D9">
              <w:t xml:space="preserve">ervice delivery coordination forum </w:t>
            </w:r>
            <w:r>
              <w:t xml:space="preserve">through the </w:t>
            </w:r>
            <w:proofErr w:type="spellStart"/>
            <w:r w:rsidR="001720D9">
              <w:t>MoH</w:t>
            </w:r>
            <w:proofErr w:type="spellEnd"/>
          </w:p>
          <w:p w:rsidR="001720D9" w:rsidRDefault="00D2073B" w:rsidP="004760FB">
            <w:pPr>
              <w:pStyle w:val="ListParagraph"/>
              <w:numPr>
                <w:ilvl w:val="0"/>
                <w:numId w:val="16"/>
              </w:numPr>
            </w:pPr>
            <w:r>
              <w:t>Build capacity of the</w:t>
            </w:r>
            <w:r w:rsidR="001720D9">
              <w:t xml:space="preserve"> </w:t>
            </w:r>
            <w:proofErr w:type="spellStart"/>
            <w:r w:rsidR="001720D9">
              <w:t>MoH</w:t>
            </w:r>
            <w:proofErr w:type="spellEnd"/>
            <w:r w:rsidR="001720D9">
              <w:t xml:space="preserve"> </w:t>
            </w:r>
            <w:r>
              <w:t>to</w:t>
            </w:r>
            <w:r w:rsidR="001720D9">
              <w:t xml:space="preserve"> implement HR effectively through health system</w:t>
            </w:r>
          </w:p>
          <w:p w:rsidR="00D2073B" w:rsidRDefault="00D2073B" w:rsidP="00F30B31">
            <w:pPr>
              <w:pStyle w:val="ListParagraph"/>
              <w:numPr>
                <w:ilvl w:val="0"/>
                <w:numId w:val="16"/>
              </w:numPr>
            </w:pPr>
            <w:r>
              <w:t>Establish P</w:t>
            </w:r>
            <w:r w:rsidR="001720D9">
              <w:t>UD/PWID network</w:t>
            </w:r>
          </w:p>
        </w:tc>
      </w:tr>
    </w:tbl>
    <w:p w:rsidR="00556D07" w:rsidRDefault="00556D07" w:rsidP="0000595B"/>
    <w:p w:rsidR="00BF5473" w:rsidRDefault="00BF5473" w:rsidP="0000595B"/>
    <w:tbl>
      <w:tblPr>
        <w:tblStyle w:val="TableGrid"/>
        <w:tblW w:w="0" w:type="auto"/>
        <w:tblLook w:val="04A0" w:firstRow="1" w:lastRow="0" w:firstColumn="1" w:lastColumn="0" w:noHBand="0" w:noVBand="1"/>
        <w:tblCaption w:val="Country updates: Laos"/>
        <w:tblDescription w:val="Includes details of Speaker; key messages; summary; achievements; challenges;moving forward"/>
      </w:tblPr>
      <w:tblGrid>
        <w:gridCol w:w="1526"/>
        <w:gridCol w:w="7513"/>
      </w:tblGrid>
      <w:tr w:rsidR="004421FD" w:rsidTr="004D11CA">
        <w:trPr>
          <w:tblHeader/>
        </w:trPr>
        <w:tc>
          <w:tcPr>
            <w:tcW w:w="9039" w:type="dxa"/>
            <w:gridSpan w:val="2"/>
            <w:shd w:val="clear" w:color="auto" w:fill="D9D9D9" w:themeFill="background1" w:themeFillShade="D9"/>
          </w:tcPr>
          <w:p w:rsidR="004421FD" w:rsidRPr="003A5C25" w:rsidRDefault="004421FD" w:rsidP="004421FD">
            <w:pPr>
              <w:rPr>
                <w:b/>
              </w:rPr>
            </w:pPr>
            <w:r>
              <w:lastRenderedPageBreak/>
              <w:t xml:space="preserve">Country : </w:t>
            </w:r>
            <w:r w:rsidRPr="004421FD">
              <w:rPr>
                <w:b/>
              </w:rPr>
              <w:t>L</w:t>
            </w:r>
            <w:r w:rsidRPr="003A5C25">
              <w:rPr>
                <w:b/>
              </w:rPr>
              <w:t>aos</w:t>
            </w:r>
          </w:p>
        </w:tc>
      </w:tr>
      <w:tr w:rsidR="00BB6805" w:rsidTr="004D11CA">
        <w:tc>
          <w:tcPr>
            <w:tcW w:w="1526" w:type="dxa"/>
            <w:shd w:val="clear" w:color="auto" w:fill="F2F2F2" w:themeFill="background1" w:themeFillShade="F2"/>
          </w:tcPr>
          <w:p w:rsidR="00BB6805" w:rsidRPr="00BF5473" w:rsidRDefault="00BB6805" w:rsidP="00BB6805">
            <w:pPr>
              <w:rPr>
                <w:b/>
              </w:rPr>
            </w:pPr>
            <w:r w:rsidRPr="00BF5473">
              <w:rPr>
                <w:b/>
              </w:rPr>
              <w:t>Speaker</w:t>
            </w:r>
          </w:p>
        </w:tc>
        <w:tc>
          <w:tcPr>
            <w:tcW w:w="7513" w:type="dxa"/>
          </w:tcPr>
          <w:p w:rsidR="00BB6805" w:rsidRPr="003A5C25" w:rsidRDefault="00BB6805" w:rsidP="00F30B31">
            <w:r w:rsidRPr="003A5C25">
              <w:t xml:space="preserve">Mr </w:t>
            </w:r>
            <w:proofErr w:type="spellStart"/>
            <w:r w:rsidR="00D41783" w:rsidRPr="00595D0F">
              <w:rPr>
                <w:rFonts w:ascii="Tahoma" w:eastAsia="Times New Roman" w:hAnsi="Tahoma" w:cs="Tahoma"/>
                <w:color w:val="000000"/>
                <w:sz w:val="20"/>
                <w:szCs w:val="20"/>
                <w:lang w:eastAsia="en-AU"/>
              </w:rPr>
              <w:t>Va</w:t>
            </w:r>
            <w:r w:rsidR="00681E6E">
              <w:rPr>
                <w:rFonts w:ascii="Tahoma" w:eastAsia="Times New Roman" w:hAnsi="Tahoma" w:cs="Tahoma"/>
                <w:color w:val="000000"/>
                <w:sz w:val="20"/>
                <w:szCs w:val="20"/>
                <w:lang w:eastAsia="en-AU"/>
              </w:rPr>
              <w:t>tthana</w:t>
            </w:r>
            <w:proofErr w:type="spellEnd"/>
            <w:r w:rsidR="00681E6E">
              <w:rPr>
                <w:rFonts w:ascii="Tahoma" w:eastAsia="Times New Roman" w:hAnsi="Tahoma" w:cs="Tahoma"/>
                <w:color w:val="000000"/>
                <w:sz w:val="20"/>
                <w:szCs w:val="20"/>
                <w:lang w:eastAsia="en-AU"/>
              </w:rPr>
              <w:t xml:space="preserve"> </w:t>
            </w:r>
            <w:proofErr w:type="spellStart"/>
            <w:r w:rsidR="00D41783" w:rsidRPr="00595D0F">
              <w:rPr>
                <w:rFonts w:ascii="Tahoma" w:eastAsia="Times New Roman" w:hAnsi="Tahoma" w:cs="Tahoma"/>
                <w:color w:val="000000"/>
                <w:sz w:val="20"/>
                <w:szCs w:val="20"/>
                <w:lang w:eastAsia="en-AU"/>
              </w:rPr>
              <w:t>Souvannachack</w:t>
            </w:r>
            <w:proofErr w:type="spellEnd"/>
            <w:r w:rsidR="00D755A7">
              <w:rPr>
                <w:rFonts w:ascii="Tahoma" w:eastAsia="Times New Roman" w:hAnsi="Tahoma" w:cs="Tahoma"/>
                <w:color w:val="000000"/>
                <w:sz w:val="20"/>
                <w:szCs w:val="20"/>
                <w:lang w:eastAsia="en-AU"/>
              </w:rPr>
              <w:t xml:space="preserve">, </w:t>
            </w:r>
            <w:r w:rsidR="00D755A7">
              <w:t>Head</w:t>
            </w:r>
            <w:r w:rsidR="00A81918">
              <w:t xml:space="preserve"> of Drug Demand Reduction, </w:t>
            </w:r>
            <w:r w:rsidR="00D41783">
              <w:t>Laos Commission for Drug Control (LCDC)</w:t>
            </w:r>
            <w:r w:rsidRPr="003A5C25">
              <w:t>.</w:t>
            </w:r>
          </w:p>
        </w:tc>
      </w:tr>
      <w:tr w:rsidR="007D7320" w:rsidTr="004D11CA">
        <w:tc>
          <w:tcPr>
            <w:tcW w:w="1526" w:type="dxa"/>
            <w:shd w:val="clear" w:color="auto" w:fill="F2F2F2" w:themeFill="background1" w:themeFillShade="F2"/>
          </w:tcPr>
          <w:p w:rsidR="007D7320" w:rsidRPr="00BF5473" w:rsidRDefault="00BB6805" w:rsidP="00E02005">
            <w:pPr>
              <w:rPr>
                <w:b/>
              </w:rPr>
            </w:pPr>
            <w:r w:rsidRPr="00BF5473">
              <w:rPr>
                <w:b/>
              </w:rPr>
              <w:t xml:space="preserve">Key Messages </w:t>
            </w:r>
          </w:p>
        </w:tc>
        <w:tc>
          <w:tcPr>
            <w:tcW w:w="7513" w:type="dxa"/>
          </w:tcPr>
          <w:p w:rsidR="00556D07" w:rsidRDefault="00556D07" w:rsidP="004760FB">
            <w:pPr>
              <w:pStyle w:val="ListParagraph"/>
              <w:numPr>
                <w:ilvl w:val="0"/>
                <w:numId w:val="13"/>
              </w:numPr>
            </w:pPr>
            <w:r>
              <w:t xml:space="preserve">IEC materials have been translated into local languages </w:t>
            </w:r>
          </w:p>
          <w:p w:rsidR="00EF4004" w:rsidRDefault="00EF4004" w:rsidP="004760FB">
            <w:pPr>
              <w:pStyle w:val="ListParagraph"/>
              <w:numPr>
                <w:ilvl w:val="0"/>
                <w:numId w:val="13"/>
              </w:numPr>
            </w:pPr>
            <w:r>
              <w:t>S</w:t>
            </w:r>
            <w:r w:rsidR="00FE319B">
              <w:t>upport for peer educators is a challenge</w:t>
            </w:r>
          </w:p>
          <w:p w:rsidR="00FE319B" w:rsidRDefault="00556D07" w:rsidP="004760FB">
            <w:pPr>
              <w:pStyle w:val="ListParagraph"/>
              <w:numPr>
                <w:ilvl w:val="0"/>
                <w:numId w:val="13"/>
              </w:numPr>
            </w:pPr>
            <w:r>
              <w:t xml:space="preserve">Need continued commitment </w:t>
            </w:r>
            <w:r w:rsidR="00EF4004">
              <w:t>and support in remote provinces</w:t>
            </w:r>
          </w:p>
          <w:p w:rsidR="00EF4004" w:rsidRDefault="00EF4004" w:rsidP="00F30B31">
            <w:pPr>
              <w:pStyle w:val="ListParagraph"/>
              <w:numPr>
                <w:ilvl w:val="0"/>
                <w:numId w:val="13"/>
              </w:numPr>
            </w:pPr>
            <w:r>
              <w:t>Cross border service access is being explored</w:t>
            </w:r>
          </w:p>
        </w:tc>
      </w:tr>
      <w:tr w:rsidR="00BF5473" w:rsidTr="004D11CA">
        <w:tc>
          <w:tcPr>
            <w:tcW w:w="9039" w:type="dxa"/>
            <w:gridSpan w:val="2"/>
            <w:shd w:val="clear" w:color="auto" w:fill="F2F2F2" w:themeFill="background1" w:themeFillShade="F2"/>
          </w:tcPr>
          <w:p w:rsidR="00BF5473" w:rsidRPr="00BF5473" w:rsidRDefault="00BF5473" w:rsidP="00E02005">
            <w:pPr>
              <w:rPr>
                <w:b/>
              </w:rPr>
            </w:pPr>
            <w:r w:rsidRPr="00BF5473">
              <w:rPr>
                <w:b/>
              </w:rPr>
              <w:t>Summary</w:t>
            </w:r>
          </w:p>
          <w:p w:rsidR="00BF5473" w:rsidRDefault="00BF5473" w:rsidP="00BB6805">
            <w:r>
              <w:t xml:space="preserve">Mr </w:t>
            </w:r>
            <w:proofErr w:type="spellStart"/>
            <w:r>
              <w:t>Vatthana</w:t>
            </w:r>
            <w:proofErr w:type="spellEnd"/>
            <w:r>
              <w:t xml:space="preserve"> noted that prior to 2011 HIV prevalence was not recognised in Laos. According to central surveillance HIV infection among the PWID (154) is high; at 42.5%. Prevalence amongst PWID is 1.8 times higher than national rates.</w:t>
            </w:r>
          </w:p>
          <w:p w:rsidR="00BF5473" w:rsidRDefault="00BF5473" w:rsidP="00BB6805"/>
          <w:p w:rsidR="00BF5473" w:rsidRDefault="00BF5473" w:rsidP="00BB6805">
            <w:r>
              <w:t xml:space="preserve">Implementation of HAARP has seen the pilot of 2 HR projects in the northern provinces. At the northern border with Vietnam the minority ethnic groups are the main beneficiary of N/S program. </w:t>
            </w:r>
          </w:p>
          <w:p w:rsidR="00BF5473" w:rsidRDefault="00BF5473" w:rsidP="00BB6805"/>
          <w:p w:rsidR="00BF5473" w:rsidRDefault="00BF5473" w:rsidP="00BB6805">
            <w:r>
              <w:t>Activities over 2012 have included the development of a national HR strategy, increased focus on PWID referral system to access HIV health services at provincial level and the exploration of cross border services.</w:t>
            </w:r>
          </w:p>
          <w:p w:rsidR="00BF5473" w:rsidRDefault="00BF5473" w:rsidP="00BB6805"/>
          <w:p w:rsidR="00BF5473" w:rsidRDefault="00BF5473" w:rsidP="00F30B31">
            <w:r>
              <w:t>There are continued challenges especially around low understanding and misconception of DU in Laos. Future programming will demand continued learning and close attention to trends in drug use, particularly as a shift from opium smoking to heroin injection is likely. There is a need for continued commitment and support to remote provinces.</w:t>
            </w:r>
          </w:p>
        </w:tc>
      </w:tr>
      <w:tr w:rsidR="001720D9" w:rsidTr="004D11CA">
        <w:tc>
          <w:tcPr>
            <w:tcW w:w="1526" w:type="dxa"/>
            <w:shd w:val="clear" w:color="auto" w:fill="F2F2F2" w:themeFill="background1" w:themeFillShade="F2"/>
          </w:tcPr>
          <w:p w:rsidR="001720D9" w:rsidRPr="00BF5473" w:rsidRDefault="00214483" w:rsidP="00E02005">
            <w:pPr>
              <w:rPr>
                <w:b/>
              </w:rPr>
            </w:pPr>
            <w:r w:rsidRPr="00BF5473">
              <w:rPr>
                <w:b/>
              </w:rPr>
              <w:t>Achievements</w:t>
            </w:r>
          </w:p>
        </w:tc>
        <w:tc>
          <w:tcPr>
            <w:tcW w:w="7513" w:type="dxa"/>
          </w:tcPr>
          <w:p w:rsidR="001720D9" w:rsidRDefault="001720D9" w:rsidP="001720D9">
            <w:r>
              <w:t>Jan 2012 – March 2013</w:t>
            </w:r>
          </w:p>
          <w:p w:rsidR="001720D9" w:rsidRDefault="001720D9" w:rsidP="004760FB">
            <w:pPr>
              <w:pStyle w:val="ListParagraph"/>
              <w:numPr>
                <w:ilvl w:val="0"/>
                <w:numId w:val="19"/>
              </w:numPr>
            </w:pPr>
            <w:r>
              <w:t>PWID: 154 reached</w:t>
            </w:r>
            <w:r w:rsidR="00655FD5">
              <w:t xml:space="preserve"> (a 300% increase from baseline of 46)</w:t>
            </w:r>
            <w:r>
              <w:t>, 986 contacts</w:t>
            </w:r>
            <w:r w:rsidR="00655FD5">
              <w:t xml:space="preserve"> </w:t>
            </w:r>
          </w:p>
          <w:p w:rsidR="001720D9" w:rsidRDefault="001720D9" w:rsidP="004760FB">
            <w:pPr>
              <w:pStyle w:val="ListParagraph"/>
              <w:numPr>
                <w:ilvl w:val="0"/>
                <w:numId w:val="19"/>
              </w:numPr>
            </w:pPr>
            <w:r>
              <w:t xml:space="preserve">31,638 </w:t>
            </w:r>
            <w:r w:rsidR="00655FD5">
              <w:t>clean needles</w:t>
            </w:r>
            <w:r>
              <w:t xml:space="preserve"> disbursed</w:t>
            </w:r>
            <w:r w:rsidR="00655FD5">
              <w:t xml:space="preserve"> over 15 months (average of 13 needles per patient, per month)</w:t>
            </w:r>
          </w:p>
          <w:p w:rsidR="001720D9" w:rsidRDefault="001720D9" w:rsidP="004760FB">
            <w:pPr>
              <w:pStyle w:val="ListParagraph"/>
              <w:numPr>
                <w:ilvl w:val="0"/>
                <w:numId w:val="19"/>
              </w:numPr>
            </w:pPr>
            <w:r>
              <w:t>5,247 condoms to PWID and partners</w:t>
            </w:r>
            <w:r w:rsidR="00655FD5">
              <w:t xml:space="preserve"> (average 2 condoms per patient, per month)</w:t>
            </w:r>
          </w:p>
          <w:p w:rsidR="001720D9" w:rsidRDefault="001720D9" w:rsidP="004760FB">
            <w:pPr>
              <w:pStyle w:val="ListParagraph"/>
              <w:numPr>
                <w:ilvl w:val="0"/>
                <w:numId w:val="19"/>
              </w:numPr>
            </w:pPr>
            <w:r>
              <w:t>4 IEC materials</w:t>
            </w:r>
            <w:r w:rsidR="00BA1C5E">
              <w:t>: translated in to ethnic and local languages</w:t>
            </w:r>
          </w:p>
          <w:p w:rsidR="001720D9" w:rsidRDefault="001720D9" w:rsidP="004760FB">
            <w:pPr>
              <w:pStyle w:val="ListParagraph"/>
              <w:numPr>
                <w:ilvl w:val="0"/>
                <w:numId w:val="19"/>
              </w:numPr>
            </w:pPr>
            <w:r>
              <w:t>Used syringe disposal – 2,557 (8%) returned</w:t>
            </w:r>
          </w:p>
          <w:p w:rsidR="00EF4004" w:rsidRDefault="00655FD5" w:rsidP="004760FB">
            <w:pPr>
              <w:pStyle w:val="ListParagraph"/>
              <w:numPr>
                <w:ilvl w:val="0"/>
                <w:numId w:val="19"/>
              </w:numPr>
            </w:pPr>
            <w:r>
              <w:t>Gap analysis on sustaining HR interventions in Laos</w:t>
            </w:r>
          </w:p>
          <w:p w:rsidR="00EF4004" w:rsidRDefault="00655FD5" w:rsidP="00F30B31">
            <w:pPr>
              <w:pStyle w:val="ListParagraph"/>
              <w:numPr>
                <w:ilvl w:val="0"/>
                <w:numId w:val="19"/>
              </w:numPr>
            </w:pPr>
            <w:r>
              <w:t xml:space="preserve">All PE </w:t>
            </w:r>
            <w:r w:rsidR="00F30B31">
              <w:t xml:space="preserve">have </w:t>
            </w:r>
            <w:r>
              <w:t>received dose 1 and 2 of Hep</w:t>
            </w:r>
            <w:r w:rsidR="00F30B31">
              <w:t>atitis</w:t>
            </w:r>
            <w:r>
              <w:t xml:space="preserve"> B vaccine</w:t>
            </w:r>
          </w:p>
        </w:tc>
      </w:tr>
      <w:tr w:rsidR="001720D9" w:rsidTr="004D11CA">
        <w:tc>
          <w:tcPr>
            <w:tcW w:w="1526" w:type="dxa"/>
            <w:shd w:val="clear" w:color="auto" w:fill="F2F2F2" w:themeFill="background1" w:themeFillShade="F2"/>
          </w:tcPr>
          <w:p w:rsidR="001720D9" w:rsidRPr="00BF5473" w:rsidRDefault="001720D9" w:rsidP="00E02005">
            <w:pPr>
              <w:rPr>
                <w:b/>
              </w:rPr>
            </w:pPr>
            <w:r w:rsidRPr="00BF5473">
              <w:rPr>
                <w:b/>
              </w:rPr>
              <w:t>Challenges</w:t>
            </w:r>
          </w:p>
        </w:tc>
        <w:tc>
          <w:tcPr>
            <w:tcW w:w="7513" w:type="dxa"/>
          </w:tcPr>
          <w:p w:rsidR="001720D9" w:rsidRDefault="001720D9" w:rsidP="004760FB">
            <w:pPr>
              <w:pStyle w:val="ListParagraph"/>
              <w:numPr>
                <w:ilvl w:val="0"/>
                <w:numId w:val="18"/>
              </w:numPr>
            </w:pPr>
            <w:r>
              <w:t xml:space="preserve">Variable management &amp; community support: commitment, distance </w:t>
            </w:r>
          </w:p>
          <w:p w:rsidR="001720D9" w:rsidRDefault="001720D9" w:rsidP="004760FB">
            <w:pPr>
              <w:pStyle w:val="ListParagraph"/>
              <w:numPr>
                <w:ilvl w:val="0"/>
                <w:numId w:val="18"/>
              </w:numPr>
            </w:pPr>
            <w:r>
              <w:t>Low technical capacity of PE and staff</w:t>
            </w:r>
          </w:p>
          <w:p w:rsidR="001720D9" w:rsidRDefault="001720D9" w:rsidP="004760FB">
            <w:pPr>
              <w:pStyle w:val="ListParagraph"/>
              <w:numPr>
                <w:ilvl w:val="0"/>
                <w:numId w:val="18"/>
              </w:numPr>
            </w:pPr>
            <w:r>
              <w:t xml:space="preserve">Misunderstanding of harm reduction by </w:t>
            </w:r>
            <w:r w:rsidR="00655FD5">
              <w:t xml:space="preserve">community and </w:t>
            </w:r>
            <w:r>
              <w:t>partners</w:t>
            </w:r>
          </w:p>
          <w:p w:rsidR="00655FD5" w:rsidRDefault="00206B59" w:rsidP="00206B59">
            <w:pPr>
              <w:pStyle w:val="ListParagraph"/>
              <w:numPr>
                <w:ilvl w:val="0"/>
                <w:numId w:val="18"/>
              </w:numPr>
            </w:pPr>
            <w:r>
              <w:rPr>
                <w:lang w:val="en-US"/>
              </w:rPr>
              <w:t xml:space="preserve">Poor </w:t>
            </w:r>
            <w:r w:rsidR="00F30B31" w:rsidRPr="00206B59">
              <w:rPr>
                <w:lang w:val="en-US"/>
              </w:rPr>
              <w:t>drug dependence awareness and education</w:t>
            </w:r>
            <w:r>
              <w:rPr>
                <w:lang w:val="en-US"/>
              </w:rPr>
              <w:t xml:space="preserve"> </w:t>
            </w:r>
            <w:r w:rsidR="00F30B31" w:rsidRPr="00206B59">
              <w:rPr>
                <w:lang w:val="en-US"/>
              </w:rPr>
              <w:t>at village level</w:t>
            </w:r>
          </w:p>
        </w:tc>
      </w:tr>
      <w:tr w:rsidR="001720D9" w:rsidTr="004D11CA">
        <w:tc>
          <w:tcPr>
            <w:tcW w:w="1526" w:type="dxa"/>
            <w:shd w:val="clear" w:color="auto" w:fill="F2F2F2" w:themeFill="background1" w:themeFillShade="F2"/>
          </w:tcPr>
          <w:p w:rsidR="001720D9" w:rsidRPr="00BF5473" w:rsidRDefault="001720D9" w:rsidP="00E02005">
            <w:pPr>
              <w:rPr>
                <w:b/>
              </w:rPr>
            </w:pPr>
            <w:r w:rsidRPr="00BF5473">
              <w:rPr>
                <w:b/>
              </w:rPr>
              <w:t>Moving forward</w:t>
            </w:r>
          </w:p>
        </w:tc>
        <w:tc>
          <w:tcPr>
            <w:tcW w:w="7513" w:type="dxa"/>
          </w:tcPr>
          <w:p w:rsidR="00655FD5" w:rsidRDefault="00655FD5" w:rsidP="004760FB">
            <w:pPr>
              <w:pStyle w:val="ListParagraph"/>
              <w:numPr>
                <w:ilvl w:val="0"/>
                <w:numId w:val="18"/>
              </w:numPr>
            </w:pPr>
            <w:r>
              <w:t>Establish stronger and more stable outreach</w:t>
            </w:r>
          </w:p>
          <w:p w:rsidR="001720D9" w:rsidRDefault="00655FD5" w:rsidP="004760FB">
            <w:pPr>
              <w:pStyle w:val="ListParagraph"/>
              <w:numPr>
                <w:ilvl w:val="0"/>
                <w:numId w:val="18"/>
              </w:numPr>
            </w:pPr>
            <w:r>
              <w:t>Introduce PE mentors for</w:t>
            </w:r>
            <w:r w:rsidR="001720D9">
              <w:t xml:space="preserve"> continu</w:t>
            </w:r>
            <w:r>
              <w:t xml:space="preserve">ed </w:t>
            </w:r>
            <w:r w:rsidR="001720D9">
              <w:t>learning</w:t>
            </w:r>
          </w:p>
          <w:p w:rsidR="00655FD5" w:rsidRDefault="00655FD5" w:rsidP="004760FB">
            <w:pPr>
              <w:pStyle w:val="ListParagraph"/>
              <w:numPr>
                <w:ilvl w:val="0"/>
                <w:numId w:val="18"/>
              </w:numPr>
            </w:pPr>
            <w:r>
              <w:t>Ensure access to VCT and ARV and case for PLHIVs</w:t>
            </w:r>
          </w:p>
          <w:p w:rsidR="001720D9" w:rsidRDefault="001720D9" w:rsidP="004760FB">
            <w:pPr>
              <w:pStyle w:val="ListParagraph"/>
              <w:numPr>
                <w:ilvl w:val="0"/>
                <w:numId w:val="18"/>
              </w:numPr>
            </w:pPr>
            <w:r>
              <w:t>Operationalize HIV/AIDS service referral system model</w:t>
            </w:r>
          </w:p>
          <w:p w:rsidR="001720D9" w:rsidRDefault="00655FD5" w:rsidP="004760FB">
            <w:pPr>
              <w:pStyle w:val="ListParagraph"/>
              <w:numPr>
                <w:ilvl w:val="0"/>
                <w:numId w:val="18"/>
              </w:numPr>
            </w:pPr>
            <w:r>
              <w:t>Develop n</w:t>
            </w:r>
            <w:r w:rsidR="001720D9">
              <w:t>ational HR advocacy strategy</w:t>
            </w:r>
          </w:p>
          <w:p w:rsidR="001720D9" w:rsidRDefault="006D11DC" w:rsidP="004760FB">
            <w:pPr>
              <w:pStyle w:val="ListParagraph"/>
              <w:numPr>
                <w:ilvl w:val="0"/>
                <w:numId w:val="18"/>
              </w:numPr>
            </w:pPr>
            <w:r>
              <w:t xml:space="preserve">Strategic Information (capturing, documenting and circulating information about HR and HAARP) </w:t>
            </w:r>
          </w:p>
          <w:p w:rsidR="001720D9" w:rsidRDefault="001720D9" w:rsidP="004760FB">
            <w:pPr>
              <w:pStyle w:val="ListParagraph"/>
              <w:numPr>
                <w:ilvl w:val="0"/>
                <w:numId w:val="18"/>
              </w:numPr>
            </w:pPr>
            <w:r>
              <w:t>Linking  OST to comprehensive HIV services</w:t>
            </w:r>
          </w:p>
          <w:p w:rsidR="001720D9" w:rsidRDefault="001720D9" w:rsidP="004760FB">
            <w:pPr>
              <w:pStyle w:val="ListParagraph"/>
              <w:numPr>
                <w:ilvl w:val="0"/>
                <w:numId w:val="18"/>
              </w:numPr>
            </w:pPr>
            <w:r>
              <w:t>C</w:t>
            </w:r>
            <w:r w:rsidR="006D11DC">
              <w:t xml:space="preserve">ountry baseline on PWID and HIV (including </w:t>
            </w:r>
            <w:r>
              <w:t>PWID as</w:t>
            </w:r>
            <w:r w:rsidR="006D11DC">
              <w:t xml:space="preserve"> a</w:t>
            </w:r>
            <w:r>
              <w:t xml:space="preserve"> sentinel population</w:t>
            </w:r>
            <w:r w:rsidR="006D11DC">
              <w:t>)</w:t>
            </w:r>
          </w:p>
          <w:p w:rsidR="001720D9" w:rsidRDefault="001720D9" w:rsidP="004760FB">
            <w:pPr>
              <w:pStyle w:val="ListParagraph"/>
              <w:numPr>
                <w:ilvl w:val="0"/>
                <w:numId w:val="18"/>
              </w:numPr>
            </w:pPr>
            <w:r>
              <w:t>Costed operational plan</w:t>
            </w:r>
            <w:r w:rsidR="006D11DC">
              <w:t xml:space="preserve"> by 2015</w:t>
            </w:r>
          </w:p>
          <w:p w:rsidR="006D11DC" w:rsidRDefault="006D11DC" w:rsidP="00206B59">
            <w:pPr>
              <w:pStyle w:val="ListParagraph"/>
              <w:numPr>
                <w:ilvl w:val="0"/>
                <w:numId w:val="18"/>
              </w:numPr>
            </w:pPr>
            <w:r>
              <w:t>Seek opportunities for sustaining referral services</w:t>
            </w:r>
          </w:p>
        </w:tc>
      </w:tr>
    </w:tbl>
    <w:p w:rsidR="007D7320" w:rsidRDefault="004D11CA" w:rsidP="0000595B">
      <w:r>
        <w:lastRenderedPageBreak/>
        <w:br/>
      </w:r>
    </w:p>
    <w:tbl>
      <w:tblPr>
        <w:tblStyle w:val="TableGrid"/>
        <w:tblW w:w="0" w:type="auto"/>
        <w:tblLook w:val="04A0" w:firstRow="1" w:lastRow="0" w:firstColumn="1" w:lastColumn="0" w:noHBand="0" w:noVBand="1"/>
        <w:tblCaption w:val="Country updates: Vietnam"/>
        <w:tblDescription w:val="Includes details of Speaker; key messages; summary; achievements; challenges;moving forward"/>
      </w:tblPr>
      <w:tblGrid>
        <w:gridCol w:w="1526"/>
        <w:gridCol w:w="7513"/>
      </w:tblGrid>
      <w:tr w:rsidR="004D11CA" w:rsidRPr="003A5C25" w:rsidTr="004D11CA">
        <w:trPr>
          <w:tblHeader/>
        </w:trPr>
        <w:tc>
          <w:tcPr>
            <w:tcW w:w="9039" w:type="dxa"/>
            <w:gridSpan w:val="2"/>
            <w:shd w:val="clear" w:color="auto" w:fill="D9D9D9" w:themeFill="background1" w:themeFillShade="D9"/>
          </w:tcPr>
          <w:p w:rsidR="004D11CA" w:rsidRPr="003A5C25" w:rsidRDefault="004D11CA" w:rsidP="00F840A5">
            <w:pPr>
              <w:rPr>
                <w:b/>
              </w:rPr>
            </w:pPr>
            <w:r>
              <w:t xml:space="preserve">Country : </w:t>
            </w:r>
            <w:r w:rsidRPr="003A5C25">
              <w:rPr>
                <w:b/>
              </w:rPr>
              <w:t>Vietnam</w:t>
            </w:r>
          </w:p>
        </w:tc>
      </w:tr>
      <w:tr w:rsidR="004D11CA" w:rsidRPr="003A5C25" w:rsidTr="00F840A5">
        <w:tc>
          <w:tcPr>
            <w:tcW w:w="1526" w:type="dxa"/>
            <w:shd w:val="clear" w:color="auto" w:fill="F2F2F2" w:themeFill="background1" w:themeFillShade="F2"/>
          </w:tcPr>
          <w:p w:rsidR="004D11CA" w:rsidRPr="00BF5473" w:rsidRDefault="004D11CA" w:rsidP="00F840A5">
            <w:pPr>
              <w:rPr>
                <w:b/>
              </w:rPr>
            </w:pPr>
            <w:r w:rsidRPr="00BF5473">
              <w:rPr>
                <w:b/>
              </w:rPr>
              <w:t>Speaker</w:t>
            </w:r>
          </w:p>
        </w:tc>
        <w:tc>
          <w:tcPr>
            <w:tcW w:w="7513" w:type="dxa"/>
          </w:tcPr>
          <w:p w:rsidR="004D11CA" w:rsidRPr="003A5C25" w:rsidRDefault="004D11CA" w:rsidP="00F840A5">
            <w:r w:rsidRPr="003A5C25">
              <w:t>Dr</w:t>
            </w:r>
            <w:r>
              <w:t xml:space="preserve"> Pham </w:t>
            </w:r>
            <w:proofErr w:type="spellStart"/>
            <w:r>
              <w:t>Duc</w:t>
            </w:r>
            <w:proofErr w:type="spellEnd"/>
            <w:r w:rsidRPr="003A5C25">
              <w:t xml:space="preserve"> </w:t>
            </w:r>
            <w:proofErr w:type="spellStart"/>
            <w:r w:rsidRPr="003A5C25">
              <w:t>Manh</w:t>
            </w:r>
            <w:proofErr w:type="spellEnd"/>
            <w:r>
              <w:t>, Project Director, HAARP Vietnam</w:t>
            </w:r>
          </w:p>
        </w:tc>
      </w:tr>
      <w:tr w:rsidR="004D11CA" w:rsidTr="00F840A5">
        <w:tc>
          <w:tcPr>
            <w:tcW w:w="1526" w:type="dxa"/>
            <w:shd w:val="clear" w:color="auto" w:fill="F2F2F2" w:themeFill="background1" w:themeFillShade="F2"/>
          </w:tcPr>
          <w:p w:rsidR="004D11CA" w:rsidRPr="00BF5473" w:rsidRDefault="004D11CA" w:rsidP="00F840A5">
            <w:pPr>
              <w:rPr>
                <w:b/>
              </w:rPr>
            </w:pPr>
            <w:r w:rsidRPr="00BF5473">
              <w:rPr>
                <w:b/>
              </w:rPr>
              <w:t>Key Messages</w:t>
            </w:r>
          </w:p>
        </w:tc>
        <w:tc>
          <w:tcPr>
            <w:tcW w:w="7513" w:type="dxa"/>
          </w:tcPr>
          <w:p w:rsidR="004D11CA" w:rsidRDefault="004D11CA" w:rsidP="00F840A5">
            <w:pPr>
              <w:pStyle w:val="ListParagraph"/>
              <w:numPr>
                <w:ilvl w:val="0"/>
                <w:numId w:val="14"/>
              </w:numPr>
            </w:pPr>
            <w:r>
              <w:t>HR interventions, a priority for communities, are now also driven by the government</w:t>
            </w:r>
          </w:p>
          <w:p w:rsidR="004D11CA" w:rsidRDefault="004D11CA" w:rsidP="00F840A5">
            <w:pPr>
              <w:pStyle w:val="ListParagraph"/>
              <w:numPr>
                <w:ilvl w:val="0"/>
                <w:numId w:val="14"/>
              </w:numPr>
            </w:pPr>
            <w:r>
              <w:t>3 services are available for drug users and affected family: voluntary counselling and testing, treatment support, regular support meetings</w:t>
            </w:r>
          </w:p>
        </w:tc>
      </w:tr>
      <w:tr w:rsidR="004D11CA" w:rsidTr="00F840A5">
        <w:tc>
          <w:tcPr>
            <w:tcW w:w="9039" w:type="dxa"/>
            <w:gridSpan w:val="2"/>
            <w:shd w:val="clear" w:color="auto" w:fill="F2F2F2" w:themeFill="background1" w:themeFillShade="F2"/>
          </w:tcPr>
          <w:p w:rsidR="004D11CA" w:rsidRPr="00640F3A" w:rsidRDefault="004D11CA" w:rsidP="00F840A5">
            <w:pPr>
              <w:rPr>
                <w:b/>
              </w:rPr>
            </w:pPr>
            <w:r w:rsidRPr="00640F3A">
              <w:rPr>
                <w:b/>
              </w:rPr>
              <w:t>Summary</w:t>
            </w:r>
          </w:p>
          <w:p w:rsidR="004D11CA" w:rsidRDefault="004D11CA" w:rsidP="00F840A5">
            <w:r>
              <w:t xml:space="preserve">Following the advice of authority and the </w:t>
            </w:r>
            <w:proofErr w:type="spellStart"/>
            <w:r>
              <w:t>MoH</w:t>
            </w:r>
            <w:proofErr w:type="spellEnd"/>
            <w:r>
              <w:t xml:space="preserve">, HR activities are now driven by the government (Jan 2013). The data outlined below illustrates how important HR is, both to the government and to the community. </w:t>
            </w:r>
          </w:p>
        </w:tc>
      </w:tr>
      <w:tr w:rsidR="004D11CA" w:rsidRPr="00CC58E3" w:rsidTr="00F840A5">
        <w:tc>
          <w:tcPr>
            <w:tcW w:w="1526" w:type="dxa"/>
            <w:shd w:val="clear" w:color="auto" w:fill="F2F2F2" w:themeFill="background1" w:themeFillShade="F2"/>
          </w:tcPr>
          <w:p w:rsidR="004D11CA" w:rsidRPr="00640F3A" w:rsidRDefault="004D11CA" w:rsidP="00F840A5">
            <w:pPr>
              <w:rPr>
                <w:b/>
              </w:rPr>
            </w:pPr>
            <w:r w:rsidRPr="00640F3A">
              <w:rPr>
                <w:b/>
              </w:rPr>
              <w:t xml:space="preserve">Achievements </w:t>
            </w:r>
          </w:p>
        </w:tc>
        <w:tc>
          <w:tcPr>
            <w:tcW w:w="7513" w:type="dxa"/>
          </w:tcPr>
          <w:p w:rsidR="004D11CA" w:rsidRDefault="004D11CA" w:rsidP="00F840A5">
            <w:r>
              <w:t>Government data indicates:</w:t>
            </w:r>
          </w:p>
          <w:p w:rsidR="004D11CA" w:rsidRDefault="004D11CA" w:rsidP="00F840A5">
            <w:pPr>
              <w:pStyle w:val="ListParagraph"/>
              <w:numPr>
                <w:ilvl w:val="0"/>
                <w:numId w:val="20"/>
              </w:numPr>
            </w:pPr>
            <w:r w:rsidRPr="001720D9">
              <w:t xml:space="preserve">3,214 </w:t>
            </w:r>
            <w:r>
              <w:t>contacts have been made</w:t>
            </w:r>
            <w:r w:rsidRPr="001720D9">
              <w:t xml:space="preserve">: 1,463 PWID </w:t>
            </w:r>
            <w:r>
              <w:t xml:space="preserve">in the </w:t>
            </w:r>
            <w:r w:rsidRPr="001720D9">
              <w:t>community</w:t>
            </w:r>
            <w:r>
              <w:t>,</w:t>
            </w:r>
            <w:r w:rsidRPr="001720D9">
              <w:t xml:space="preserve"> 1,519 PWID in closed setting</w:t>
            </w:r>
            <w:r>
              <w:t>,</w:t>
            </w:r>
            <w:r w:rsidRPr="001720D9">
              <w:t xml:space="preserve"> </w:t>
            </w:r>
            <w:r>
              <w:t xml:space="preserve">and </w:t>
            </w:r>
            <w:r w:rsidRPr="001720D9">
              <w:t>232 FSWs</w:t>
            </w:r>
          </w:p>
          <w:p w:rsidR="004D11CA" w:rsidRDefault="004D11CA" w:rsidP="00F840A5">
            <w:pPr>
              <w:pStyle w:val="ListParagraph"/>
              <w:numPr>
                <w:ilvl w:val="0"/>
                <w:numId w:val="20"/>
              </w:numPr>
            </w:pPr>
            <w:r>
              <w:t>58 NSP are operational: 1,255,201 N&amp;S disbursed</w:t>
            </w:r>
          </w:p>
          <w:p w:rsidR="004D11CA" w:rsidRDefault="004D11CA" w:rsidP="00F840A5">
            <w:pPr>
              <w:pStyle w:val="ListParagraph"/>
              <w:numPr>
                <w:ilvl w:val="0"/>
                <w:numId w:val="20"/>
              </w:numPr>
            </w:pPr>
            <w:r>
              <w:t xml:space="preserve">VCT: 4,200 PWID received pre-test counselling, 3,886 (92%) were tested, 3,650 returned for test result (94%), 6.1% tested HIV(+) </w:t>
            </w:r>
          </w:p>
          <w:p w:rsidR="004D11CA" w:rsidRDefault="004D11CA" w:rsidP="00F840A5">
            <w:pPr>
              <w:pStyle w:val="ListParagraph"/>
              <w:numPr>
                <w:ilvl w:val="0"/>
                <w:numId w:val="20"/>
              </w:numPr>
            </w:pPr>
            <w:r>
              <w:t xml:space="preserve">1,298 received STI examination and treatment </w:t>
            </w:r>
          </w:p>
          <w:p w:rsidR="004D11CA" w:rsidRDefault="004D11CA" w:rsidP="00F840A5">
            <w:pPr>
              <w:pStyle w:val="ListParagraph"/>
              <w:numPr>
                <w:ilvl w:val="0"/>
                <w:numId w:val="20"/>
              </w:numPr>
            </w:pPr>
            <w:r w:rsidRPr="004003EE">
              <w:t>231</w:t>
            </w:r>
            <w:r>
              <w:t xml:space="preserve"> </w:t>
            </w:r>
            <w:r w:rsidRPr="004003EE">
              <w:t>on MMT at 2 MMT sites</w:t>
            </w:r>
          </w:p>
          <w:p w:rsidR="004D11CA" w:rsidRDefault="004D11CA" w:rsidP="00F840A5">
            <w:pPr>
              <w:pStyle w:val="ListParagraph"/>
              <w:numPr>
                <w:ilvl w:val="0"/>
                <w:numId w:val="20"/>
              </w:numPr>
            </w:pPr>
            <w:r w:rsidRPr="004003EE">
              <w:t>4,384 referred to other</w:t>
            </w:r>
            <w:r>
              <w:t xml:space="preserve"> health services (VCT, ART, TB, </w:t>
            </w:r>
            <w:r w:rsidRPr="004003EE">
              <w:t xml:space="preserve">detoxification) </w:t>
            </w:r>
          </w:p>
          <w:p w:rsidR="004D11CA" w:rsidRPr="00CC58E3" w:rsidRDefault="004D11CA" w:rsidP="00F840A5">
            <w:pPr>
              <w:pStyle w:val="ListParagraph"/>
              <w:numPr>
                <w:ilvl w:val="0"/>
                <w:numId w:val="20"/>
              </w:numPr>
              <w:rPr>
                <w:i/>
              </w:rPr>
            </w:pPr>
            <w:r w:rsidRPr="004003EE">
              <w:t>177 PWID and re-integrated persons receive</w:t>
            </w:r>
            <w:r>
              <w:t xml:space="preserve">d financial support </w:t>
            </w:r>
          </w:p>
        </w:tc>
      </w:tr>
      <w:tr w:rsidR="004D11CA" w:rsidTr="00F840A5">
        <w:tc>
          <w:tcPr>
            <w:tcW w:w="1526" w:type="dxa"/>
            <w:shd w:val="clear" w:color="auto" w:fill="F2F2F2" w:themeFill="background1" w:themeFillShade="F2"/>
          </w:tcPr>
          <w:p w:rsidR="004D11CA" w:rsidRPr="00640F3A" w:rsidRDefault="004D11CA" w:rsidP="00F840A5">
            <w:pPr>
              <w:rPr>
                <w:b/>
              </w:rPr>
            </w:pPr>
            <w:r w:rsidRPr="00640F3A">
              <w:rPr>
                <w:b/>
              </w:rPr>
              <w:t>Challenges</w:t>
            </w:r>
          </w:p>
        </w:tc>
        <w:tc>
          <w:tcPr>
            <w:tcW w:w="7513" w:type="dxa"/>
          </w:tcPr>
          <w:p w:rsidR="004D11CA" w:rsidRDefault="004D11CA" w:rsidP="00F840A5">
            <w:pPr>
              <w:pStyle w:val="ListParagraph"/>
              <w:numPr>
                <w:ilvl w:val="0"/>
                <w:numId w:val="22"/>
              </w:numPr>
            </w:pPr>
            <w:r>
              <w:t xml:space="preserve">Geographical challenges: reaching ethnic minorities and monitoring </w:t>
            </w:r>
          </w:p>
          <w:p w:rsidR="004D11CA" w:rsidRDefault="004D11CA" w:rsidP="00F840A5">
            <w:pPr>
              <w:pStyle w:val="ListParagraph"/>
              <w:numPr>
                <w:ilvl w:val="0"/>
                <w:numId w:val="22"/>
              </w:numPr>
            </w:pPr>
            <w:r w:rsidRPr="004003EE">
              <w:t>MMT treatment adherence</w:t>
            </w:r>
          </w:p>
          <w:p w:rsidR="004D11CA" w:rsidRDefault="004D11CA" w:rsidP="00F840A5">
            <w:pPr>
              <w:pStyle w:val="ListParagraph"/>
              <w:numPr>
                <w:ilvl w:val="0"/>
                <w:numId w:val="22"/>
              </w:numPr>
            </w:pPr>
            <w:r>
              <w:t>S</w:t>
            </w:r>
            <w:r w:rsidRPr="004003EE">
              <w:t>hor</w:t>
            </w:r>
            <w:r>
              <w:t xml:space="preserve">tage of trained personnel for implementing MMT activities </w:t>
            </w:r>
          </w:p>
          <w:p w:rsidR="004D11CA" w:rsidRDefault="004D11CA" w:rsidP="00F840A5">
            <w:pPr>
              <w:pStyle w:val="ListParagraph"/>
              <w:numPr>
                <w:ilvl w:val="0"/>
                <w:numId w:val="22"/>
              </w:numPr>
            </w:pPr>
            <w:r>
              <w:t>NGO Coordination</w:t>
            </w:r>
            <w:r w:rsidRPr="004003EE">
              <w:t xml:space="preserve"> </w:t>
            </w:r>
            <w:r>
              <w:t xml:space="preserve">affects  </w:t>
            </w:r>
            <w:r w:rsidRPr="004003EE">
              <w:t>management of PEs network</w:t>
            </w:r>
          </w:p>
        </w:tc>
      </w:tr>
      <w:tr w:rsidR="004D11CA" w:rsidRPr="00206B59" w:rsidTr="00F840A5">
        <w:tc>
          <w:tcPr>
            <w:tcW w:w="1526" w:type="dxa"/>
            <w:shd w:val="clear" w:color="auto" w:fill="F2F2F2" w:themeFill="background1" w:themeFillShade="F2"/>
          </w:tcPr>
          <w:p w:rsidR="004D11CA" w:rsidRPr="00640F3A" w:rsidRDefault="004D11CA" w:rsidP="00F840A5">
            <w:pPr>
              <w:rPr>
                <w:b/>
              </w:rPr>
            </w:pPr>
            <w:r w:rsidRPr="00640F3A">
              <w:rPr>
                <w:b/>
              </w:rPr>
              <w:t>Moving Forward</w:t>
            </w:r>
          </w:p>
        </w:tc>
        <w:tc>
          <w:tcPr>
            <w:tcW w:w="7513" w:type="dxa"/>
          </w:tcPr>
          <w:p w:rsidR="004D11CA" w:rsidRPr="00D22D99" w:rsidRDefault="004D11CA" w:rsidP="00F840A5">
            <w:pPr>
              <w:pStyle w:val="ListParagraph"/>
              <w:numPr>
                <w:ilvl w:val="0"/>
                <w:numId w:val="21"/>
              </w:numPr>
            </w:pPr>
            <w:r w:rsidRPr="00D22D99">
              <w:t>Scaling up project activities to some districts in project provinces</w:t>
            </w:r>
          </w:p>
          <w:p w:rsidR="004D11CA" w:rsidRPr="00D22D99" w:rsidRDefault="004D11CA" w:rsidP="00F840A5">
            <w:pPr>
              <w:pStyle w:val="ListParagraph"/>
              <w:numPr>
                <w:ilvl w:val="0"/>
                <w:numId w:val="21"/>
              </w:numPr>
              <w:rPr>
                <w:i/>
              </w:rPr>
            </w:pPr>
            <w:r w:rsidRPr="00206B59">
              <w:t>Needs assessment for expansion of MMT Programme in 3 provinces</w:t>
            </w:r>
            <w:r w:rsidRPr="00D22D99">
              <w:rPr>
                <w:i/>
              </w:rPr>
              <w:t>.</w:t>
            </w:r>
          </w:p>
          <w:p w:rsidR="004D11CA" w:rsidRPr="00D22D99" w:rsidRDefault="004D11CA" w:rsidP="00F840A5">
            <w:pPr>
              <w:pStyle w:val="ListParagraph"/>
              <w:numPr>
                <w:ilvl w:val="0"/>
                <w:numId w:val="21"/>
              </w:numPr>
            </w:pPr>
            <w:r w:rsidRPr="00D22D99">
              <w:t xml:space="preserve">Set up HIV transmission prevention at  Lao/Vietnam border </w:t>
            </w:r>
          </w:p>
          <w:p w:rsidR="004D11CA" w:rsidRPr="00D22D99" w:rsidRDefault="004D11CA" w:rsidP="00F840A5">
            <w:pPr>
              <w:pStyle w:val="ListParagraph"/>
              <w:numPr>
                <w:ilvl w:val="0"/>
                <w:numId w:val="21"/>
              </w:numPr>
            </w:pPr>
            <w:r w:rsidRPr="00D22D99">
              <w:t>Improve  annual WP process  to ensure proper project cycle</w:t>
            </w:r>
          </w:p>
          <w:p w:rsidR="004D11CA" w:rsidRPr="00D22D99" w:rsidRDefault="004D11CA" w:rsidP="00F840A5">
            <w:pPr>
              <w:pStyle w:val="ListParagraph"/>
              <w:numPr>
                <w:ilvl w:val="0"/>
                <w:numId w:val="21"/>
              </w:numPr>
            </w:pPr>
            <w:r w:rsidRPr="00D22D99">
              <w:t xml:space="preserve">Support mechanism to strengthen NGO coordination </w:t>
            </w:r>
          </w:p>
          <w:p w:rsidR="004D11CA" w:rsidRPr="00206B59" w:rsidRDefault="004D11CA" w:rsidP="00F840A5">
            <w:pPr>
              <w:pStyle w:val="ListParagraph"/>
              <w:numPr>
                <w:ilvl w:val="0"/>
                <w:numId w:val="21"/>
              </w:numPr>
            </w:pPr>
            <w:r w:rsidRPr="00206B59">
              <w:t xml:space="preserve">NSP social marketing to reduce free N&amp;S distribution and increase sustainability for the NSP </w:t>
            </w:r>
          </w:p>
        </w:tc>
      </w:tr>
    </w:tbl>
    <w:p w:rsidR="004D11CA" w:rsidRDefault="004D11CA" w:rsidP="0000595B"/>
    <w:p w:rsidR="005B3F45" w:rsidRDefault="001E5318" w:rsidP="0000595B">
      <w:r>
        <w:t xml:space="preserve">Between the countries there were some commonly identified challenges </w:t>
      </w:r>
      <w:r w:rsidR="00D44E77">
        <w:t xml:space="preserve">(low levels of understanding, geographical coverage, </w:t>
      </w:r>
      <w:r w:rsidR="00D22D99">
        <w:t>and limited</w:t>
      </w:r>
      <w:r w:rsidR="00D44E77" w:rsidRPr="00D44E77">
        <w:t xml:space="preserve"> </w:t>
      </w:r>
      <w:r w:rsidR="00D44E77">
        <w:t xml:space="preserve">capacity) </w:t>
      </w:r>
      <w:r>
        <w:t>and similar priorities moving forward i.e.</w:t>
      </w:r>
      <w:r w:rsidR="00D44E77">
        <w:t xml:space="preserve"> advocacy and capacity building and integration of services. </w:t>
      </w:r>
    </w:p>
    <w:p w:rsidR="001E5318" w:rsidRDefault="001E5318" w:rsidP="0000595B">
      <w:r>
        <w:t xml:space="preserve">HAARP partner countries </w:t>
      </w:r>
      <w:r w:rsidR="001C326E">
        <w:t>continue to use the HCCF as an opportunit</w:t>
      </w:r>
      <w:r w:rsidR="00206B59">
        <w:t>y to</w:t>
      </w:r>
      <w:r>
        <w:t xml:space="preserve"> learn from each other and prioritise information sharing and strategic thinking across the region, particularly noting the </w:t>
      </w:r>
      <w:r w:rsidR="004C236C">
        <w:t>interest</w:t>
      </w:r>
      <w:r>
        <w:t xml:space="preserve"> </w:t>
      </w:r>
      <w:r w:rsidR="004C236C">
        <w:t xml:space="preserve">in </w:t>
      </w:r>
      <w:r>
        <w:t xml:space="preserve">cross-border </w:t>
      </w:r>
      <w:r w:rsidR="004C236C">
        <w:t>harm r</w:t>
      </w:r>
      <w:r>
        <w:t xml:space="preserve">eduction activities and </w:t>
      </w:r>
      <w:r w:rsidR="004C236C">
        <w:t xml:space="preserve">important </w:t>
      </w:r>
      <w:r>
        <w:t xml:space="preserve">connections with migration and trade policy. </w:t>
      </w:r>
    </w:p>
    <w:tbl>
      <w:tblPr>
        <w:tblStyle w:val="TableGrid"/>
        <w:tblW w:w="0" w:type="auto"/>
        <w:tblLayout w:type="fixed"/>
        <w:tblLook w:val="04A0" w:firstRow="1" w:lastRow="0" w:firstColumn="1" w:lastColumn="0" w:noHBand="0" w:noVBand="1"/>
        <w:tblCaption w:val="Organisation: Yundi Harm Reduction Network, China"/>
        <w:tblDescription w:val="Includes details of Speaker; key messages; summary; achievements; challenges;moving forward"/>
      </w:tblPr>
      <w:tblGrid>
        <w:gridCol w:w="1526"/>
        <w:gridCol w:w="7654"/>
      </w:tblGrid>
      <w:tr w:rsidR="00722159" w:rsidTr="00391808">
        <w:tc>
          <w:tcPr>
            <w:tcW w:w="9180" w:type="dxa"/>
            <w:gridSpan w:val="2"/>
            <w:shd w:val="clear" w:color="auto" w:fill="D9D9D9" w:themeFill="background1" w:themeFillShade="D9"/>
          </w:tcPr>
          <w:p w:rsidR="00722159" w:rsidRPr="004429C0" w:rsidRDefault="00722159" w:rsidP="003337E2">
            <w:pPr>
              <w:rPr>
                <w:b/>
              </w:rPr>
            </w:pPr>
            <w:r>
              <w:t xml:space="preserve">Organisation: </w:t>
            </w:r>
            <w:proofErr w:type="spellStart"/>
            <w:r w:rsidRPr="004429C0">
              <w:rPr>
                <w:b/>
              </w:rPr>
              <w:t>Yundi</w:t>
            </w:r>
            <w:proofErr w:type="spellEnd"/>
            <w:r w:rsidR="00A67857">
              <w:rPr>
                <w:b/>
              </w:rPr>
              <w:t xml:space="preserve"> Harm Reduction Network, Yunnan and Guangxi Provinces, China</w:t>
            </w:r>
          </w:p>
          <w:p w:rsidR="00722159" w:rsidRPr="004F60E8" w:rsidRDefault="00722159" w:rsidP="00594376">
            <w:pPr>
              <w:rPr>
                <w:i/>
              </w:rPr>
            </w:pPr>
            <w:r w:rsidRPr="004F60E8">
              <w:rPr>
                <w:i/>
              </w:rPr>
              <w:t>All member</w:t>
            </w:r>
            <w:r>
              <w:rPr>
                <w:i/>
              </w:rPr>
              <w:t>s are</w:t>
            </w:r>
            <w:r w:rsidRPr="004F60E8">
              <w:rPr>
                <w:i/>
              </w:rPr>
              <w:t xml:space="preserve"> </w:t>
            </w:r>
            <w:r>
              <w:rPr>
                <w:i/>
              </w:rPr>
              <w:t>from</w:t>
            </w:r>
            <w:r w:rsidRPr="004F60E8">
              <w:rPr>
                <w:i/>
              </w:rPr>
              <w:t xml:space="preserve"> beneficiary groups</w:t>
            </w:r>
            <w:r w:rsidR="00D22D99">
              <w:rPr>
                <w:i/>
              </w:rPr>
              <w:t xml:space="preserve"> </w:t>
            </w:r>
            <w:r w:rsidR="00A67857">
              <w:rPr>
                <w:i/>
              </w:rPr>
              <w:t xml:space="preserve">(PWID, SW, </w:t>
            </w:r>
            <w:proofErr w:type="gramStart"/>
            <w:r w:rsidR="00A67857">
              <w:rPr>
                <w:i/>
              </w:rPr>
              <w:t>PLHIV</w:t>
            </w:r>
            <w:proofErr w:type="gramEnd"/>
            <w:r w:rsidR="00A67857">
              <w:rPr>
                <w:i/>
              </w:rPr>
              <w:t>)</w:t>
            </w:r>
            <w:r>
              <w:rPr>
                <w:i/>
              </w:rPr>
              <w:t xml:space="preserve"> </w:t>
            </w:r>
            <w:r w:rsidRPr="004F60E8">
              <w:rPr>
                <w:i/>
              </w:rPr>
              <w:t>in Yunnan and Guangxi</w:t>
            </w:r>
            <w:r w:rsidR="00206B59">
              <w:rPr>
                <w:i/>
              </w:rPr>
              <w:t>.</w:t>
            </w:r>
            <w:r>
              <w:rPr>
                <w:i/>
              </w:rPr>
              <w:t xml:space="preserve"> </w:t>
            </w:r>
            <w:r w:rsidRPr="004F60E8">
              <w:rPr>
                <w:i/>
              </w:rPr>
              <w:t xml:space="preserve">The mission of </w:t>
            </w:r>
            <w:proofErr w:type="spellStart"/>
            <w:r w:rsidRPr="004F60E8">
              <w:rPr>
                <w:i/>
              </w:rPr>
              <w:t>Yundi</w:t>
            </w:r>
            <w:proofErr w:type="spellEnd"/>
            <w:r w:rsidRPr="004F60E8">
              <w:rPr>
                <w:i/>
              </w:rPr>
              <w:t xml:space="preserve"> is to serve the</w:t>
            </w:r>
            <w:r>
              <w:rPr>
                <w:i/>
              </w:rPr>
              <w:t>se</w:t>
            </w:r>
            <w:r w:rsidRPr="004F60E8">
              <w:rPr>
                <w:i/>
              </w:rPr>
              <w:t xml:space="preserve"> vulnerable populations, recognise their right</w:t>
            </w:r>
            <w:r>
              <w:rPr>
                <w:i/>
              </w:rPr>
              <w:t>s</w:t>
            </w:r>
            <w:r w:rsidRPr="004F60E8">
              <w:rPr>
                <w:i/>
              </w:rPr>
              <w:t>, and help them access services.</w:t>
            </w:r>
            <w:r>
              <w:rPr>
                <w:i/>
              </w:rPr>
              <w:t xml:space="preserve"> </w:t>
            </w:r>
          </w:p>
        </w:tc>
      </w:tr>
      <w:tr w:rsidR="005B3F45" w:rsidTr="00391808">
        <w:tc>
          <w:tcPr>
            <w:tcW w:w="1526" w:type="dxa"/>
            <w:shd w:val="clear" w:color="auto" w:fill="F2F2F2" w:themeFill="background1" w:themeFillShade="F2"/>
          </w:tcPr>
          <w:p w:rsidR="005B3F45" w:rsidRPr="00640F3A" w:rsidRDefault="005B3F45" w:rsidP="003337E2">
            <w:pPr>
              <w:rPr>
                <w:b/>
              </w:rPr>
            </w:pPr>
            <w:r w:rsidRPr="00640F3A">
              <w:rPr>
                <w:b/>
              </w:rPr>
              <w:t>Speaker</w:t>
            </w:r>
          </w:p>
        </w:tc>
        <w:tc>
          <w:tcPr>
            <w:tcW w:w="7654" w:type="dxa"/>
          </w:tcPr>
          <w:p w:rsidR="005B3F45" w:rsidRDefault="005B3F45" w:rsidP="00640F3A">
            <w:r>
              <w:t>Dr Duo Lin</w:t>
            </w:r>
          </w:p>
        </w:tc>
      </w:tr>
      <w:tr w:rsidR="005B3F45" w:rsidTr="00391808">
        <w:tc>
          <w:tcPr>
            <w:tcW w:w="1526" w:type="dxa"/>
            <w:shd w:val="clear" w:color="auto" w:fill="F2F2F2" w:themeFill="background1" w:themeFillShade="F2"/>
          </w:tcPr>
          <w:p w:rsidR="005B3F45" w:rsidRPr="00640F3A" w:rsidRDefault="005B3F45" w:rsidP="003337E2">
            <w:pPr>
              <w:rPr>
                <w:b/>
              </w:rPr>
            </w:pPr>
            <w:r w:rsidRPr="00640F3A">
              <w:rPr>
                <w:b/>
              </w:rPr>
              <w:t>Key messages</w:t>
            </w:r>
          </w:p>
        </w:tc>
        <w:tc>
          <w:tcPr>
            <w:tcW w:w="7654" w:type="dxa"/>
          </w:tcPr>
          <w:p w:rsidR="005B3F45" w:rsidRDefault="00C8795E" w:rsidP="004760FB">
            <w:pPr>
              <w:pStyle w:val="ListParagraph"/>
              <w:numPr>
                <w:ilvl w:val="0"/>
                <w:numId w:val="11"/>
              </w:numPr>
            </w:pPr>
            <w:r>
              <w:t xml:space="preserve">PWID </w:t>
            </w:r>
            <w:r w:rsidR="005B3F45">
              <w:t>death and overdose analysis report has been completed</w:t>
            </w:r>
            <w:r w:rsidR="00D246EE">
              <w:t xml:space="preserve"> – generating evidence required to advocate for naloxone</w:t>
            </w:r>
          </w:p>
          <w:p w:rsidR="00D246EE" w:rsidRDefault="00D246EE" w:rsidP="004760FB">
            <w:pPr>
              <w:pStyle w:val="ListParagraph"/>
              <w:numPr>
                <w:ilvl w:val="0"/>
                <w:numId w:val="11"/>
              </w:numPr>
            </w:pPr>
            <w:r>
              <w:lastRenderedPageBreak/>
              <w:t>Opportunity exists for regional and cross border collaboration</w:t>
            </w:r>
          </w:p>
          <w:p w:rsidR="005B3F45" w:rsidRDefault="005B3F45" w:rsidP="004760FB">
            <w:pPr>
              <w:pStyle w:val="ListParagraph"/>
              <w:numPr>
                <w:ilvl w:val="0"/>
                <w:numId w:val="11"/>
              </w:numPr>
            </w:pPr>
            <w:r w:rsidRPr="0041180A">
              <w:t>Capacity remains limited</w:t>
            </w:r>
          </w:p>
        </w:tc>
      </w:tr>
      <w:tr w:rsidR="00640F3A" w:rsidTr="00640F3A">
        <w:tc>
          <w:tcPr>
            <w:tcW w:w="9180" w:type="dxa"/>
            <w:gridSpan w:val="2"/>
            <w:shd w:val="clear" w:color="auto" w:fill="F2F2F2" w:themeFill="background1" w:themeFillShade="F2"/>
          </w:tcPr>
          <w:p w:rsidR="006C110E" w:rsidRDefault="006C110E" w:rsidP="003337E2">
            <w:pPr>
              <w:rPr>
                <w:b/>
              </w:rPr>
            </w:pPr>
          </w:p>
          <w:p w:rsidR="00640F3A" w:rsidRPr="00640F3A" w:rsidRDefault="00640F3A" w:rsidP="003337E2">
            <w:pPr>
              <w:rPr>
                <w:b/>
              </w:rPr>
            </w:pPr>
            <w:r w:rsidRPr="00640F3A">
              <w:rPr>
                <w:b/>
              </w:rPr>
              <w:t>Summary</w:t>
            </w:r>
          </w:p>
          <w:p w:rsidR="006C110E" w:rsidRDefault="00640F3A" w:rsidP="006C110E">
            <w:r>
              <w:t xml:space="preserve">Significant progress was made in 2012, however staff capacity is low and the organisation lacks staff resources and technical support. Despite this, funding and resources have been mobilised for cross border activities. </w:t>
            </w:r>
            <w:proofErr w:type="spellStart"/>
            <w:r w:rsidR="006C110E" w:rsidRPr="00FC748C">
              <w:rPr>
                <w:i/>
              </w:rPr>
              <w:t>Yundi</w:t>
            </w:r>
            <w:proofErr w:type="spellEnd"/>
            <w:r w:rsidR="006C110E">
              <w:t xml:space="preserve"> noted an advantage for cross-border programs as they target the populations that move within and across borders. There is no formal government led program targeting these populations; primarily it is NGOs that work on cross border activity. On the China-Myanmar border at the moment more services are provided to cross border clients (from Myanmar) rather than Chinese, however many more Chinese access methadone.</w:t>
            </w:r>
          </w:p>
          <w:p w:rsidR="00640F3A" w:rsidRDefault="00640F3A" w:rsidP="00206B59"/>
        </w:tc>
      </w:tr>
      <w:tr w:rsidR="005B3F45" w:rsidTr="00391808">
        <w:tc>
          <w:tcPr>
            <w:tcW w:w="1526" w:type="dxa"/>
            <w:shd w:val="clear" w:color="auto" w:fill="F2F2F2" w:themeFill="background1" w:themeFillShade="F2"/>
          </w:tcPr>
          <w:p w:rsidR="005B3F45" w:rsidRPr="00640F3A" w:rsidRDefault="005B3F45" w:rsidP="003337E2">
            <w:pPr>
              <w:rPr>
                <w:b/>
              </w:rPr>
            </w:pPr>
            <w:r w:rsidRPr="00640F3A">
              <w:rPr>
                <w:b/>
              </w:rPr>
              <w:t xml:space="preserve">Achievements </w:t>
            </w:r>
          </w:p>
        </w:tc>
        <w:tc>
          <w:tcPr>
            <w:tcW w:w="7654" w:type="dxa"/>
          </w:tcPr>
          <w:p w:rsidR="005B3F45" w:rsidRDefault="005B3F45" w:rsidP="003337E2">
            <w:r>
              <w:t xml:space="preserve">In 2012 </w:t>
            </w:r>
            <w:proofErr w:type="spellStart"/>
            <w:r>
              <w:t>Yundi</w:t>
            </w:r>
            <w:proofErr w:type="spellEnd"/>
            <w:r>
              <w:t>:</w:t>
            </w:r>
          </w:p>
          <w:p w:rsidR="005B3F45" w:rsidRDefault="00206B59" w:rsidP="004760FB">
            <w:pPr>
              <w:pStyle w:val="ListParagraph"/>
              <w:numPr>
                <w:ilvl w:val="0"/>
                <w:numId w:val="23"/>
              </w:numPr>
            </w:pPr>
            <w:r>
              <w:t>Provided services for</w:t>
            </w:r>
            <w:r w:rsidR="005B3F45" w:rsidRPr="006D0459">
              <w:t xml:space="preserve"> 1050 </w:t>
            </w:r>
            <w:r w:rsidR="00C8795E">
              <w:t>PWID</w:t>
            </w:r>
            <w:r w:rsidR="005B3F45" w:rsidRPr="006D0459">
              <w:t xml:space="preserve"> (including 260 </w:t>
            </w:r>
            <w:r w:rsidR="00D246EE">
              <w:t xml:space="preserve">from </w:t>
            </w:r>
            <w:r w:rsidR="005B3F45" w:rsidRPr="006D0459">
              <w:t>Myanmar drug users cross border shelter and 140 for Methadone in China)</w:t>
            </w:r>
          </w:p>
          <w:p w:rsidR="005B3F45" w:rsidRDefault="005B3F45" w:rsidP="004760FB">
            <w:pPr>
              <w:pStyle w:val="ListParagraph"/>
              <w:numPr>
                <w:ilvl w:val="0"/>
                <w:numId w:val="23"/>
              </w:numPr>
            </w:pPr>
            <w:r>
              <w:t xml:space="preserve">Treated 299 instances of </w:t>
            </w:r>
            <w:r w:rsidR="00C8795E">
              <w:t xml:space="preserve">PWID </w:t>
            </w:r>
            <w:r>
              <w:t>overdose with first aid</w:t>
            </w:r>
          </w:p>
          <w:p w:rsidR="005B3F45" w:rsidRDefault="005B3F45" w:rsidP="004760FB">
            <w:pPr>
              <w:pStyle w:val="ListParagraph"/>
              <w:numPr>
                <w:ilvl w:val="0"/>
                <w:numId w:val="23"/>
              </w:numPr>
            </w:pPr>
            <w:r>
              <w:t>Produced 2 research reports, 2 DVDs, 8 articles</w:t>
            </w:r>
          </w:p>
          <w:p w:rsidR="005B3F45" w:rsidRDefault="005B3F45" w:rsidP="004760FB">
            <w:pPr>
              <w:pStyle w:val="ListParagraph"/>
              <w:numPr>
                <w:ilvl w:val="0"/>
                <w:numId w:val="23"/>
              </w:numPr>
            </w:pPr>
            <w:r>
              <w:t xml:space="preserve">Produced the </w:t>
            </w:r>
            <w:r w:rsidR="00C8795E">
              <w:t>PW</w:t>
            </w:r>
            <w:r w:rsidRPr="00977DF0">
              <w:t xml:space="preserve">ID death and overdose  analysis report </w:t>
            </w:r>
          </w:p>
          <w:p w:rsidR="005B3F45" w:rsidRDefault="004B35E1" w:rsidP="004760FB">
            <w:pPr>
              <w:pStyle w:val="ListParagraph"/>
              <w:numPr>
                <w:ilvl w:val="0"/>
                <w:numId w:val="23"/>
              </w:numPr>
            </w:pPr>
            <w:r>
              <w:t>Le</w:t>
            </w:r>
            <w:r w:rsidR="00C86D12">
              <w:t>d</w:t>
            </w:r>
            <w:r w:rsidR="005B3F45" w:rsidRPr="00977DF0">
              <w:t xml:space="preserve"> advocacy activities</w:t>
            </w:r>
            <w:r w:rsidR="005B3F45">
              <w:t xml:space="preserve"> around the release of the report</w:t>
            </w:r>
          </w:p>
        </w:tc>
      </w:tr>
      <w:tr w:rsidR="005B3F45" w:rsidTr="00391808">
        <w:tc>
          <w:tcPr>
            <w:tcW w:w="1526" w:type="dxa"/>
            <w:shd w:val="clear" w:color="auto" w:fill="F2F2F2" w:themeFill="background1" w:themeFillShade="F2"/>
          </w:tcPr>
          <w:p w:rsidR="005B3F45" w:rsidRPr="00640F3A" w:rsidRDefault="005B3F45" w:rsidP="003337E2">
            <w:pPr>
              <w:rPr>
                <w:b/>
              </w:rPr>
            </w:pPr>
            <w:r w:rsidRPr="00640F3A">
              <w:rPr>
                <w:b/>
              </w:rPr>
              <w:t xml:space="preserve">Challenges </w:t>
            </w:r>
          </w:p>
        </w:tc>
        <w:tc>
          <w:tcPr>
            <w:tcW w:w="7654" w:type="dxa"/>
          </w:tcPr>
          <w:p w:rsidR="005B3F45" w:rsidRDefault="00250BE3" w:rsidP="004760FB">
            <w:pPr>
              <w:pStyle w:val="ListParagraph"/>
              <w:numPr>
                <w:ilvl w:val="0"/>
                <w:numId w:val="24"/>
              </w:numPr>
            </w:pPr>
            <w:r>
              <w:t>Information and financial management c</w:t>
            </w:r>
            <w:r w:rsidR="005B3F45">
              <w:t xml:space="preserve">apacity </w:t>
            </w:r>
            <w:r w:rsidR="00C86D12">
              <w:t xml:space="preserve">is </w:t>
            </w:r>
            <w:r w:rsidR="005B3F45">
              <w:t>limited</w:t>
            </w:r>
          </w:p>
          <w:p w:rsidR="005B3F45" w:rsidRDefault="005B3F45" w:rsidP="004760FB">
            <w:pPr>
              <w:pStyle w:val="ListParagraph"/>
              <w:numPr>
                <w:ilvl w:val="0"/>
                <w:numId w:val="24"/>
              </w:numPr>
            </w:pPr>
            <w:r>
              <w:t>There is a lack of timely technical support and supervision</w:t>
            </w:r>
          </w:p>
          <w:p w:rsidR="005B3F45" w:rsidRDefault="005B3F45" w:rsidP="004760FB">
            <w:pPr>
              <w:pStyle w:val="ListParagraph"/>
              <w:numPr>
                <w:ilvl w:val="0"/>
                <w:numId w:val="24"/>
              </w:numPr>
            </w:pPr>
            <w:r>
              <w:t xml:space="preserve">Late budget allocation makes forward planning difficult </w:t>
            </w:r>
          </w:p>
        </w:tc>
      </w:tr>
      <w:tr w:rsidR="005B3F45" w:rsidTr="00391808">
        <w:tc>
          <w:tcPr>
            <w:tcW w:w="1526" w:type="dxa"/>
            <w:shd w:val="clear" w:color="auto" w:fill="F2F2F2" w:themeFill="background1" w:themeFillShade="F2"/>
          </w:tcPr>
          <w:p w:rsidR="005B3F45" w:rsidRPr="00640F3A" w:rsidRDefault="005B3F45" w:rsidP="003337E2">
            <w:pPr>
              <w:rPr>
                <w:b/>
              </w:rPr>
            </w:pPr>
            <w:r w:rsidRPr="00640F3A">
              <w:rPr>
                <w:b/>
              </w:rPr>
              <w:t>Moving Forward</w:t>
            </w:r>
          </w:p>
        </w:tc>
        <w:tc>
          <w:tcPr>
            <w:tcW w:w="7654" w:type="dxa"/>
          </w:tcPr>
          <w:p w:rsidR="005B3F45" w:rsidRDefault="005B3F45" w:rsidP="004760FB">
            <w:pPr>
              <w:pStyle w:val="ListParagraph"/>
              <w:numPr>
                <w:ilvl w:val="0"/>
                <w:numId w:val="24"/>
              </w:numPr>
            </w:pPr>
            <w:r>
              <w:t>Focus on advocacy of Chinese resource and policy change for cross border Methadone and treatment.</w:t>
            </w:r>
          </w:p>
          <w:p w:rsidR="005B3F45" w:rsidRDefault="005B3F45" w:rsidP="004760FB">
            <w:pPr>
              <w:pStyle w:val="ListParagraph"/>
              <w:numPr>
                <w:ilvl w:val="0"/>
                <w:numId w:val="24"/>
              </w:numPr>
            </w:pPr>
            <w:r>
              <w:t xml:space="preserve">Help </w:t>
            </w:r>
            <w:proofErr w:type="spellStart"/>
            <w:r>
              <w:t>Yundi’s</w:t>
            </w:r>
            <w:proofErr w:type="spellEnd"/>
            <w:r>
              <w:t xml:space="preserve"> cross border service by inviting possible Myanma</w:t>
            </w:r>
            <w:r w:rsidR="00F656DE">
              <w:t xml:space="preserve">r or Vietnam partner’s support </w:t>
            </w:r>
          </w:p>
          <w:p w:rsidR="005B3F45" w:rsidRDefault="005B3F45" w:rsidP="004760FB">
            <w:pPr>
              <w:pStyle w:val="ListParagraph"/>
              <w:numPr>
                <w:ilvl w:val="0"/>
                <w:numId w:val="24"/>
              </w:numPr>
            </w:pPr>
            <w:r>
              <w:t>Develop</w:t>
            </w:r>
            <w:r w:rsidR="00C86D12">
              <w:t xml:space="preserve"> a</w:t>
            </w:r>
            <w:r>
              <w:t xml:space="preserve"> comprehensive service guideline and </w:t>
            </w:r>
            <w:r w:rsidR="00C86D12">
              <w:t xml:space="preserve">cross border </w:t>
            </w:r>
            <w:r>
              <w:t xml:space="preserve">model </w:t>
            </w:r>
          </w:p>
          <w:p w:rsidR="005B3F45" w:rsidRDefault="00C86D12" w:rsidP="004760FB">
            <w:pPr>
              <w:pStyle w:val="ListParagraph"/>
              <w:numPr>
                <w:ilvl w:val="0"/>
                <w:numId w:val="24"/>
              </w:numPr>
            </w:pPr>
            <w:r>
              <w:t xml:space="preserve">Share </w:t>
            </w:r>
            <w:r w:rsidR="005B3F45">
              <w:t xml:space="preserve">lessons learnt from story or film production with regional HAARP countries and look for possible cooperation with HAARP countries </w:t>
            </w:r>
          </w:p>
        </w:tc>
      </w:tr>
    </w:tbl>
    <w:p w:rsidR="005B3F45" w:rsidRPr="00391808" w:rsidRDefault="005B3F45" w:rsidP="0000595B">
      <w:pPr>
        <w:rPr>
          <w:b/>
        </w:rPr>
      </w:pPr>
    </w:p>
    <w:tbl>
      <w:tblPr>
        <w:tblStyle w:val="TableGrid"/>
        <w:tblW w:w="0" w:type="auto"/>
        <w:tblLook w:val="04A0" w:firstRow="1" w:lastRow="0" w:firstColumn="1" w:lastColumn="0" w:noHBand="0" w:noVBand="1"/>
        <w:tblCaption w:val="Internation Drug Policy Consortium"/>
        <w:tblDescription w:val="Includes details of Speaker; key messages; summary; achievements; challenges;moving forward"/>
      </w:tblPr>
      <w:tblGrid>
        <w:gridCol w:w="1526"/>
        <w:gridCol w:w="7654"/>
      </w:tblGrid>
      <w:tr w:rsidR="00722159" w:rsidTr="00391808">
        <w:tc>
          <w:tcPr>
            <w:tcW w:w="9180" w:type="dxa"/>
            <w:gridSpan w:val="2"/>
            <w:shd w:val="clear" w:color="auto" w:fill="D9D9D9" w:themeFill="background1" w:themeFillShade="D9"/>
          </w:tcPr>
          <w:p w:rsidR="00722159" w:rsidRDefault="00722159" w:rsidP="00556D07">
            <w:r>
              <w:t xml:space="preserve">Organisation: </w:t>
            </w:r>
            <w:r w:rsidRPr="004429C0">
              <w:rPr>
                <w:b/>
              </w:rPr>
              <w:t>International Drug Policy Consortium (IDPC)</w:t>
            </w:r>
          </w:p>
          <w:p w:rsidR="00722159" w:rsidRDefault="00722159" w:rsidP="0044579D">
            <w:pPr>
              <w:rPr>
                <w:i/>
              </w:rPr>
            </w:pPr>
            <w:r w:rsidRPr="00EA4CAB">
              <w:rPr>
                <w:i/>
              </w:rPr>
              <w:t>IDPC aims to promote objective and open debate on the effectiveness, direction and content of drug policies at the national and international level, and supports evidence-based policies that are effective in reducing drug-related harm.</w:t>
            </w:r>
          </w:p>
          <w:p w:rsidR="00722159" w:rsidRPr="00EA4CAB" w:rsidRDefault="00722159" w:rsidP="0044579D">
            <w:pPr>
              <w:rPr>
                <w:i/>
              </w:rPr>
            </w:pPr>
          </w:p>
        </w:tc>
      </w:tr>
      <w:tr w:rsidR="00B82461" w:rsidTr="00391808">
        <w:tc>
          <w:tcPr>
            <w:tcW w:w="1526" w:type="dxa"/>
            <w:shd w:val="clear" w:color="auto" w:fill="F2F2F2" w:themeFill="background1" w:themeFillShade="F2"/>
          </w:tcPr>
          <w:p w:rsidR="00B82461" w:rsidRPr="00640F3A" w:rsidRDefault="00B82461" w:rsidP="00B82461">
            <w:pPr>
              <w:rPr>
                <w:b/>
              </w:rPr>
            </w:pPr>
            <w:r w:rsidRPr="00640F3A">
              <w:rPr>
                <w:b/>
              </w:rPr>
              <w:t>Speaker</w:t>
            </w:r>
          </w:p>
        </w:tc>
        <w:tc>
          <w:tcPr>
            <w:tcW w:w="7654" w:type="dxa"/>
          </w:tcPr>
          <w:p w:rsidR="00B82461" w:rsidRDefault="00C8795E" w:rsidP="00556D07">
            <w:r>
              <w:t xml:space="preserve">Ms </w:t>
            </w:r>
            <w:r w:rsidR="00B82461" w:rsidRPr="00556D07">
              <w:t>Gloria L</w:t>
            </w:r>
            <w:r w:rsidR="00556D07" w:rsidRPr="00556D07">
              <w:t>ai</w:t>
            </w:r>
            <w:r>
              <w:t>, Senior Policy Officer</w:t>
            </w:r>
          </w:p>
          <w:p w:rsidR="000E421B" w:rsidRPr="00556D07" w:rsidRDefault="000E421B" w:rsidP="00556D07"/>
        </w:tc>
      </w:tr>
      <w:tr w:rsidR="007D7320" w:rsidTr="00391808">
        <w:tc>
          <w:tcPr>
            <w:tcW w:w="1526" w:type="dxa"/>
            <w:shd w:val="clear" w:color="auto" w:fill="F2F2F2" w:themeFill="background1" w:themeFillShade="F2"/>
          </w:tcPr>
          <w:p w:rsidR="007D7320" w:rsidRPr="00640F3A" w:rsidRDefault="00B82461" w:rsidP="00E02005">
            <w:pPr>
              <w:rPr>
                <w:b/>
              </w:rPr>
            </w:pPr>
            <w:r w:rsidRPr="00640F3A">
              <w:rPr>
                <w:b/>
              </w:rPr>
              <w:t>Key Messages</w:t>
            </w:r>
          </w:p>
        </w:tc>
        <w:tc>
          <w:tcPr>
            <w:tcW w:w="7654" w:type="dxa"/>
          </w:tcPr>
          <w:p w:rsidR="00B82461" w:rsidRDefault="00F05DE6" w:rsidP="004760FB">
            <w:pPr>
              <w:pStyle w:val="ListParagraph"/>
              <w:numPr>
                <w:ilvl w:val="0"/>
                <w:numId w:val="10"/>
              </w:numPr>
            </w:pPr>
            <w:r>
              <w:t>The goal of IDPC is</w:t>
            </w:r>
            <w:r w:rsidR="00B82461">
              <w:t xml:space="preserve"> to encourage objective debate on drug policy</w:t>
            </w:r>
          </w:p>
          <w:p w:rsidR="007D7320" w:rsidRDefault="00B82461" w:rsidP="004760FB">
            <w:pPr>
              <w:pStyle w:val="ListParagraph"/>
              <w:numPr>
                <w:ilvl w:val="0"/>
                <w:numId w:val="9"/>
              </w:numPr>
            </w:pPr>
            <w:r>
              <w:t>Drug control laws need to support HR activities</w:t>
            </w:r>
            <w:r w:rsidR="00122B63">
              <w:t xml:space="preserve"> – current laws prohibit service access for PWID who fear incarceration and discrimination</w:t>
            </w:r>
          </w:p>
          <w:p w:rsidR="000E421B" w:rsidRDefault="00B82461" w:rsidP="00F656DE">
            <w:pPr>
              <w:pStyle w:val="ListParagraph"/>
              <w:numPr>
                <w:ilvl w:val="0"/>
                <w:numId w:val="9"/>
              </w:numPr>
            </w:pPr>
            <w:r>
              <w:t>Enabling laws recognise drug use as a health issue over a criminal issue</w:t>
            </w:r>
          </w:p>
        </w:tc>
      </w:tr>
      <w:tr w:rsidR="00640F3A" w:rsidTr="00640F3A">
        <w:tc>
          <w:tcPr>
            <w:tcW w:w="9180" w:type="dxa"/>
            <w:gridSpan w:val="2"/>
            <w:shd w:val="clear" w:color="auto" w:fill="F2F2F2" w:themeFill="background1" w:themeFillShade="F2"/>
          </w:tcPr>
          <w:p w:rsidR="00640F3A" w:rsidRPr="00640F3A" w:rsidRDefault="00640F3A" w:rsidP="00E02005">
            <w:pPr>
              <w:rPr>
                <w:b/>
              </w:rPr>
            </w:pPr>
            <w:r w:rsidRPr="00640F3A">
              <w:rPr>
                <w:b/>
              </w:rPr>
              <w:t>Summary</w:t>
            </w:r>
          </w:p>
          <w:p w:rsidR="00640F3A" w:rsidRDefault="00640F3A" w:rsidP="00B82461">
            <w:r>
              <w:t xml:space="preserve">Why drug policy? </w:t>
            </w:r>
          </w:p>
          <w:p w:rsidR="00640F3A" w:rsidRDefault="00640F3A" w:rsidP="004760FB">
            <w:pPr>
              <w:pStyle w:val="ListParagraph"/>
              <w:numPr>
                <w:ilvl w:val="0"/>
                <w:numId w:val="42"/>
              </w:numPr>
            </w:pPr>
            <w:r>
              <w:t>Laws on HIV and drug control are often separate. We need drug policy to better reiterate the connections between harm reduction and health.</w:t>
            </w:r>
          </w:p>
          <w:p w:rsidR="00640F3A" w:rsidRDefault="00640F3A" w:rsidP="004760FB">
            <w:pPr>
              <w:pStyle w:val="ListParagraph"/>
              <w:numPr>
                <w:ilvl w:val="0"/>
                <w:numId w:val="42"/>
              </w:numPr>
            </w:pPr>
            <w:r>
              <w:t xml:space="preserve">Drug control laws need to support HR activities. Control laws which penalise PWID promote risky behaviour i.e. DUs are more likely to resort to more risky forms of drug use to avoid punishment and/or penalties for using. A primary example is the impact of criminalising needles. This has also made it difficult for NGOs and CSOs to deliver HR NSPs or OST. </w:t>
            </w:r>
          </w:p>
          <w:p w:rsidR="00640F3A" w:rsidRDefault="00640F3A" w:rsidP="004760FB">
            <w:pPr>
              <w:pStyle w:val="ListParagraph"/>
              <w:numPr>
                <w:ilvl w:val="0"/>
                <w:numId w:val="42"/>
              </w:numPr>
            </w:pPr>
            <w:r>
              <w:lastRenderedPageBreak/>
              <w:t>Difficulties to deliver services in closed settings are directly related to drug laws.</w:t>
            </w:r>
          </w:p>
          <w:p w:rsidR="00640F3A" w:rsidRDefault="00640F3A" w:rsidP="00B82461"/>
          <w:p w:rsidR="00640F3A" w:rsidRDefault="00640F3A" w:rsidP="00B82461">
            <w:r>
              <w:t xml:space="preserve">The ‘War on Drugs’ approach i.e. tough law enforcement has historically been favoured. Funding has focused on enforcement measures over HR services </w:t>
            </w:r>
            <w:r w:rsidR="006C110E">
              <w:t xml:space="preserve">which portray </w:t>
            </w:r>
            <w:r>
              <w:t xml:space="preserve">DUs as criminals rather than patients. This had significant negative consequences for PUDs and the communities affected by drug use. </w:t>
            </w:r>
          </w:p>
          <w:p w:rsidR="006C110E" w:rsidRDefault="006C110E" w:rsidP="00B82461"/>
          <w:p w:rsidR="00640F3A" w:rsidRDefault="006C110E" w:rsidP="00EA4CAB">
            <w:r>
              <w:t>IDPC encourages debate around e</w:t>
            </w:r>
            <w:r w:rsidR="00640F3A">
              <w:t>nabling laws</w:t>
            </w:r>
            <w:r>
              <w:t xml:space="preserve"> that</w:t>
            </w:r>
            <w:r w:rsidR="00640F3A">
              <w:t xml:space="preserve"> recognise drug use as a health issue over a criminal issue. </w:t>
            </w:r>
            <w:r>
              <w:t>This represents a</w:t>
            </w:r>
            <w:r w:rsidR="00640F3A">
              <w:t xml:space="preserve"> shift from conventional measures of drug law success (i.e. number of arrests or number of success persecutions) </w:t>
            </w:r>
            <w:r>
              <w:t xml:space="preserve">towards </w:t>
            </w:r>
            <w:r w:rsidR="00640F3A">
              <w:t>encourag</w:t>
            </w:r>
            <w:r>
              <w:t>ing</w:t>
            </w:r>
            <w:r w:rsidR="00640F3A">
              <w:t xml:space="preserve"> evidence-based drug treatment services and collaboration between law enforcement and health authorities.</w:t>
            </w:r>
          </w:p>
          <w:p w:rsidR="00640F3A" w:rsidRDefault="00640F3A" w:rsidP="00EA4CAB"/>
          <w:p w:rsidR="00640F3A" w:rsidRDefault="00640F3A" w:rsidP="00B82461">
            <w:r>
              <w:t>Civil society engagement is critical. PUDs need to be involved in formulation of policies as they are the population most affect by the implementation of these policies. Meaningful engagement of DUs will lead to better and more effective implementation of HR programs, ultimately shaping better and more supportive drug policy. Effective engagement with civil society requires investing time and energy into building relationships and trust</w:t>
            </w:r>
          </w:p>
          <w:p w:rsidR="00640F3A" w:rsidRDefault="00640F3A" w:rsidP="00B82461"/>
          <w:p w:rsidR="00640F3A" w:rsidRDefault="00640F3A" w:rsidP="00B042A9">
            <w:r>
              <w:t xml:space="preserve">HAARP and IDPC will conduct a regional mapping project across 10 countries in the region (including all HAARP countries) and will map what is being done currently and where there are opportunities to provide support. </w:t>
            </w:r>
          </w:p>
        </w:tc>
      </w:tr>
    </w:tbl>
    <w:p w:rsidR="00356411" w:rsidRDefault="00356411" w:rsidP="0000595B"/>
    <w:tbl>
      <w:tblPr>
        <w:tblStyle w:val="TableGrid"/>
        <w:tblW w:w="0" w:type="auto"/>
        <w:tblLook w:val="04A0" w:firstRow="1" w:lastRow="0" w:firstColumn="1" w:lastColumn="0" w:noHBand="0" w:noVBand="1"/>
        <w:tblCaption w:val="Asia network of People that Use Drugs"/>
        <w:tblDescription w:val="Includes details of Speaker; key messages; summary; achievements; challenges;moving forward"/>
      </w:tblPr>
      <w:tblGrid>
        <w:gridCol w:w="1526"/>
        <w:gridCol w:w="7654"/>
      </w:tblGrid>
      <w:tr w:rsidR="00722159" w:rsidTr="004760FB">
        <w:tc>
          <w:tcPr>
            <w:tcW w:w="9180" w:type="dxa"/>
            <w:gridSpan w:val="2"/>
            <w:shd w:val="clear" w:color="auto" w:fill="D9D9D9" w:themeFill="background1" w:themeFillShade="D9"/>
          </w:tcPr>
          <w:p w:rsidR="00722159" w:rsidRDefault="00722159" w:rsidP="007D7320">
            <w:r>
              <w:t xml:space="preserve">Organisation: </w:t>
            </w:r>
            <w:r w:rsidRPr="004429C0">
              <w:rPr>
                <w:b/>
              </w:rPr>
              <w:t>Asia Network of People that Use Drugs (ANPUD)</w:t>
            </w:r>
            <w:r>
              <w:rPr>
                <w:rStyle w:val="FootnoteReference"/>
              </w:rPr>
              <w:footnoteReference w:id="1"/>
            </w:r>
          </w:p>
          <w:p w:rsidR="00722159" w:rsidRDefault="00722159" w:rsidP="007D7320"/>
          <w:p w:rsidR="00501587" w:rsidRDefault="00722159" w:rsidP="0044579D">
            <w:pPr>
              <w:rPr>
                <w:i/>
              </w:rPr>
            </w:pPr>
            <w:r w:rsidRPr="0044579D">
              <w:rPr>
                <w:i/>
              </w:rPr>
              <w:t>ANPUD is membership network that has the MIPUD principle (Meaningful Involvement of People who Use Drugs) as their guiding philosophy.</w:t>
            </w:r>
          </w:p>
          <w:p w:rsidR="00722159" w:rsidRPr="0044579D" w:rsidRDefault="00722159" w:rsidP="0044579D">
            <w:pPr>
              <w:rPr>
                <w:i/>
              </w:rPr>
            </w:pPr>
            <w:r w:rsidRPr="0044579D">
              <w:rPr>
                <w:i/>
              </w:rPr>
              <w:t>ANPUD believes that services (prevention &amp; treatment) for people who use drugs must be accessible, voluntary, comprehensive, evidence based and compassionate and that people who use drugs should not be criminalised.</w:t>
            </w:r>
          </w:p>
          <w:p w:rsidR="00722159" w:rsidRPr="0044579D" w:rsidRDefault="00722159" w:rsidP="0044579D">
            <w:pPr>
              <w:rPr>
                <w:i/>
              </w:rPr>
            </w:pPr>
          </w:p>
          <w:p w:rsidR="00722159" w:rsidRPr="0044579D" w:rsidRDefault="00722159" w:rsidP="0044579D">
            <w:pPr>
              <w:rPr>
                <w:i/>
              </w:rPr>
            </w:pPr>
            <w:r w:rsidRPr="0044579D">
              <w:rPr>
                <w:i/>
              </w:rPr>
              <w:t>ANPUD activities:</w:t>
            </w:r>
          </w:p>
          <w:p w:rsidR="00722159" w:rsidRPr="0044579D" w:rsidRDefault="00722159" w:rsidP="004760FB">
            <w:pPr>
              <w:pStyle w:val="ListParagraph"/>
              <w:numPr>
                <w:ilvl w:val="0"/>
                <w:numId w:val="43"/>
              </w:numPr>
              <w:rPr>
                <w:i/>
              </w:rPr>
            </w:pPr>
            <w:r w:rsidRPr="0044579D">
              <w:rPr>
                <w:i/>
              </w:rPr>
              <w:t>Supporting the establishment of country level PUD organisations and networks and enhancing the capacity of existing PUD organisations and networks throughout Asia.</w:t>
            </w:r>
          </w:p>
          <w:p w:rsidR="00722159" w:rsidRPr="0044579D" w:rsidRDefault="00722159" w:rsidP="004760FB">
            <w:pPr>
              <w:pStyle w:val="ListParagraph"/>
              <w:numPr>
                <w:ilvl w:val="0"/>
                <w:numId w:val="43"/>
              </w:numPr>
              <w:rPr>
                <w:i/>
              </w:rPr>
            </w:pPr>
            <w:r w:rsidRPr="0044579D">
              <w:rPr>
                <w:i/>
              </w:rPr>
              <w:t>Increasing awareness of issues and experiences of people who use drugs in Asia through the development of a focused ANPUD advocacy platform.</w:t>
            </w:r>
          </w:p>
          <w:p w:rsidR="00722159" w:rsidRPr="0044579D" w:rsidRDefault="00722159" w:rsidP="004760FB">
            <w:pPr>
              <w:pStyle w:val="ListParagraph"/>
              <w:numPr>
                <w:ilvl w:val="0"/>
                <w:numId w:val="43"/>
              </w:numPr>
              <w:rPr>
                <w:i/>
              </w:rPr>
            </w:pPr>
            <w:r w:rsidRPr="0044579D">
              <w:rPr>
                <w:i/>
              </w:rPr>
              <w:t>Forging partnerships and strategic alliances to achieve our goals by working with and through a variety of organisations.</w:t>
            </w:r>
          </w:p>
          <w:p w:rsidR="00722159" w:rsidRPr="0044579D" w:rsidRDefault="00722159" w:rsidP="004760FB">
            <w:pPr>
              <w:pStyle w:val="ListParagraph"/>
              <w:numPr>
                <w:ilvl w:val="0"/>
                <w:numId w:val="43"/>
              </w:numPr>
            </w:pPr>
            <w:r w:rsidRPr="0044579D">
              <w:rPr>
                <w:i/>
              </w:rPr>
              <w:t>Increasing the technical &amp; managerial capacity of ANPUD members and the PUD community to contribute to the development of programs designed to improve the quality of life of PUD in Asia.</w:t>
            </w:r>
          </w:p>
          <w:p w:rsidR="00722159" w:rsidRDefault="00722159" w:rsidP="0044579D">
            <w:pPr>
              <w:pStyle w:val="ListParagraph"/>
            </w:pPr>
          </w:p>
        </w:tc>
      </w:tr>
      <w:tr w:rsidR="00B82461" w:rsidTr="004760FB">
        <w:tc>
          <w:tcPr>
            <w:tcW w:w="1526" w:type="dxa"/>
            <w:shd w:val="clear" w:color="auto" w:fill="F2F2F2" w:themeFill="background1" w:themeFillShade="F2"/>
          </w:tcPr>
          <w:p w:rsidR="00B82461" w:rsidRPr="00640F3A" w:rsidRDefault="00B82461" w:rsidP="00B82461">
            <w:pPr>
              <w:rPr>
                <w:b/>
              </w:rPr>
            </w:pPr>
            <w:r w:rsidRPr="00640F3A">
              <w:rPr>
                <w:b/>
              </w:rPr>
              <w:t>Speaker</w:t>
            </w:r>
          </w:p>
        </w:tc>
        <w:tc>
          <w:tcPr>
            <w:tcW w:w="7654" w:type="dxa"/>
          </w:tcPr>
          <w:p w:rsidR="0044579D" w:rsidRPr="00B82461" w:rsidRDefault="00AD7412" w:rsidP="00640F3A">
            <w:r>
              <w:t xml:space="preserve">Mr </w:t>
            </w:r>
            <w:r w:rsidR="00B82461" w:rsidRPr="00B82461">
              <w:t xml:space="preserve">Sam </w:t>
            </w:r>
            <w:r w:rsidR="00C13468">
              <w:t>Nugraha</w:t>
            </w:r>
            <w:r>
              <w:t>, ANPUD board member</w:t>
            </w:r>
          </w:p>
        </w:tc>
      </w:tr>
      <w:tr w:rsidR="007D7320" w:rsidTr="004760FB">
        <w:tc>
          <w:tcPr>
            <w:tcW w:w="1526" w:type="dxa"/>
            <w:shd w:val="clear" w:color="auto" w:fill="F2F2F2" w:themeFill="background1" w:themeFillShade="F2"/>
          </w:tcPr>
          <w:p w:rsidR="007D7320" w:rsidRPr="00640F3A" w:rsidRDefault="00B82461" w:rsidP="00E02005">
            <w:pPr>
              <w:rPr>
                <w:b/>
              </w:rPr>
            </w:pPr>
            <w:r w:rsidRPr="00640F3A">
              <w:rPr>
                <w:b/>
              </w:rPr>
              <w:t>Key Messages</w:t>
            </w:r>
          </w:p>
        </w:tc>
        <w:tc>
          <w:tcPr>
            <w:tcW w:w="7654" w:type="dxa"/>
          </w:tcPr>
          <w:p w:rsidR="00B82461" w:rsidRPr="00391808" w:rsidRDefault="006C110E" w:rsidP="004760FB">
            <w:pPr>
              <w:pStyle w:val="ListParagraph"/>
              <w:numPr>
                <w:ilvl w:val="0"/>
                <w:numId w:val="12"/>
              </w:numPr>
              <w:spacing w:after="200" w:line="276" w:lineRule="auto"/>
            </w:pPr>
            <w:r>
              <w:t>Needs to be a greater effort for meaningful involvement of people who use drugs in all aspects of programming</w:t>
            </w:r>
          </w:p>
          <w:p w:rsidR="00B82461" w:rsidRPr="00391808" w:rsidRDefault="00D22D99" w:rsidP="004760FB">
            <w:pPr>
              <w:pStyle w:val="ListParagraph"/>
              <w:numPr>
                <w:ilvl w:val="0"/>
                <w:numId w:val="12"/>
              </w:numPr>
            </w:pPr>
            <w:r w:rsidRPr="00391808">
              <w:t>Punitive</w:t>
            </w:r>
            <w:r w:rsidR="0027267B" w:rsidRPr="00391808">
              <w:t xml:space="preserve"> approaches are not effective</w:t>
            </w:r>
          </w:p>
        </w:tc>
      </w:tr>
      <w:tr w:rsidR="00640F3A" w:rsidTr="00640F3A">
        <w:tc>
          <w:tcPr>
            <w:tcW w:w="9180" w:type="dxa"/>
            <w:gridSpan w:val="2"/>
            <w:shd w:val="clear" w:color="auto" w:fill="F2F2F2" w:themeFill="background1" w:themeFillShade="F2"/>
          </w:tcPr>
          <w:p w:rsidR="00640F3A" w:rsidRPr="00640F3A" w:rsidRDefault="00640F3A" w:rsidP="00E02005">
            <w:pPr>
              <w:rPr>
                <w:b/>
              </w:rPr>
            </w:pPr>
            <w:r w:rsidRPr="00640F3A">
              <w:rPr>
                <w:b/>
              </w:rPr>
              <w:t>Summary</w:t>
            </w:r>
          </w:p>
          <w:p w:rsidR="00640F3A" w:rsidRDefault="00640F3A" w:rsidP="00B82461">
            <w:r>
              <w:t xml:space="preserve">The membership network for PUD was previously an issue based membership; now it is </w:t>
            </w:r>
            <w:r w:rsidR="006C110E">
              <w:t xml:space="preserve">predominately </w:t>
            </w:r>
            <w:r>
              <w:t>country based</w:t>
            </w:r>
            <w:r w:rsidR="006C110E">
              <w:t xml:space="preserve"> membership</w:t>
            </w:r>
            <w:r>
              <w:t xml:space="preserve"> with strong networks established in India, Indonesia, and </w:t>
            </w:r>
            <w:r>
              <w:lastRenderedPageBreak/>
              <w:t>Nepal. It is a network motivated by the human rights aspect.</w:t>
            </w:r>
          </w:p>
          <w:p w:rsidR="00640F3A" w:rsidRDefault="00640F3A" w:rsidP="00B82461"/>
          <w:p w:rsidR="00640F3A" w:rsidRDefault="00640F3A" w:rsidP="00B82461">
            <w:r>
              <w:t>Experience has shown attempts to involve PUD previously in HR activities has been tokenistic i.e. gave them a place at the table without making sure they understood the language. Opportunities for PUD to provide feedback on policy, program design or implementation have been limited, and often they are the forgotten members of the audience.</w:t>
            </w:r>
            <w:r w:rsidR="006C110E">
              <w:t xml:space="preserve"> </w:t>
            </w:r>
            <w:r>
              <w:t>The community needs to be informed and educated to encourage participation.</w:t>
            </w:r>
          </w:p>
          <w:p w:rsidR="00640F3A" w:rsidRDefault="00640F3A" w:rsidP="00B82461"/>
          <w:p w:rsidR="00640F3A" w:rsidRDefault="00640F3A" w:rsidP="00B82461">
            <w:r>
              <w:t>Taking a punitive approach to drug use is rarely effective. PUD are generally not harming other people, they are not criminals, they are not trafficking or dealing, rather they are consumers trying to control these habits are striving for improved quality of life.</w:t>
            </w:r>
          </w:p>
          <w:p w:rsidR="00640F3A" w:rsidRDefault="00640F3A" w:rsidP="00B82461"/>
          <w:p w:rsidR="00640F3A" w:rsidRDefault="00640F3A" w:rsidP="00553E3C">
            <w:r>
              <w:t xml:space="preserve">MIPUD should involve country and organisation representatives engaging with DUs and looking for tangible positive impacts on the community. </w:t>
            </w:r>
          </w:p>
          <w:p w:rsidR="00640F3A" w:rsidRDefault="00640F3A" w:rsidP="00553E3C"/>
        </w:tc>
      </w:tr>
    </w:tbl>
    <w:p w:rsidR="00B87CCF" w:rsidRDefault="00B87CCF" w:rsidP="007D7320">
      <w:pPr>
        <w:rPr>
          <w:b/>
          <w:i/>
        </w:rPr>
      </w:pPr>
    </w:p>
    <w:p w:rsidR="007D7320" w:rsidRPr="00CF0A7A" w:rsidRDefault="007D7320" w:rsidP="007D7320">
      <w:pPr>
        <w:rPr>
          <w:i/>
        </w:rPr>
      </w:pPr>
      <w:r w:rsidRPr="004429C0">
        <w:rPr>
          <w:b/>
          <w:i/>
        </w:rPr>
        <w:t>Nothing about us, without us</w:t>
      </w:r>
      <w:r w:rsidR="00CF0A7A">
        <w:rPr>
          <w:i/>
        </w:rPr>
        <w:t xml:space="preserve"> – HAARP Strategic Transition Advisor </w:t>
      </w:r>
    </w:p>
    <w:p w:rsidR="004407FC" w:rsidRDefault="00FA0153" w:rsidP="004407FC">
      <w:r>
        <w:t xml:space="preserve">The </w:t>
      </w:r>
      <w:r w:rsidR="00CF0A7A">
        <w:t>afternoon session w</w:t>
      </w:r>
      <w:r>
        <w:t>as opened w</w:t>
      </w:r>
      <w:r w:rsidR="00CF0A7A">
        <w:t xml:space="preserve">ith </w:t>
      </w:r>
      <w:r w:rsidR="00B7090F">
        <w:t xml:space="preserve">a </w:t>
      </w:r>
      <w:r w:rsidR="00CF0A7A">
        <w:t>revision o</w:t>
      </w:r>
      <w:r w:rsidR="00B7090F">
        <w:t>f</w:t>
      </w:r>
      <w:r w:rsidR="00CF0A7A">
        <w:t xml:space="preserve"> the principles of HAARP</w:t>
      </w:r>
      <w:r w:rsidR="00B7090F">
        <w:t>. The concept of ‘nothing about us, without us’</w:t>
      </w:r>
      <w:r w:rsidR="004407FC">
        <w:t>,</w:t>
      </w:r>
      <w:r w:rsidR="00B7090F">
        <w:t xml:space="preserve"> </w:t>
      </w:r>
      <w:r w:rsidR="004407FC">
        <w:t xml:space="preserve">which underpins all programming under HAARP, </w:t>
      </w:r>
      <w:r w:rsidR="00B7090F" w:rsidRPr="00B7090F">
        <w:t xml:space="preserve">recognises the </w:t>
      </w:r>
      <w:r w:rsidR="00B7090F" w:rsidRPr="0024561F">
        <w:rPr>
          <w:b/>
        </w:rPr>
        <w:t>i</w:t>
      </w:r>
      <w:r w:rsidR="00B7090F" w:rsidRPr="00D80C77">
        <w:rPr>
          <w:b/>
        </w:rPr>
        <w:t>mportance of meaningful involvement of people who inject drugs</w:t>
      </w:r>
      <w:r w:rsidR="00B7090F" w:rsidRPr="00B7090F">
        <w:t xml:space="preserve"> and their partners in all areas of programming</w:t>
      </w:r>
      <w:r w:rsidR="004407FC">
        <w:t>:</w:t>
      </w:r>
      <w:r w:rsidR="00B7090F" w:rsidRPr="00B7090F">
        <w:t xml:space="preserve"> design, implementation and monitoring.</w:t>
      </w:r>
      <w:r w:rsidR="00B7090F">
        <w:t xml:space="preserve"> </w:t>
      </w:r>
      <w:r w:rsidR="00D80C77">
        <w:t>Mr Narayanan</w:t>
      </w:r>
      <w:r w:rsidR="004407FC">
        <w:t xml:space="preserve"> emphasised the importance of the five core principles</w:t>
      </w:r>
      <w:r w:rsidR="0024561F">
        <w:t>:</w:t>
      </w:r>
      <w:r w:rsidR="004407FC">
        <w:t xml:space="preserve"> </w:t>
      </w:r>
    </w:p>
    <w:p w:rsidR="004407FC" w:rsidRDefault="004407FC" w:rsidP="004760FB">
      <w:pPr>
        <w:pStyle w:val="ListParagraph"/>
        <w:numPr>
          <w:ilvl w:val="0"/>
          <w:numId w:val="26"/>
        </w:numPr>
      </w:pPr>
      <w:r w:rsidRPr="004407FC">
        <w:rPr>
          <w:i/>
        </w:rPr>
        <w:t>Effectiveness</w:t>
      </w:r>
      <w:r>
        <w:t>: emphasising the importance of partnership and cooperation of all stakeholders – governments and communities alike.</w:t>
      </w:r>
    </w:p>
    <w:p w:rsidR="004407FC" w:rsidRDefault="004407FC" w:rsidP="004760FB">
      <w:pPr>
        <w:pStyle w:val="ListParagraph"/>
        <w:numPr>
          <w:ilvl w:val="0"/>
          <w:numId w:val="25"/>
        </w:numPr>
      </w:pPr>
      <w:r w:rsidRPr="004407FC">
        <w:rPr>
          <w:i/>
        </w:rPr>
        <w:t>Evidence to Action</w:t>
      </w:r>
      <w:r>
        <w:t>: emphasising the need for good quality, evidence based approaches to scaling up of harm reduction.</w:t>
      </w:r>
    </w:p>
    <w:p w:rsidR="004407FC" w:rsidRDefault="004407FC" w:rsidP="004760FB">
      <w:pPr>
        <w:pStyle w:val="ListParagraph"/>
        <w:numPr>
          <w:ilvl w:val="0"/>
          <w:numId w:val="25"/>
        </w:numPr>
      </w:pPr>
      <w:r w:rsidRPr="004407FC">
        <w:rPr>
          <w:i/>
        </w:rPr>
        <w:t>Respect and protection</w:t>
      </w:r>
      <w:r>
        <w:t>: advocating for social change, the respect for human rights (including the right to health and treatment), and protection of people who inject drugs.</w:t>
      </w:r>
    </w:p>
    <w:p w:rsidR="004407FC" w:rsidRDefault="004407FC" w:rsidP="004760FB">
      <w:pPr>
        <w:pStyle w:val="ListParagraph"/>
        <w:numPr>
          <w:ilvl w:val="0"/>
          <w:numId w:val="25"/>
        </w:numPr>
      </w:pPr>
      <w:r w:rsidRPr="004407FC">
        <w:rPr>
          <w:i/>
        </w:rPr>
        <w:t>Reducing vulnerability</w:t>
      </w:r>
      <w:r>
        <w:t>: creating and enabling environments that address the criminalisation of drug use and reduces the stigma and discrimination faced by people who inject drugs.</w:t>
      </w:r>
    </w:p>
    <w:p w:rsidR="00B7090F" w:rsidRPr="008F22A6" w:rsidRDefault="004407FC" w:rsidP="004760FB">
      <w:pPr>
        <w:pStyle w:val="ListParagraph"/>
        <w:numPr>
          <w:ilvl w:val="0"/>
          <w:numId w:val="25"/>
        </w:numPr>
      </w:pPr>
      <w:r w:rsidRPr="004407FC">
        <w:rPr>
          <w:i/>
        </w:rPr>
        <w:t>Gender awareness and integration</w:t>
      </w:r>
      <w:r>
        <w:t xml:space="preserve">: advocating for action and policy change that addresses the needs and role of women and men in relation </w:t>
      </w:r>
      <w:r w:rsidR="00D22D99">
        <w:t>to harm</w:t>
      </w:r>
      <w:r>
        <w:t xml:space="preserve"> associate</w:t>
      </w:r>
      <w:r w:rsidR="008F22A6">
        <w:t>d</w:t>
      </w:r>
      <w:r>
        <w:t xml:space="preserve"> with injecting drug </w:t>
      </w:r>
      <w:r w:rsidRPr="00AD7412">
        <w:t>use.</w:t>
      </w:r>
    </w:p>
    <w:p w:rsidR="00645946" w:rsidRDefault="00D80C77" w:rsidP="00D80C77">
      <w:r w:rsidRPr="008F621B">
        <w:t>Mr Narayanan</w:t>
      </w:r>
      <w:r w:rsidR="004407FC" w:rsidRPr="008F621B">
        <w:t xml:space="preserve"> emphasised the human and ethical imperative of involving PUDs. This introduced the </w:t>
      </w:r>
      <w:r w:rsidRPr="008F621B">
        <w:t xml:space="preserve">second </w:t>
      </w:r>
      <w:r w:rsidR="004407FC" w:rsidRPr="008F621B">
        <w:t xml:space="preserve">key message of the </w:t>
      </w:r>
      <w:r w:rsidRPr="008F621B">
        <w:t xml:space="preserve">session: </w:t>
      </w:r>
      <w:r w:rsidRPr="008F621B">
        <w:rPr>
          <w:b/>
        </w:rPr>
        <w:t>the importance of consulting and engaging with drug user organisations and networks</w:t>
      </w:r>
      <w:r w:rsidRPr="008F621B">
        <w:t xml:space="preserve">. The functions of these organisations were </w:t>
      </w:r>
      <w:r w:rsidR="0024561F">
        <w:t>to</w:t>
      </w:r>
      <w:r w:rsidRPr="008F621B">
        <w:t>; organise community events and support organisations; produce safe injecting and HIV prevention and care materials; protect themselves and others from ill health; build coalitions and partnerships, and advocate for access to healt</w:t>
      </w:r>
      <w:r w:rsidR="0024561F">
        <w:t>h services for other drug users and</w:t>
      </w:r>
      <w:r w:rsidRPr="008F621B">
        <w:t xml:space="preserve"> are often ex</w:t>
      </w:r>
      <w:r w:rsidR="0024561F">
        <w:t>perts in HIV and harm reduction.</w:t>
      </w:r>
      <w:r>
        <w:t xml:space="preserve"> </w:t>
      </w:r>
    </w:p>
    <w:p w:rsidR="00D80C77" w:rsidRDefault="00D80C77" w:rsidP="00D80C77">
      <w:pPr>
        <w:rPr>
          <w:b/>
        </w:rPr>
      </w:pPr>
      <w:r>
        <w:t>The benefits highlighted were</w:t>
      </w:r>
      <w:r w:rsidR="004D6E14">
        <w:t>:</w:t>
      </w:r>
      <w:r>
        <w:t xml:space="preserve"> DUs have more ‘buy-in’ to programme</w:t>
      </w:r>
      <w:r w:rsidR="004D6E14">
        <w:t>,</w:t>
      </w:r>
      <w:r>
        <w:t xml:space="preserve"> the services they design are services they, in turn, are likely to access</w:t>
      </w:r>
      <w:r w:rsidR="004D6E14">
        <w:t>,</w:t>
      </w:r>
      <w:r>
        <w:t xml:space="preserve"> ensures the development of a service or programme that is realistic, useful, client-friendly, and builds a sense of self-worth and dignity of drug users who are consulted. In absolute terms of coverage </w:t>
      </w:r>
      <w:r w:rsidRPr="00D80C77">
        <w:rPr>
          <w:b/>
        </w:rPr>
        <w:t>drug users reach drug users</w:t>
      </w:r>
      <w:r>
        <w:rPr>
          <w:b/>
        </w:rPr>
        <w:t>.</w:t>
      </w:r>
    </w:p>
    <w:p w:rsidR="00C92F32" w:rsidRDefault="00D80C77" w:rsidP="00C92F32">
      <w:r>
        <w:lastRenderedPageBreak/>
        <w:t>This background discussion on the networks and benefits gave good foundation for continuing conversation around some of the challenges of engaging with DUs</w:t>
      </w:r>
      <w:r w:rsidR="00C92F32">
        <w:t xml:space="preserve">; </w:t>
      </w:r>
      <w:r w:rsidR="00C92F32" w:rsidRPr="004D6E14">
        <w:rPr>
          <w:u w:val="single"/>
        </w:rPr>
        <w:t>challenges for governments</w:t>
      </w:r>
      <w:r w:rsidR="00C92F32">
        <w:t xml:space="preserve"> </w:t>
      </w:r>
      <w:r w:rsidR="008F621B">
        <w:t xml:space="preserve">– dealing with the </w:t>
      </w:r>
      <w:r w:rsidR="004D6E14">
        <w:t xml:space="preserve">community </w:t>
      </w:r>
      <w:r w:rsidR="008F621B">
        <w:t>perception</w:t>
      </w:r>
      <w:r w:rsidR="004D6E14">
        <w:t xml:space="preserve"> that harm reduction in some way</w:t>
      </w:r>
      <w:r w:rsidR="00C92F32">
        <w:t xml:space="preserve"> promot</w:t>
      </w:r>
      <w:r w:rsidR="004D6E14">
        <w:t>es</w:t>
      </w:r>
      <w:r w:rsidR="00C92F32">
        <w:t xml:space="preserve"> drug use</w:t>
      </w:r>
      <w:r w:rsidR="004D6E14">
        <w:t>,</w:t>
      </w:r>
      <w:r w:rsidR="00C92F32">
        <w:t xml:space="preserve"> </w:t>
      </w:r>
      <w:r w:rsidR="00C92F32" w:rsidRPr="004D6E14">
        <w:rPr>
          <w:u w:val="single"/>
        </w:rPr>
        <w:t>challenges for NGOs</w:t>
      </w:r>
      <w:r w:rsidR="00C92F32">
        <w:t xml:space="preserve"> – drug use during business hours, buying drugs, performance; </w:t>
      </w:r>
      <w:r w:rsidR="00C92F32" w:rsidRPr="004D6E14">
        <w:rPr>
          <w:u w:val="single"/>
        </w:rPr>
        <w:t>challenges for drug user groups</w:t>
      </w:r>
      <w:r w:rsidR="00C92F32">
        <w:t xml:space="preserve"> – drug use in the office, selling drugs, borrowing money, sick leave, etc.</w:t>
      </w:r>
    </w:p>
    <w:p w:rsidR="00C92F32" w:rsidRDefault="00C92F32" w:rsidP="00C92F32">
      <w:r>
        <w:t xml:space="preserve">Participants were asked </w:t>
      </w:r>
      <w:r w:rsidR="00D80C77">
        <w:t xml:space="preserve">break into smaller </w:t>
      </w:r>
      <w:r>
        <w:t xml:space="preserve">country </w:t>
      </w:r>
      <w:r w:rsidR="00D80C77">
        <w:t xml:space="preserve">groups </w:t>
      </w:r>
      <w:r>
        <w:t>to continue this discussion; focusing on the challenges involving PUDs in the specific country</w:t>
      </w:r>
      <w:r w:rsidR="00D80C77">
        <w:t xml:space="preserve"> </w:t>
      </w:r>
      <w:r>
        <w:t>context and what more could be done to engage th</w:t>
      </w:r>
      <w:r w:rsidR="00CD1F5F">
        <w:t>e</w:t>
      </w:r>
      <w:r>
        <w:t xml:space="preserve"> community moving forward.</w:t>
      </w:r>
    </w:p>
    <w:p w:rsidR="004B5652" w:rsidRPr="00C92F32" w:rsidRDefault="004B5652" w:rsidP="004760FB">
      <w:pPr>
        <w:pStyle w:val="ListParagraph"/>
        <w:numPr>
          <w:ilvl w:val="0"/>
          <w:numId w:val="27"/>
        </w:numPr>
        <w:rPr>
          <w:i/>
        </w:rPr>
      </w:pPr>
      <w:r w:rsidRPr="00C92F32">
        <w:rPr>
          <w:i/>
        </w:rPr>
        <w:t>What are the challenges you face in involving PWUD/PWID in your programs?</w:t>
      </w:r>
    </w:p>
    <w:p w:rsidR="004B5652" w:rsidRPr="00C92F32" w:rsidRDefault="004B5652" w:rsidP="004760FB">
      <w:pPr>
        <w:pStyle w:val="ListParagraph"/>
        <w:numPr>
          <w:ilvl w:val="0"/>
          <w:numId w:val="27"/>
        </w:numPr>
        <w:rPr>
          <w:i/>
        </w:rPr>
      </w:pPr>
      <w:r w:rsidRPr="00C92F32">
        <w:rPr>
          <w:i/>
        </w:rPr>
        <w:t>What can you do to increase drug user involvement in policy dialogue, programs and M&amp;E?</w:t>
      </w:r>
    </w:p>
    <w:tbl>
      <w:tblPr>
        <w:tblStyle w:val="TableGrid"/>
        <w:tblW w:w="0" w:type="auto"/>
        <w:tblLook w:val="04A0" w:firstRow="1" w:lastRow="0" w:firstColumn="1" w:lastColumn="0" w:noHBand="0" w:noVBand="1"/>
        <w:tblDescription w:val="Challenges for countries, and some solutions to combat the challenges"/>
      </w:tblPr>
      <w:tblGrid>
        <w:gridCol w:w="9242"/>
      </w:tblGrid>
      <w:tr w:rsidR="007D7320" w:rsidTr="00C36C3A">
        <w:tc>
          <w:tcPr>
            <w:tcW w:w="9242" w:type="dxa"/>
            <w:shd w:val="clear" w:color="auto" w:fill="D9D9D9" w:themeFill="background1" w:themeFillShade="D9"/>
          </w:tcPr>
          <w:p w:rsidR="007D7320" w:rsidRPr="00C36C3A" w:rsidRDefault="007D7320" w:rsidP="007D7320">
            <w:pPr>
              <w:rPr>
                <w:b/>
              </w:rPr>
            </w:pPr>
            <w:r w:rsidRPr="00C36C3A">
              <w:rPr>
                <w:b/>
              </w:rPr>
              <w:t xml:space="preserve">Laos </w:t>
            </w:r>
            <w:r w:rsidR="00C92F32" w:rsidRPr="00C36C3A">
              <w:rPr>
                <w:b/>
              </w:rPr>
              <w:t>PDR</w:t>
            </w:r>
            <w:r w:rsidR="008F22A6">
              <w:rPr>
                <w:b/>
              </w:rPr>
              <w:t xml:space="preserve"> – facilitated by Bijay Pandey, ANPUD Chair</w:t>
            </w:r>
          </w:p>
        </w:tc>
      </w:tr>
      <w:tr w:rsidR="007D7320" w:rsidTr="00E02005">
        <w:tc>
          <w:tcPr>
            <w:tcW w:w="9242" w:type="dxa"/>
          </w:tcPr>
          <w:p w:rsidR="00730FB5" w:rsidRDefault="00730FB5" w:rsidP="00444F6B">
            <w:r>
              <w:t>The main challenges identified by Laos PDR were:</w:t>
            </w:r>
          </w:p>
          <w:p w:rsidR="00730FB5" w:rsidRDefault="00730FB5" w:rsidP="004760FB">
            <w:pPr>
              <w:pStyle w:val="ListParagraph"/>
              <w:numPr>
                <w:ilvl w:val="0"/>
                <w:numId w:val="29"/>
              </w:numPr>
            </w:pPr>
            <w:r>
              <w:t>L</w:t>
            </w:r>
            <w:r w:rsidRPr="00444F6B">
              <w:t>anguage</w:t>
            </w:r>
            <w:r w:rsidR="00444F6B" w:rsidRPr="00444F6B">
              <w:t xml:space="preserve"> barriers </w:t>
            </w:r>
            <w:r>
              <w:t xml:space="preserve">e.g. </w:t>
            </w:r>
            <w:r w:rsidR="00444F6B" w:rsidRPr="00444F6B">
              <w:t xml:space="preserve">many ethnic minorities </w:t>
            </w:r>
            <w:r>
              <w:t>which are target populations have their</w:t>
            </w:r>
            <w:r w:rsidR="00444F6B" w:rsidRPr="00444F6B">
              <w:t xml:space="preserve"> own languages</w:t>
            </w:r>
          </w:p>
          <w:p w:rsidR="00444F6B" w:rsidRPr="00444F6B" w:rsidRDefault="00730FB5" w:rsidP="004760FB">
            <w:pPr>
              <w:pStyle w:val="ListParagraph"/>
              <w:numPr>
                <w:ilvl w:val="0"/>
                <w:numId w:val="29"/>
              </w:numPr>
            </w:pPr>
            <w:r>
              <w:t xml:space="preserve">It is common for </w:t>
            </w:r>
            <w:r w:rsidR="00444F6B" w:rsidRPr="00444F6B">
              <w:t>communit</w:t>
            </w:r>
            <w:r>
              <w:t>ies</w:t>
            </w:r>
            <w:r w:rsidR="00444F6B" w:rsidRPr="00444F6B">
              <w:t xml:space="preserve"> </w:t>
            </w:r>
            <w:r>
              <w:t xml:space="preserve">to </w:t>
            </w:r>
            <w:r w:rsidR="00444F6B" w:rsidRPr="00444F6B">
              <w:t xml:space="preserve">have a low </w:t>
            </w:r>
            <w:r>
              <w:t>u</w:t>
            </w:r>
            <w:r w:rsidR="00444F6B" w:rsidRPr="00444F6B">
              <w:t>nderstanding</w:t>
            </w:r>
            <w:r>
              <w:t xml:space="preserve"> regarding drug use and HR activities</w:t>
            </w:r>
            <w:r w:rsidR="00444F6B" w:rsidRPr="00444F6B">
              <w:t>. More investment is needed</w:t>
            </w:r>
            <w:r w:rsidR="004D6E14">
              <w:t xml:space="preserve"> in educating communities</w:t>
            </w:r>
            <w:r w:rsidR="00444F6B" w:rsidRPr="00444F6B">
              <w:t>.</w:t>
            </w:r>
          </w:p>
          <w:p w:rsidR="00850E41" w:rsidRDefault="00850E41" w:rsidP="004760FB">
            <w:pPr>
              <w:pStyle w:val="ListParagraph"/>
              <w:numPr>
                <w:ilvl w:val="0"/>
                <w:numId w:val="29"/>
              </w:numPr>
            </w:pPr>
            <w:r>
              <w:t>A common m</w:t>
            </w:r>
            <w:r w:rsidR="00444F6B" w:rsidRPr="00444F6B">
              <w:t xml:space="preserve">isconception about </w:t>
            </w:r>
            <w:r>
              <w:t xml:space="preserve">the HR </w:t>
            </w:r>
            <w:r w:rsidR="00444F6B" w:rsidRPr="00444F6B">
              <w:t>program e</w:t>
            </w:r>
            <w:r>
              <w:t>.</w:t>
            </w:r>
            <w:r w:rsidR="00444F6B" w:rsidRPr="00444F6B">
              <w:t xml:space="preserve">g. </w:t>
            </w:r>
            <w:r>
              <w:t>the d</w:t>
            </w:r>
            <w:r w:rsidR="00444F6B" w:rsidRPr="00444F6B">
              <w:t>istribution of needles or syringes is promoting drug use</w:t>
            </w:r>
            <w:r>
              <w:t>.</w:t>
            </w:r>
          </w:p>
          <w:p w:rsidR="00444F6B" w:rsidRDefault="00850E41" w:rsidP="004760FB">
            <w:pPr>
              <w:pStyle w:val="ListParagraph"/>
              <w:numPr>
                <w:ilvl w:val="0"/>
                <w:numId w:val="29"/>
              </w:numPr>
            </w:pPr>
            <w:r>
              <w:t>A l</w:t>
            </w:r>
            <w:r w:rsidR="00444F6B" w:rsidRPr="00444F6B">
              <w:t xml:space="preserve">ack of trust </w:t>
            </w:r>
            <w:r>
              <w:t>within</w:t>
            </w:r>
            <w:r w:rsidR="00444F6B" w:rsidRPr="00444F6B">
              <w:t xml:space="preserve"> the community </w:t>
            </w:r>
            <w:r>
              <w:t xml:space="preserve">of HR activities e.g. there was a reported misunderstanding amongst the DU that </w:t>
            </w:r>
            <w:r w:rsidR="00444F6B" w:rsidRPr="00444F6B">
              <w:t>methadone is poison.</w:t>
            </w:r>
          </w:p>
          <w:p w:rsidR="00850E41" w:rsidRDefault="00850E41" w:rsidP="00850E41"/>
          <w:p w:rsidR="00850E41" w:rsidRPr="00444F6B" w:rsidRDefault="00850E41" w:rsidP="00850E41">
            <w:r>
              <w:t>Laos PDR identified several ways to combat these challenges:</w:t>
            </w:r>
          </w:p>
          <w:p w:rsidR="00850E41" w:rsidRDefault="00850E41" w:rsidP="004760FB">
            <w:pPr>
              <w:pStyle w:val="ListParagraph"/>
              <w:numPr>
                <w:ilvl w:val="0"/>
                <w:numId w:val="30"/>
              </w:numPr>
            </w:pPr>
            <w:r>
              <w:t>U</w:t>
            </w:r>
            <w:r w:rsidR="00444F6B" w:rsidRPr="00444F6B">
              <w:t>se peers</w:t>
            </w:r>
            <w:r>
              <w:t xml:space="preserve"> and </w:t>
            </w:r>
            <w:r w:rsidR="00444F6B" w:rsidRPr="00444F6B">
              <w:t>local</w:t>
            </w:r>
            <w:r>
              <w:t xml:space="preserve"> community members</w:t>
            </w:r>
            <w:r w:rsidR="00444F6B" w:rsidRPr="00444F6B">
              <w:t xml:space="preserve"> to communicate</w:t>
            </w:r>
            <w:r>
              <w:t xml:space="preserve"> and advocate the messages in local language. </w:t>
            </w:r>
          </w:p>
          <w:p w:rsidR="00850E41" w:rsidRPr="00E608DB" w:rsidRDefault="004D6E14" w:rsidP="004760FB">
            <w:pPr>
              <w:pStyle w:val="ListParagraph"/>
              <w:numPr>
                <w:ilvl w:val="0"/>
                <w:numId w:val="30"/>
              </w:numPr>
              <w:spacing w:after="200" w:line="276" w:lineRule="auto"/>
            </w:pPr>
            <w:r>
              <w:t>B</w:t>
            </w:r>
            <w:r w:rsidR="00E31D6F" w:rsidRPr="00E608DB">
              <w:t>uild awareness of basic rights and services</w:t>
            </w:r>
            <w:r>
              <w:t xml:space="preserve"> and</w:t>
            </w:r>
            <w:r w:rsidR="00E31D6F" w:rsidRPr="00E608DB">
              <w:t xml:space="preserve"> capacity using various materials and methods</w:t>
            </w:r>
            <w:r>
              <w:t xml:space="preserve"> in local language and dialect</w:t>
            </w:r>
          </w:p>
          <w:p w:rsidR="00E608DB" w:rsidRDefault="00850E41" w:rsidP="004760FB">
            <w:pPr>
              <w:pStyle w:val="ListParagraph"/>
              <w:numPr>
                <w:ilvl w:val="0"/>
                <w:numId w:val="30"/>
              </w:numPr>
            </w:pPr>
            <w:r w:rsidRPr="00E608DB">
              <w:t>M</w:t>
            </w:r>
            <w:r w:rsidR="00444F6B" w:rsidRPr="00E608DB">
              <w:t xml:space="preserve">isconception </w:t>
            </w:r>
            <w:r w:rsidRPr="00E608DB">
              <w:t>could be addressed by supporting</w:t>
            </w:r>
            <w:r w:rsidR="00444F6B" w:rsidRPr="00E608DB">
              <w:t xml:space="preserve"> self-help</w:t>
            </w:r>
            <w:r w:rsidRPr="00E608DB">
              <w:t xml:space="preserve"> groups.</w:t>
            </w:r>
            <w:r w:rsidR="00E608DB">
              <w:t xml:space="preserve"> </w:t>
            </w:r>
            <w:r w:rsidR="00E608DB" w:rsidRPr="00444F6B">
              <w:t>Trust</w:t>
            </w:r>
            <w:r w:rsidR="00E608DB">
              <w:t xml:space="preserve"> could be built through consistent </w:t>
            </w:r>
            <w:r w:rsidR="00E608DB" w:rsidRPr="00444F6B">
              <w:t>awareness</w:t>
            </w:r>
            <w:r w:rsidR="00E608DB">
              <w:t xml:space="preserve"> and </w:t>
            </w:r>
            <w:r w:rsidR="00E608DB" w:rsidRPr="00444F6B">
              <w:t>advocacy</w:t>
            </w:r>
            <w:r w:rsidR="00E608DB">
              <w:t xml:space="preserve"> activities e.g.</w:t>
            </w:r>
            <w:r w:rsidR="00E608DB" w:rsidRPr="00444F6B">
              <w:t xml:space="preserve"> meeting </w:t>
            </w:r>
            <w:r w:rsidR="00E608DB">
              <w:t xml:space="preserve">regularly </w:t>
            </w:r>
            <w:r w:rsidR="00E608DB" w:rsidRPr="00444F6B">
              <w:t>in local communities</w:t>
            </w:r>
          </w:p>
          <w:p w:rsidR="00D22D99" w:rsidRPr="00444F6B" w:rsidRDefault="00D22D99" w:rsidP="00D22D99">
            <w:pPr>
              <w:pStyle w:val="ListParagraph"/>
            </w:pPr>
          </w:p>
          <w:p w:rsidR="007D7320" w:rsidRDefault="00CE2B0D" w:rsidP="001C5A23">
            <w:r w:rsidRPr="00444F6B">
              <w:t>Cross border health service</w:t>
            </w:r>
            <w:r>
              <w:t>s were raised as an issue with key questions around, how does Laos PDR facilitate these services and w</w:t>
            </w:r>
            <w:r w:rsidRPr="00444F6B">
              <w:t xml:space="preserve">hat </w:t>
            </w:r>
            <w:r>
              <w:t>could a</w:t>
            </w:r>
            <w:r w:rsidRPr="00444F6B">
              <w:t xml:space="preserve"> referral system for peer educators</w:t>
            </w:r>
            <w:r>
              <w:t xml:space="preserve"> look like?</w:t>
            </w:r>
            <w:r w:rsidR="001C5A23">
              <w:t xml:space="preserve"> </w:t>
            </w:r>
            <w:r w:rsidR="004D6E14">
              <w:t>Feedback from Laos PDR suggested t</w:t>
            </w:r>
            <w:r w:rsidR="004D6E14" w:rsidRPr="00444F6B">
              <w:t xml:space="preserve">here </w:t>
            </w:r>
            <w:r w:rsidR="004D6E14">
              <w:t>was agreement on</w:t>
            </w:r>
            <w:r w:rsidR="004D6E14" w:rsidRPr="00444F6B">
              <w:t xml:space="preserve"> a need for self</w:t>
            </w:r>
            <w:r w:rsidR="004D6E14">
              <w:t>-</w:t>
            </w:r>
            <w:r w:rsidR="004D6E14" w:rsidRPr="00444F6B">
              <w:t>help groups</w:t>
            </w:r>
            <w:r w:rsidR="004D6E14">
              <w:t xml:space="preserve">. Mr Narayanan asked if </w:t>
            </w:r>
            <w:r w:rsidR="004D6E14" w:rsidRPr="00444F6B">
              <w:t xml:space="preserve">this </w:t>
            </w:r>
            <w:r w:rsidR="004D6E14">
              <w:t xml:space="preserve">could be </w:t>
            </w:r>
            <w:r w:rsidR="004D6E14" w:rsidRPr="00444F6B">
              <w:t>future work for HAARP to support</w:t>
            </w:r>
            <w:r w:rsidR="004D6E14">
              <w:t>. The response was positive.</w:t>
            </w:r>
          </w:p>
          <w:p w:rsidR="001C5A23" w:rsidRDefault="001C5A23" w:rsidP="001C5A23"/>
        </w:tc>
      </w:tr>
      <w:tr w:rsidR="007D7320" w:rsidTr="00C36C3A">
        <w:tc>
          <w:tcPr>
            <w:tcW w:w="9242" w:type="dxa"/>
            <w:shd w:val="clear" w:color="auto" w:fill="D9D9D9" w:themeFill="background1" w:themeFillShade="D9"/>
          </w:tcPr>
          <w:p w:rsidR="007D7320" w:rsidRPr="00846F65" w:rsidRDefault="007D7320" w:rsidP="00E02005">
            <w:pPr>
              <w:rPr>
                <w:b/>
              </w:rPr>
            </w:pPr>
            <w:r w:rsidRPr="00846F65">
              <w:rPr>
                <w:b/>
              </w:rPr>
              <w:t>Cambodia</w:t>
            </w:r>
            <w:r w:rsidR="008F22A6">
              <w:rPr>
                <w:b/>
              </w:rPr>
              <w:t xml:space="preserve"> – facilitated by Sam Nugraha, ANPUD board member </w:t>
            </w:r>
          </w:p>
        </w:tc>
      </w:tr>
      <w:tr w:rsidR="007D7320" w:rsidTr="00E02005">
        <w:tc>
          <w:tcPr>
            <w:tcW w:w="9242" w:type="dxa"/>
          </w:tcPr>
          <w:p w:rsidR="001472FA" w:rsidRDefault="001472FA" w:rsidP="00D22D99">
            <w:r w:rsidRPr="001472FA">
              <w:t xml:space="preserve">The main </w:t>
            </w:r>
            <w:r>
              <w:t xml:space="preserve">challenges identified by Cambodia were: </w:t>
            </w:r>
          </w:p>
          <w:p w:rsidR="001472FA" w:rsidRDefault="000371BA" w:rsidP="004760FB">
            <w:pPr>
              <w:pStyle w:val="ListParagraph"/>
              <w:numPr>
                <w:ilvl w:val="0"/>
                <w:numId w:val="31"/>
              </w:numPr>
            </w:pPr>
            <w:r>
              <w:t>The relation between d</w:t>
            </w:r>
            <w:r w:rsidR="00B10FF5" w:rsidRPr="00B10FF5">
              <w:t xml:space="preserve">rug laws </w:t>
            </w:r>
            <w:r>
              <w:t>and</w:t>
            </w:r>
            <w:r w:rsidR="00B10FF5" w:rsidRPr="00B10FF5">
              <w:t xml:space="preserve"> criminalisation. </w:t>
            </w:r>
            <w:r>
              <w:t>It was noted that whilst l</w:t>
            </w:r>
            <w:r w:rsidR="00B10FF5" w:rsidRPr="00B10FF5">
              <w:t xml:space="preserve">aws say options are provided </w:t>
            </w:r>
            <w:r>
              <w:t xml:space="preserve">to DUs this does </w:t>
            </w:r>
            <w:r w:rsidR="00B10FF5" w:rsidRPr="00B10FF5">
              <w:t xml:space="preserve">not </w:t>
            </w:r>
            <w:r>
              <w:t>reflect</w:t>
            </w:r>
            <w:r w:rsidR="00B10FF5" w:rsidRPr="00B10FF5">
              <w:t xml:space="preserve"> practise. </w:t>
            </w:r>
          </w:p>
          <w:p w:rsidR="000371BA" w:rsidRDefault="000371BA" w:rsidP="004760FB">
            <w:pPr>
              <w:pStyle w:val="ListParagraph"/>
              <w:numPr>
                <w:ilvl w:val="0"/>
                <w:numId w:val="31"/>
              </w:numPr>
            </w:pPr>
            <w:r>
              <w:t xml:space="preserve">The </w:t>
            </w:r>
            <w:r w:rsidR="00B10FF5" w:rsidRPr="00B10FF5">
              <w:t xml:space="preserve">discrimination </w:t>
            </w:r>
            <w:r>
              <w:t>towards DUs by the wider community e.g.</w:t>
            </w:r>
            <w:r w:rsidR="00B10FF5" w:rsidRPr="00B10FF5">
              <w:t xml:space="preserve"> DU</w:t>
            </w:r>
            <w:r>
              <w:t>s are</w:t>
            </w:r>
            <w:r w:rsidR="00B10FF5" w:rsidRPr="00B10FF5">
              <w:t xml:space="preserve"> not good role model</w:t>
            </w:r>
            <w:r>
              <w:t>s. They are involved in</w:t>
            </w:r>
            <w:r w:rsidR="00B10FF5" w:rsidRPr="00B10FF5">
              <w:t xml:space="preserve"> criminal activity </w:t>
            </w:r>
            <w:r>
              <w:t xml:space="preserve">and </w:t>
            </w:r>
            <w:r w:rsidR="00B10FF5" w:rsidRPr="00B10FF5">
              <w:t>the community will not support</w:t>
            </w:r>
            <w:r>
              <w:t xml:space="preserve"> them.</w:t>
            </w:r>
          </w:p>
          <w:p w:rsidR="001472FA" w:rsidRDefault="000371BA" w:rsidP="004760FB">
            <w:pPr>
              <w:pStyle w:val="ListParagraph"/>
              <w:numPr>
                <w:ilvl w:val="0"/>
                <w:numId w:val="31"/>
              </w:numPr>
            </w:pPr>
            <w:r>
              <w:t>DUs are a m</w:t>
            </w:r>
            <w:r w:rsidR="00B10FF5" w:rsidRPr="00B10FF5">
              <w:t>arginalised group</w:t>
            </w:r>
            <w:r>
              <w:t xml:space="preserve"> with generally</w:t>
            </w:r>
            <w:r w:rsidR="00B10FF5" w:rsidRPr="00B10FF5">
              <w:t xml:space="preserve"> low education and capacity</w:t>
            </w:r>
            <w:r>
              <w:t>. There is a</w:t>
            </w:r>
            <w:r w:rsidR="00B10FF5" w:rsidRPr="00B10FF5">
              <w:t xml:space="preserve"> need t</w:t>
            </w:r>
            <w:r w:rsidR="001472FA">
              <w:t>o invest to ensure involvement.</w:t>
            </w:r>
          </w:p>
          <w:p w:rsidR="001472FA" w:rsidRDefault="000371BA" w:rsidP="004760FB">
            <w:pPr>
              <w:pStyle w:val="ListParagraph"/>
              <w:numPr>
                <w:ilvl w:val="0"/>
                <w:numId w:val="31"/>
              </w:numPr>
            </w:pPr>
            <w:r>
              <w:t>DUs are a v</w:t>
            </w:r>
            <w:r w:rsidR="00B10FF5" w:rsidRPr="00B10FF5">
              <w:t>ery mobile population</w:t>
            </w:r>
            <w:r>
              <w:t xml:space="preserve"> which makes service provision difficult.</w:t>
            </w:r>
          </w:p>
          <w:p w:rsidR="001472FA" w:rsidRDefault="000371BA" w:rsidP="004760FB">
            <w:pPr>
              <w:pStyle w:val="ListParagraph"/>
              <w:numPr>
                <w:ilvl w:val="0"/>
                <w:numId w:val="31"/>
              </w:numPr>
            </w:pPr>
            <w:r>
              <w:t>I</w:t>
            </w:r>
            <w:r w:rsidR="00B10FF5" w:rsidRPr="00B10FF5">
              <w:t>nvolvement</w:t>
            </w:r>
            <w:r>
              <w:t xml:space="preserve"> of DUs</w:t>
            </w:r>
            <w:r w:rsidR="00B10FF5" w:rsidRPr="00B10FF5">
              <w:t xml:space="preserve"> in M&amp;E </w:t>
            </w:r>
            <w:r>
              <w:t>e.g. lack of</w:t>
            </w:r>
            <w:r w:rsidR="00B10FF5" w:rsidRPr="00B10FF5">
              <w:t xml:space="preserve"> skill</w:t>
            </w:r>
            <w:r>
              <w:t>s</w:t>
            </w:r>
            <w:r w:rsidR="00B10FF5" w:rsidRPr="00B10FF5">
              <w:t xml:space="preserve"> and capacity</w:t>
            </w:r>
            <w:r>
              <w:t>.</w:t>
            </w:r>
          </w:p>
          <w:p w:rsidR="00B10FF5" w:rsidRPr="00B10FF5" w:rsidRDefault="000371BA" w:rsidP="004760FB">
            <w:pPr>
              <w:pStyle w:val="ListParagraph"/>
              <w:numPr>
                <w:ilvl w:val="0"/>
                <w:numId w:val="31"/>
              </w:numPr>
            </w:pPr>
            <w:r>
              <w:t>Whilst there is a</w:t>
            </w:r>
            <w:r w:rsidR="00B10FF5" w:rsidRPr="00B10FF5">
              <w:t xml:space="preserve"> concern </w:t>
            </w:r>
            <w:r>
              <w:t xml:space="preserve">for </w:t>
            </w:r>
            <w:r w:rsidR="00B10FF5" w:rsidRPr="00B10FF5">
              <w:t>priority basic needs</w:t>
            </w:r>
            <w:r>
              <w:t xml:space="preserve"> DUs have</w:t>
            </w:r>
            <w:r w:rsidR="00B10FF5" w:rsidRPr="00B10FF5">
              <w:t xml:space="preserve"> less time for involvement. </w:t>
            </w:r>
          </w:p>
          <w:p w:rsidR="005A40C3" w:rsidRDefault="005A40C3" w:rsidP="005A40C3"/>
          <w:p w:rsidR="005A40C3" w:rsidRDefault="005A40C3" w:rsidP="005A40C3">
            <w:r>
              <w:lastRenderedPageBreak/>
              <w:t>Cambodia</w:t>
            </w:r>
            <w:r w:rsidRPr="005A40C3">
              <w:t xml:space="preserve"> identified several ways forward to combat these challenges:</w:t>
            </w:r>
          </w:p>
          <w:p w:rsidR="000371BA" w:rsidRDefault="000371BA" w:rsidP="004760FB">
            <w:pPr>
              <w:pStyle w:val="ListParagraph"/>
              <w:numPr>
                <w:ilvl w:val="0"/>
                <w:numId w:val="34"/>
              </w:numPr>
            </w:pPr>
            <w:r>
              <w:t>Focus on</w:t>
            </w:r>
            <w:r w:rsidR="001472FA" w:rsidRPr="00B10FF5">
              <w:t xml:space="preserve"> rais</w:t>
            </w:r>
            <w:r>
              <w:t>ing</w:t>
            </w:r>
            <w:r w:rsidR="001472FA" w:rsidRPr="00B10FF5">
              <w:t xml:space="preserve"> more awareness</w:t>
            </w:r>
            <w:r>
              <w:t xml:space="preserve"> around </w:t>
            </w:r>
            <w:r w:rsidR="001472FA" w:rsidRPr="00B10FF5">
              <w:t>DU</w:t>
            </w:r>
            <w:r>
              <w:t>s in the community and services available.</w:t>
            </w:r>
          </w:p>
          <w:p w:rsidR="001472FA" w:rsidRDefault="000371BA" w:rsidP="004760FB">
            <w:pPr>
              <w:pStyle w:val="ListParagraph"/>
              <w:numPr>
                <w:ilvl w:val="0"/>
                <w:numId w:val="34"/>
              </w:numPr>
            </w:pPr>
            <w:r>
              <w:t>P</w:t>
            </w:r>
            <w:r w:rsidR="001472FA" w:rsidRPr="00B10FF5">
              <w:t>rovide more inputs into the program.</w:t>
            </w:r>
          </w:p>
          <w:p w:rsidR="000371BA" w:rsidRDefault="000371BA" w:rsidP="004760FB">
            <w:pPr>
              <w:pStyle w:val="ListParagraph"/>
              <w:numPr>
                <w:ilvl w:val="0"/>
                <w:numId w:val="31"/>
              </w:numPr>
            </w:pPr>
            <w:r>
              <w:t>Ensure that DUs are not isolated i.e. there is a recognised</w:t>
            </w:r>
            <w:r w:rsidRPr="00B10FF5">
              <w:t xml:space="preserve"> need to work collaboratively.</w:t>
            </w:r>
          </w:p>
          <w:p w:rsidR="007D7320" w:rsidRDefault="007D7320" w:rsidP="001472FA"/>
        </w:tc>
      </w:tr>
      <w:tr w:rsidR="007D7320" w:rsidTr="00C36C3A">
        <w:tc>
          <w:tcPr>
            <w:tcW w:w="9242" w:type="dxa"/>
            <w:shd w:val="clear" w:color="auto" w:fill="D9D9D9" w:themeFill="background1" w:themeFillShade="D9"/>
          </w:tcPr>
          <w:p w:rsidR="007D7320" w:rsidRDefault="007D7320" w:rsidP="00594376">
            <w:r w:rsidRPr="00846F65">
              <w:rPr>
                <w:b/>
              </w:rPr>
              <w:lastRenderedPageBreak/>
              <w:t>Vietnam</w:t>
            </w:r>
            <w:r w:rsidR="008F22A6">
              <w:rPr>
                <w:b/>
              </w:rPr>
              <w:t>, facilitated by Ms Pham Thi Minh, VNPUD chairperson</w:t>
            </w:r>
          </w:p>
        </w:tc>
      </w:tr>
      <w:tr w:rsidR="007D7320" w:rsidTr="00E02005">
        <w:tc>
          <w:tcPr>
            <w:tcW w:w="9242" w:type="dxa"/>
          </w:tcPr>
          <w:p w:rsidR="001472FA" w:rsidRDefault="001472FA" w:rsidP="001472FA">
            <w:r w:rsidRPr="001472FA">
              <w:t xml:space="preserve">The main challenges identified by </w:t>
            </w:r>
            <w:r>
              <w:t>Vietnam</w:t>
            </w:r>
            <w:r w:rsidRPr="001472FA">
              <w:t xml:space="preserve"> were: </w:t>
            </w:r>
          </w:p>
          <w:p w:rsidR="001472FA" w:rsidRDefault="00B10FF5" w:rsidP="004760FB">
            <w:pPr>
              <w:pStyle w:val="ListParagraph"/>
              <w:numPr>
                <w:ilvl w:val="0"/>
                <w:numId w:val="32"/>
              </w:numPr>
            </w:pPr>
            <w:r w:rsidRPr="00B10FF5">
              <w:t>stigma</w:t>
            </w:r>
            <w:r w:rsidR="004B5652">
              <w:t xml:space="preserve"> and discrimination</w:t>
            </w:r>
            <w:r w:rsidRPr="00B10FF5">
              <w:t xml:space="preserve"> </w:t>
            </w:r>
            <w:r w:rsidR="001472FA">
              <w:t>e.g. DUs are people</w:t>
            </w:r>
            <w:r w:rsidRPr="00B10FF5">
              <w:t xml:space="preserve"> who are useless, uneducated, </w:t>
            </w:r>
            <w:r w:rsidR="001472FA">
              <w:t xml:space="preserve">and engage in </w:t>
            </w:r>
            <w:r w:rsidRPr="00B10FF5">
              <w:t>criminal</w:t>
            </w:r>
            <w:r w:rsidR="001472FA">
              <w:t xml:space="preserve"> behaviour</w:t>
            </w:r>
            <w:r w:rsidRPr="00B10FF5">
              <w:t xml:space="preserve"> </w:t>
            </w:r>
          </w:p>
          <w:p w:rsidR="005A40C3" w:rsidRDefault="00B10FF5" w:rsidP="004760FB">
            <w:pPr>
              <w:pStyle w:val="ListParagraph"/>
              <w:numPr>
                <w:ilvl w:val="0"/>
                <w:numId w:val="32"/>
              </w:numPr>
            </w:pPr>
            <w:r w:rsidRPr="00B10FF5">
              <w:t xml:space="preserve">DUs lack confidence to engage in processes and dialogue. Self-help groups </w:t>
            </w:r>
            <w:r w:rsidR="001472FA">
              <w:t xml:space="preserve">have </w:t>
            </w:r>
            <w:r w:rsidRPr="00B10FF5">
              <w:t xml:space="preserve">only </w:t>
            </w:r>
            <w:r w:rsidR="001472FA">
              <w:t xml:space="preserve">been </w:t>
            </w:r>
            <w:r w:rsidRPr="00B10FF5">
              <w:t>established since 2009</w:t>
            </w:r>
            <w:r w:rsidR="001472FA">
              <w:t>. N</w:t>
            </w:r>
            <w:r w:rsidRPr="00B10FF5">
              <w:t xml:space="preserve">ow </w:t>
            </w:r>
            <w:r w:rsidR="001472FA">
              <w:t xml:space="preserve">these groups are </w:t>
            </w:r>
            <w:r w:rsidR="005A40C3">
              <w:t xml:space="preserve">more </w:t>
            </w:r>
            <w:r w:rsidRPr="00B10FF5">
              <w:t>exposed to media</w:t>
            </w:r>
            <w:r w:rsidR="005A40C3">
              <w:t xml:space="preserve"> and </w:t>
            </w:r>
            <w:r w:rsidRPr="00B10FF5">
              <w:t xml:space="preserve">community </w:t>
            </w:r>
            <w:r w:rsidR="005A40C3">
              <w:t xml:space="preserve">scrutiny </w:t>
            </w:r>
            <w:r w:rsidRPr="00B10FF5">
              <w:t xml:space="preserve">but </w:t>
            </w:r>
            <w:r w:rsidR="005A40C3">
              <w:t xml:space="preserve">the </w:t>
            </w:r>
            <w:r w:rsidRPr="00B10FF5">
              <w:t xml:space="preserve">capacity </w:t>
            </w:r>
            <w:r w:rsidR="005A40C3">
              <w:t xml:space="preserve">to defend and promote </w:t>
            </w:r>
            <w:r w:rsidRPr="00B10FF5">
              <w:t xml:space="preserve">is limited. </w:t>
            </w:r>
          </w:p>
          <w:p w:rsidR="005A40C3" w:rsidRDefault="005A40C3" w:rsidP="004760FB">
            <w:pPr>
              <w:pStyle w:val="ListParagraph"/>
              <w:numPr>
                <w:ilvl w:val="0"/>
                <w:numId w:val="32"/>
              </w:numPr>
            </w:pPr>
            <w:r>
              <w:t>A l</w:t>
            </w:r>
            <w:r w:rsidR="00B10FF5" w:rsidRPr="00B10FF5">
              <w:t xml:space="preserve">ack </w:t>
            </w:r>
            <w:r>
              <w:t xml:space="preserve">of </w:t>
            </w:r>
            <w:r w:rsidR="00B10FF5" w:rsidRPr="00B10FF5">
              <w:t>confidence to meet with stakeholders</w:t>
            </w:r>
            <w:r>
              <w:t xml:space="preserve">, particularly those </w:t>
            </w:r>
            <w:r w:rsidR="004B5652">
              <w:t xml:space="preserve">in a position of </w:t>
            </w:r>
            <w:r>
              <w:t xml:space="preserve">  authority.</w:t>
            </w:r>
          </w:p>
          <w:p w:rsidR="005A40C3" w:rsidRDefault="005A40C3" w:rsidP="004760FB">
            <w:pPr>
              <w:pStyle w:val="ListParagraph"/>
              <w:numPr>
                <w:ilvl w:val="0"/>
                <w:numId w:val="32"/>
              </w:numPr>
            </w:pPr>
            <w:r>
              <w:t>T</w:t>
            </w:r>
            <w:r w:rsidRPr="00B10FF5">
              <w:t xml:space="preserve">he role of DUs </w:t>
            </w:r>
            <w:r>
              <w:t>is</w:t>
            </w:r>
            <w:r w:rsidRPr="00B10FF5">
              <w:t xml:space="preserve"> not fully understood and appreciated. Self-help groups </w:t>
            </w:r>
            <w:r w:rsidR="00AF01B5">
              <w:t xml:space="preserve">are </w:t>
            </w:r>
            <w:r w:rsidRPr="00B10FF5">
              <w:t>not fully support</w:t>
            </w:r>
            <w:r w:rsidR="00AF01B5">
              <w:t>ed by local authorities and</w:t>
            </w:r>
            <w:r w:rsidRPr="00B10FF5">
              <w:t xml:space="preserve"> activities </w:t>
            </w:r>
            <w:r w:rsidR="00AF01B5">
              <w:t xml:space="preserve">are </w:t>
            </w:r>
            <w:r w:rsidRPr="00B10FF5">
              <w:t xml:space="preserve">limited </w:t>
            </w:r>
            <w:r w:rsidR="00AF01B5">
              <w:t xml:space="preserve">were they </w:t>
            </w:r>
            <w:r w:rsidRPr="00B10FF5">
              <w:t>could be improved.</w:t>
            </w:r>
          </w:p>
          <w:p w:rsidR="005A40C3" w:rsidRDefault="00AF01B5" w:rsidP="004760FB">
            <w:pPr>
              <w:pStyle w:val="ListParagraph"/>
              <w:numPr>
                <w:ilvl w:val="0"/>
                <w:numId w:val="32"/>
              </w:numPr>
            </w:pPr>
            <w:r>
              <w:t xml:space="preserve">A </w:t>
            </w:r>
            <w:r w:rsidR="005A40C3" w:rsidRPr="00B10FF5">
              <w:t>limited awareness of</w:t>
            </w:r>
            <w:r>
              <w:t xml:space="preserve"> </w:t>
            </w:r>
            <w:r w:rsidR="005A40C3" w:rsidRPr="00B10FF5">
              <w:t>authority</w:t>
            </w:r>
            <w:r>
              <w:t xml:space="preserve"> on</w:t>
            </w:r>
            <w:r w:rsidR="005A40C3" w:rsidRPr="00B10FF5">
              <w:t xml:space="preserve"> concept of HR programs. </w:t>
            </w:r>
            <w:r>
              <w:t xml:space="preserve">It was noted that the </w:t>
            </w:r>
            <w:r w:rsidRPr="00B10FF5">
              <w:t>authority</w:t>
            </w:r>
            <w:r>
              <w:t xml:space="preserve"> is often a barrier for implementing the </w:t>
            </w:r>
            <w:r w:rsidR="004B5652">
              <w:t>MMT</w:t>
            </w:r>
            <w:r w:rsidR="004B5652" w:rsidRPr="00B10FF5">
              <w:t xml:space="preserve"> </w:t>
            </w:r>
            <w:r w:rsidR="005A40C3" w:rsidRPr="00B10FF5">
              <w:t xml:space="preserve">program </w:t>
            </w:r>
            <w:r>
              <w:t>effectively.</w:t>
            </w:r>
          </w:p>
          <w:p w:rsidR="00AF01B5" w:rsidRDefault="00AF01B5" w:rsidP="00AF01B5">
            <w:pPr>
              <w:pStyle w:val="ListParagraph"/>
              <w:numPr>
                <w:ilvl w:val="0"/>
                <w:numId w:val="32"/>
              </w:numPr>
            </w:pPr>
            <w:r>
              <w:t xml:space="preserve">A </w:t>
            </w:r>
            <w:r w:rsidR="005A40C3" w:rsidRPr="00B10FF5">
              <w:t xml:space="preserve">lack of involvement </w:t>
            </w:r>
            <w:r>
              <w:t xml:space="preserve">of </w:t>
            </w:r>
            <w:r w:rsidR="005A40C3" w:rsidRPr="00B10FF5">
              <w:t xml:space="preserve">DUs </w:t>
            </w:r>
            <w:r>
              <w:t xml:space="preserve">in </w:t>
            </w:r>
            <w:r w:rsidR="005A40C3" w:rsidRPr="00B10FF5">
              <w:t>planning</w:t>
            </w:r>
            <w:r>
              <w:t xml:space="preserve">, </w:t>
            </w:r>
            <w:r w:rsidR="005A40C3" w:rsidRPr="00B10FF5">
              <w:t>implementation</w:t>
            </w:r>
            <w:r>
              <w:t xml:space="preserve"> and</w:t>
            </w:r>
            <w:r w:rsidR="005A40C3" w:rsidRPr="00B10FF5">
              <w:t xml:space="preserve"> M&amp;E of the program. More often DUs only appear in implementation after </w:t>
            </w:r>
            <w:r>
              <w:t xml:space="preserve">the </w:t>
            </w:r>
            <w:r w:rsidR="005A40C3" w:rsidRPr="00B10FF5">
              <w:t>planning</w:t>
            </w:r>
            <w:r>
              <w:t xml:space="preserve"> process</w:t>
            </w:r>
            <w:r w:rsidR="005A40C3" w:rsidRPr="00B10FF5">
              <w:t xml:space="preserve">. </w:t>
            </w:r>
          </w:p>
          <w:p w:rsidR="00B83322" w:rsidRDefault="00B83322" w:rsidP="00B83322">
            <w:pPr>
              <w:pStyle w:val="ListParagraph"/>
            </w:pPr>
          </w:p>
          <w:p w:rsidR="005A40C3" w:rsidRDefault="005A40C3" w:rsidP="005A40C3">
            <w:r>
              <w:t>Vietnam</w:t>
            </w:r>
            <w:r w:rsidRPr="005A40C3">
              <w:t xml:space="preserve"> identified several ways forward to combat these challenges:</w:t>
            </w:r>
          </w:p>
          <w:p w:rsidR="005A40C3" w:rsidRDefault="005A40C3" w:rsidP="004760FB">
            <w:pPr>
              <w:pStyle w:val="ListParagraph"/>
              <w:numPr>
                <w:ilvl w:val="0"/>
                <w:numId w:val="33"/>
              </w:numPr>
            </w:pPr>
            <w:r w:rsidRPr="00B10FF5">
              <w:t>Self-help</w:t>
            </w:r>
            <w:r>
              <w:t xml:space="preserve"> groups are</w:t>
            </w:r>
            <w:r w:rsidRPr="00B10FF5">
              <w:t xml:space="preserve"> looking to gov</w:t>
            </w:r>
            <w:r>
              <w:t>ernment</w:t>
            </w:r>
            <w:r w:rsidRPr="00B10FF5">
              <w:t xml:space="preserve"> for guidance</w:t>
            </w:r>
            <w:r w:rsidR="00C31F77">
              <w:t>. There is a need for government to help these groups manage i.e. p</w:t>
            </w:r>
            <w:r w:rsidRPr="00B10FF5">
              <w:t xml:space="preserve">oint out achievements and limitations so </w:t>
            </w:r>
            <w:r w:rsidR="00C31F77">
              <w:t>capacity can be improved.</w:t>
            </w:r>
          </w:p>
          <w:p w:rsidR="005A40C3" w:rsidRPr="005A40C3" w:rsidRDefault="00C31F77" w:rsidP="004760FB">
            <w:pPr>
              <w:pStyle w:val="ListParagraph"/>
              <w:numPr>
                <w:ilvl w:val="0"/>
                <w:numId w:val="32"/>
              </w:numPr>
            </w:pPr>
            <w:r>
              <w:t xml:space="preserve">Continuing engagement and inclusion of PUDs and ensuring authority is supportive of HR activities. </w:t>
            </w:r>
          </w:p>
          <w:p w:rsidR="005A40C3" w:rsidRDefault="00C31F77" w:rsidP="004760FB">
            <w:pPr>
              <w:pStyle w:val="ListParagraph"/>
              <w:numPr>
                <w:ilvl w:val="0"/>
                <w:numId w:val="32"/>
              </w:numPr>
            </w:pPr>
            <w:r>
              <w:t>Look for</w:t>
            </w:r>
            <w:r w:rsidR="00B10FF5" w:rsidRPr="00B10FF5">
              <w:t xml:space="preserve"> more interaction between government and implementing agencies</w:t>
            </w:r>
            <w:r>
              <w:t xml:space="preserve"> to encourage networks </w:t>
            </w:r>
            <w:r w:rsidRPr="00B10FF5">
              <w:t>to raise awareness within government</w:t>
            </w:r>
            <w:r>
              <w:t xml:space="preserve">. </w:t>
            </w:r>
            <w:r w:rsidR="00B10FF5" w:rsidRPr="00B10FF5">
              <w:t xml:space="preserve"> </w:t>
            </w:r>
          </w:p>
          <w:p w:rsidR="007D7320" w:rsidRDefault="00C31F77" w:rsidP="00B042A9">
            <w:pPr>
              <w:pStyle w:val="ListParagraph"/>
              <w:numPr>
                <w:ilvl w:val="0"/>
                <w:numId w:val="32"/>
              </w:numPr>
            </w:pPr>
            <w:r>
              <w:t xml:space="preserve">By strengthening </w:t>
            </w:r>
            <w:r w:rsidR="00B10FF5" w:rsidRPr="00B10FF5">
              <w:t xml:space="preserve">capacity </w:t>
            </w:r>
            <w:r>
              <w:t xml:space="preserve">PUDs </w:t>
            </w:r>
            <w:r w:rsidR="00B10FF5" w:rsidRPr="00B10FF5">
              <w:t xml:space="preserve">can be meaningfully involved in earlier planning processes and M&amp;E. </w:t>
            </w:r>
            <w:proofErr w:type="gramStart"/>
            <w:r>
              <w:t>Providing</w:t>
            </w:r>
            <w:proofErr w:type="gramEnd"/>
            <w:r>
              <w:t xml:space="preserve"> </w:t>
            </w:r>
            <w:r w:rsidR="00B10FF5" w:rsidRPr="00B10FF5">
              <w:t>opportunities to engage in these steps</w:t>
            </w:r>
            <w:r>
              <w:t xml:space="preserve"> will be valuable. A good example is the involvement of DUs in the</w:t>
            </w:r>
            <w:r w:rsidR="00B10FF5" w:rsidRPr="00B10FF5">
              <w:t xml:space="preserve"> </w:t>
            </w:r>
            <w:r w:rsidR="004B5652">
              <w:t>06 ‘</w:t>
            </w:r>
            <w:r w:rsidR="00B10FF5" w:rsidRPr="00B10FF5">
              <w:t>renovatio</w:t>
            </w:r>
            <w:r>
              <w:t>n plan</w:t>
            </w:r>
            <w:r w:rsidR="004B5652">
              <w:t>’ from compulsory to voluntary based drug treatment models</w:t>
            </w:r>
            <w:r>
              <w:t>.</w:t>
            </w:r>
          </w:p>
        </w:tc>
      </w:tr>
      <w:tr w:rsidR="005A40C3" w:rsidTr="00E02005">
        <w:tc>
          <w:tcPr>
            <w:tcW w:w="9242" w:type="dxa"/>
          </w:tcPr>
          <w:p w:rsidR="005A40C3" w:rsidRPr="00B83322" w:rsidRDefault="005A40C3" w:rsidP="005A40C3">
            <w:pPr>
              <w:rPr>
                <w:b/>
                <w:i/>
              </w:rPr>
            </w:pPr>
            <w:r w:rsidRPr="00B83322">
              <w:rPr>
                <w:b/>
                <w:i/>
              </w:rPr>
              <w:t>Discussion</w:t>
            </w:r>
          </w:p>
          <w:p w:rsidR="00C36C3A" w:rsidRDefault="005A40C3" w:rsidP="00C31F77">
            <w:r>
              <w:t>ANPUD representative, B</w:t>
            </w:r>
            <w:r w:rsidR="00030BE9">
              <w:t>ijay</w:t>
            </w:r>
            <w:r>
              <w:t xml:space="preserve"> </w:t>
            </w:r>
            <w:r w:rsidR="00D22D99">
              <w:t>Pandey,</w:t>
            </w:r>
            <w:r>
              <w:t xml:space="preserve"> asked how Vietnam manages coordination between 25 self-help groups. Vietnam responded by explaining there were actually 55 groups covering 21 provinces across the country; the smallest consisting of 25 members, the largest over 400. Groups </w:t>
            </w:r>
            <w:r w:rsidR="00C36C3A">
              <w:t xml:space="preserve">exist to provide members </w:t>
            </w:r>
            <w:r w:rsidRPr="00B10FF5">
              <w:t xml:space="preserve">support </w:t>
            </w:r>
            <w:r w:rsidR="00C36C3A">
              <w:t>(e.g.</w:t>
            </w:r>
            <w:r w:rsidRPr="00B10FF5">
              <w:t xml:space="preserve"> social health alternative income generation amongst </w:t>
            </w:r>
            <w:r w:rsidR="00C36C3A">
              <w:t>the DU</w:t>
            </w:r>
            <w:r w:rsidRPr="00B10FF5">
              <w:t xml:space="preserve"> community</w:t>
            </w:r>
            <w:r w:rsidR="00C36C3A">
              <w:t>) and c</w:t>
            </w:r>
            <w:r w:rsidRPr="00B10FF5">
              <w:t xml:space="preserve">are </w:t>
            </w:r>
            <w:r w:rsidR="00C36C3A">
              <w:t xml:space="preserve">(e.g. referral to methadone and/or </w:t>
            </w:r>
            <w:r w:rsidRPr="00B10FF5">
              <w:t>ARV treatment</w:t>
            </w:r>
            <w:r w:rsidR="00C36C3A">
              <w:t>)</w:t>
            </w:r>
            <w:r w:rsidRPr="00B10FF5">
              <w:t>.</w:t>
            </w:r>
            <w:r>
              <w:t xml:space="preserve"> Of the 55 groups 15 belong to HAARP and are</w:t>
            </w:r>
            <w:r w:rsidRPr="00B10FF5">
              <w:t xml:space="preserve"> 4 receiving financial assistance.</w:t>
            </w:r>
            <w:r w:rsidR="00C6650F">
              <w:t xml:space="preserve"> </w:t>
            </w:r>
          </w:p>
          <w:p w:rsidR="00C36C3A" w:rsidRDefault="00C36C3A" w:rsidP="00C31F77"/>
          <w:p w:rsidR="005A40C3" w:rsidRPr="00B10FF5" w:rsidRDefault="00C31F77" w:rsidP="00C31F77">
            <w:r>
              <w:t xml:space="preserve">Dr Premprey from Cambodia asked what </w:t>
            </w:r>
            <w:r w:rsidR="00D22D99">
              <w:t xml:space="preserve">has been </w:t>
            </w:r>
            <w:r>
              <w:t>the impact of the law (</w:t>
            </w:r>
            <w:r w:rsidR="005A40C3" w:rsidRPr="00B10FF5">
              <w:t>criminalisation of drugs</w:t>
            </w:r>
            <w:r w:rsidR="00D22D99">
              <w:t xml:space="preserve">) </w:t>
            </w:r>
            <w:r w:rsidR="005A40C3" w:rsidRPr="00B10FF5">
              <w:t xml:space="preserve">on the </w:t>
            </w:r>
            <w:proofErr w:type="gramStart"/>
            <w:r w:rsidR="005A40C3" w:rsidRPr="00B10FF5">
              <w:t>network?</w:t>
            </w:r>
            <w:proofErr w:type="gramEnd"/>
            <w:r w:rsidR="002914B1">
              <w:t xml:space="preserve"> </w:t>
            </w:r>
            <w:r>
              <w:t xml:space="preserve"> </w:t>
            </w:r>
            <w:r w:rsidR="008F22A6">
              <w:t>Ms Minh</w:t>
            </w:r>
            <w:r>
              <w:t xml:space="preserve"> explained that since 2009 Vietnam has official practiced decriminalisation i.e. DUs are seen as patients not as criminals and are offered alternatives to arrest and incarceration; m</w:t>
            </w:r>
            <w:r w:rsidR="005A40C3" w:rsidRPr="00B10FF5">
              <w:t>ethadone, community program.</w:t>
            </w:r>
          </w:p>
          <w:p w:rsidR="005A40C3" w:rsidRPr="001472FA" w:rsidRDefault="005A40C3" w:rsidP="001472FA"/>
        </w:tc>
      </w:tr>
    </w:tbl>
    <w:p w:rsidR="00B83322" w:rsidRDefault="00B83322" w:rsidP="007D7320"/>
    <w:p w:rsidR="00B83322" w:rsidRDefault="00B83322">
      <w:r>
        <w:br w:type="page"/>
      </w:r>
    </w:p>
    <w:p w:rsidR="00846F65" w:rsidRPr="00A06333" w:rsidRDefault="007D7320" w:rsidP="007D7320">
      <w:pPr>
        <w:rPr>
          <w:b/>
          <w:i/>
          <w:sz w:val="28"/>
          <w:szCs w:val="28"/>
        </w:rPr>
      </w:pPr>
      <w:r w:rsidRPr="00A06333">
        <w:rPr>
          <w:b/>
          <w:sz w:val="28"/>
          <w:szCs w:val="28"/>
        </w:rPr>
        <w:lastRenderedPageBreak/>
        <w:t xml:space="preserve">Day 2: </w:t>
      </w:r>
      <w:r w:rsidR="00A06333" w:rsidRPr="00A06333">
        <w:rPr>
          <w:b/>
          <w:i/>
          <w:sz w:val="28"/>
          <w:szCs w:val="28"/>
        </w:rPr>
        <w:t>Site Visits</w:t>
      </w:r>
    </w:p>
    <w:p w:rsidR="001008B5" w:rsidRDefault="001008B5" w:rsidP="00890E58">
      <w:r>
        <w:t xml:space="preserve">The second day of the forum </w:t>
      </w:r>
      <w:r w:rsidR="008873A4">
        <w:t>focused</w:t>
      </w:r>
      <w:r>
        <w:t xml:space="preserve"> on </w:t>
      </w:r>
      <w:r w:rsidR="004B5652">
        <w:t xml:space="preserve">site visits to observe </w:t>
      </w:r>
      <w:r w:rsidR="0027267B">
        <w:t>HR service</w:t>
      </w:r>
      <w:r w:rsidR="004B5652">
        <w:t xml:space="preserve"> delivery implemented </w:t>
      </w:r>
      <w:r w:rsidR="00B83322">
        <w:t>by the</w:t>
      </w:r>
      <w:r w:rsidR="00890E58">
        <w:t xml:space="preserve"> HCMC Provincial Aids Committee</w:t>
      </w:r>
      <w:r w:rsidR="00D22D99">
        <w:t xml:space="preserve">. </w:t>
      </w:r>
      <w:r w:rsidR="001A314A">
        <w:t xml:space="preserve">Participants </w:t>
      </w:r>
      <w:r w:rsidR="00890E58">
        <w:t xml:space="preserve">visited one of </w:t>
      </w:r>
      <w:r w:rsidR="004B5652">
        <w:t xml:space="preserve">the </w:t>
      </w:r>
      <w:r w:rsidR="00890E58">
        <w:t xml:space="preserve">3 </w:t>
      </w:r>
      <w:r w:rsidR="001A314A">
        <w:t>site</w:t>
      </w:r>
      <w:r w:rsidR="004B5652">
        <w:t>s</w:t>
      </w:r>
      <w:r w:rsidR="001A314A">
        <w:t xml:space="preserve"> 1) a clinic providing combined MMT and ART services to DUs, 2) mobile services providing VCT and </w:t>
      </w:r>
      <w:r w:rsidR="0066377F">
        <w:t>Primary Health Care</w:t>
      </w:r>
      <w:r w:rsidR="001A314A">
        <w:t>, and 3) outreach services including NSP.</w:t>
      </w:r>
    </w:p>
    <w:p w:rsidR="007D7320" w:rsidRPr="00594376" w:rsidRDefault="001A314A" w:rsidP="007D7320">
      <w:pPr>
        <w:rPr>
          <w:b/>
          <w:i/>
        </w:rPr>
      </w:pPr>
      <w:r w:rsidRPr="00594376">
        <w:rPr>
          <w:b/>
          <w:i/>
        </w:rPr>
        <w:t>Site</w:t>
      </w:r>
      <w:r w:rsidR="007D7320" w:rsidRPr="00594376">
        <w:rPr>
          <w:b/>
          <w:i/>
        </w:rPr>
        <w:t xml:space="preserve"> Visit – </w:t>
      </w:r>
      <w:r w:rsidRPr="00594376">
        <w:rPr>
          <w:b/>
          <w:i/>
        </w:rPr>
        <w:t>Group Feedback</w:t>
      </w:r>
    </w:p>
    <w:tbl>
      <w:tblPr>
        <w:tblStyle w:val="TableGrid"/>
        <w:tblW w:w="0" w:type="auto"/>
        <w:tblLook w:val="04A0" w:firstRow="1" w:lastRow="0" w:firstColumn="1" w:lastColumn="0" w:noHBand="0" w:noVBand="1"/>
        <w:tblCaption w:val="Site visit: Feedback"/>
        <w:tblDescription w:val="Group 1: MMT and ART"/>
      </w:tblPr>
      <w:tblGrid>
        <w:gridCol w:w="9242"/>
      </w:tblGrid>
      <w:tr w:rsidR="007D7320" w:rsidTr="00722159">
        <w:tc>
          <w:tcPr>
            <w:tcW w:w="9242" w:type="dxa"/>
            <w:shd w:val="clear" w:color="auto" w:fill="D9D9D9" w:themeFill="background1" w:themeFillShade="D9"/>
          </w:tcPr>
          <w:p w:rsidR="007D7320" w:rsidRPr="00594376" w:rsidRDefault="007D7320" w:rsidP="00E02005">
            <w:pPr>
              <w:rPr>
                <w:b/>
              </w:rPr>
            </w:pPr>
            <w:r w:rsidRPr="00594376">
              <w:rPr>
                <w:b/>
              </w:rPr>
              <w:t>Group 1: MMT and ART</w:t>
            </w:r>
          </w:p>
        </w:tc>
      </w:tr>
      <w:tr w:rsidR="007D7320" w:rsidTr="00722159">
        <w:tc>
          <w:tcPr>
            <w:tcW w:w="9242" w:type="dxa"/>
            <w:shd w:val="clear" w:color="auto" w:fill="F2F2F2" w:themeFill="background1" w:themeFillShade="F2"/>
          </w:tcPr>
          <w:p w:rsidR="007D7320" w:rsidRDefault="00961893" w:rsidP="00E02005">
            <w:r>
              <w:t>Summary of Services</w:t>
            </w:r>
            <w:r w:rsidR="007D7320">
              <w:t xml:space="preserve"> </w:t>
            </w:r>
          </w:p>
        </w:tc>
      </w:tr>
      <w:tr w:rsidR="00961893" w:rsidTr="00F70F64">
        <w:tc>
          <w:tcPr>
            <w:tcW w:w="9242" w:type="dxa"/>
            <w:shd w:val="clear" w:color="auto" w:fill="auto"/>
          </w:tcPr>
          <w:p w:rsidR="00961893" w:rsidRDefault="007810DC" w:rsidP="00E726C3">
            <w:r>
              <w:t>This clinic provides both MMT and ART services at the one location. The integration model is unique in HAARP partner countries. It is just one possible model of integration and does not reflect all clinic</w:t>
            </w:r>
            <w:r w:rsidR="00722159">
              <w:t>s</w:t>
            </w:r>
            <w:r>
              <w:t xml:space="preserve"> in HCMC. Different integration models are being used at different locations to appropriately respond to the context. Total number of patients accessing services has grown from 37 to 1800 after integration. There </w:t>
            </w:r>
            <w:r w:rsidR="00722159">
              <w:t>is</w:t>
            </w:r>
            <w:r>
              <w:t xml:space="preserve"> approximately 30 staff to 280 patients. </w:t>
            </w:r>
          </w:p>
        </w:tc>
      </w:tr>
      <w:tr w:rsidR="00961893" w:rsidTr="00F70F64">
        <w:tc>
          <w:tcPr>
            <w:tcW w:w="9242" w:type="dxa"/>
          </w:tcPr>
          <w:p w:rsidR="00961893" w:rsidRPr="00846F65" w:rsidRDefault="00961893" w:rsidP="00E726C3">
            <w:pPr>
              <w:pStyle w:val="ListParagraph"/>
              <w:numPr>
                <w:ilvl w:val="1"/>
                <w:numId w:val="28"/>
              </w:numPr>
              <w:spacing w:before="120"/>
              <w:rPr>
                <w:i/>
              </w:rPr>
            </w:pPr>
            <w:r w:rsidRPr="00846F65">
              <w:rPr>
                <w:i/>
              </w:rPr>
              <w:t>What is your overall impression of this facility?</w:t>
            </w:r>
          </w:p>
          <w:p w:rsidR="008D26C2" w:rsidRPr="00E726C3" w:rsidRDefault="008D26C2" w:rsidP="00961893">
            <w:pPr>
              <w:rPr>
                <w:sz w:val="10"/>
                <w:szCs w:val="10"/>
              </w:rPr>
            </w:pPr>
          </w:p>
          <w:p w:rsidR="00DC741C" w:rsidRPr="00DC741C" w:rsidRDefault="008D26C2" w:rsidP="00E726C3">
            <w:pPr>
              <w:rPr>
                <w:i/>
              </w:rPr>
            </w:pPr>
            <w:r>
              <w:t>The overall i</w:t>
            </w:r>
            <w:r w:rsidR="00961893" w:rsidRPr="00444F6B">
              <w:t>mpression</w:t>
            </w:r>
            <w:r>
              <w:t xml:space="preserve"> of the facility was that its</w:t>
            </w:r>
            <w:r w:rsidR="00961893" w:rsidRPr="00444F6B">
              <w:t xml:space="preserve"> size </w:t>
            </w:r>
            <w:r>
              <w:t>was</w:t>
            </w:r>
            <w:r w:rsidR="00961893" w:rsidRPr="00444F6B">
              <w:t xml:space="preserve"> reasonable</w:t>
            </w:r>
            <w:r>
              <w:t xml:space="preserve">, </w:t>
            </w:r>
            <w:r w:rsidR="00961893" w:rsidRPr="00444F6B">
              <w:t>sufficient</w:t>
            </w:r>
            <w:r>
              <w:t xml:space="preserve"> and </w:t>
            </w:r>
            <w:r w:rsidR="00961893" w:rsidRPr="00444F6B">
              <w:t>manageable</w:t>
            </w:r>
            <w:r>
              <w:t xml:space="preserve"> for the number of patients and service delivery</w:t>
            </w:r>
            <w:r w:rsidR="00961893" w:rsidRPr="00444F6B">
              <w:t xml:space="preserve">. </w:t>
            </w:r>
            <w:r w:rsidR="00211C36">
              <w:t xml:space="preserve">The major advantage of the facility was that it </w:t>
            </w:r>
            <w:r w:rsidR="00211C36" w:rsidRPr="00444F6B">
              <w:t xml:space="preserve">integrates all treatment </w:t>
            </w:r>
            <w:r w:rsidR="00211C36">
              <w:t>available, serving as a ‘one stop shop’ for DUs.</w:t>
            </w:r>
          </w:p>
        </w:tc>
      </w:tr>
      <w:tr w:rsidR="00961893" w:rsidTr="00F70F64">
        <w:tc>
          <w:tcPr>
            <w:tcW w:w="9242" w:type="dxa"/>
          </w:tcPr>
          <w:p w:rsidR="00961893" w:rsidRPr="00846F65" w:rsidRDefault="00961893" w:rsidP="00E726C3">
            <w:pPr>
              <w:pStyle w:val="ListParagraph"/>
              <w:numPr>
                <w:ilvl w:val="1"/>
                <w:numId w:val="28"/>
              </w:numPr>
              <w:spacing w:before="120"/>
              <w:rPr>
                <w:i/>
              </w:rPr>
            </w:pPr>
            <w:r w:rsidRPr="00846F65">
              <w:rPr>
                <w:i/>
              </w:rPr>
              <w:t>Do you believe that this program has many advantages? What are they?</w:t>
            </w:r>
          </w:p>
          <w:p w:rsidR="00961893" w:rsidRPr="00E726C3" w:rsidRDefault="00961893" w:rsidP="00961893">
            <w:pPr>
              <w:ind w:left="284"/>
              <w:rPr>
                <w:sz w:val="10"/>
                <w:szCs w:val="10"/>
              </w:rPr>
            </w:pPr>
          </w:p>
          <w:p w:rsidR="00211C36" w:rsidRDefault="00211C36" w:rsidP="00E726C3">
            <w:r>
              <w:t>The main a</w:t>
            </w:r>
            <w:r w:rsidR="00961893" w:rsidRPr="00444F6B">
              <w:t>dvantage</w:t>
            </w:r>
            <w:r>
              <w:t xml:space="preserve">s highlighted were </w:t>
            </w:r>
            <w:r w:rsidR="00961893" w:rsidRPr="00444F6B">
              <w:t>eas</w:t>
            </w:r>
            <w:r>
              <w:t>e</w:t>
            </w:r>
            <w:r w:rsidR="00961893" w:rsidRPr="00444F6B">
              <w:t xml:space="preserve"> </w:t>
            </w:r>
            <w:r>
              <w:t xml:space="preserve">of </w:t>
            </w:r>
            <w:r w:rsidR="00961893" w:rsidRPr="00444F6B">
              <w:t>access</w:t>
            </w:r>
            <w:r>
              <w:t xml:space="preserve"> to services</w:t>
            </w:r>
            <w:r w:rsidR="00961893" w:rsidRPr="00444F6B">
              <w:t xml:space="preserve">, </w:t>
            </w:r>
            <w:r>
              <w:t xml:space="preserve">reduced </w:t>
            </w:r>
            <w:r w:rsidR="00961893" w:rsidRPr="00444F6B">
              <w:t xml:space="preserve">waiting time, </w:t>
            </w:r>
            <w:r>
              <w:t xml:space="preserve">the </w:t>
            </w:r>
            <w:r w:rsidR="00961893" w:rsidRPr="00444F6B">
              <w:t>reduce</w:t>
            </w:r>
            <w:r>
              <w:t>d</w:t>
            </w:r>
            <w:r w:rsidR="00961893" w:rsidRPr="00444F6B">
              <w:t xml:space="preserve"> numbe</w:t>
            </w:r>
            <w:r>
              <w:t>r of staff required to deliver the services and the opportunities for</w:t>
            </w:r>
            <w:r w:rsidR="00961893" w:rsidRPr="00444F6B">
              <w:t xml:space="preserve"> staff professional development</w:t>
            </w:r>
            <w:r>
              <w:t>.</w:t>
            </w:r>
            <w:r w:rsidR="00890E58" w:rsidDel="00890E58">
              <w:t xml:space="preserve"> </w:t>
            </w:r>
            <w:r>
              <w:t>A major achievement noted was the fact that patients now did not have to go through registration. However</w:t>
            </w:r>
            <w:r w:rsidR="004A10EB">
              <w:t>,</w:t>
            </w:r>
            <w:r>
              <w:t xml:space="preserve"> it was reported in discussion that</w:t>
            </w:r>
            <w:r w:rsidR="00961893" w:rsidRPr="00961893">
              <w:t xml:space="preserve"> police have arrested DUs whilst at meetings for methadone treatment.</w:t>
            </w:r>
            <w:r>
              <w:t xml:space="preserve"> </w:t>
            </w:r>
          </w:p>
        </w:tc>
      </w:tr>
      <w:tr w:rsidR="00961893" w:rsidTr="00F70F64">
        <w:tc>
          <w:tcPr>
            <w:tcW w:w="9242" w:type="dxa"/>
          </w:tcPr>
          <w:p w:rsidR="00961893" w:rsidRPr="00E726C3" w:rsidRDefault="00961893" w:rsidP="00E726C3">
            <w:pPr>
              <w:pStyle w:val="ListParagraph"/>
              <w:numPr>
                <w:ilvl w:val="1"/>
                <w:numId w:val="28"/>
              </w:numPr>
              <w:spacing w:before="120" w:after="120"/>
              <w:rPr>
                <w:i/>
              </w:rPr>
            </w:pPr>
            <w:r w:rsidRPr="00E726C3">
              <w:rPr>
                <w:i/>
              </w:rPr>
              <w:t xml:space="preserve">What are </w:t>
            </w:r>
            <w:r w:rsidR="00D22D99" w:rsidRPr="00E726C3">
              <w:rPr>
                <w:i/>
              </w:rPr>
              <w:t>some shortcomings</w:t>
            </w:r>
            <w:r w:rsidRPr="00E726C3">
              <w:rPr>
                <w:i/>
              </w:rPr>
              <w:t xml:space="preserve"> of this project? Or what could be improved?</w:t>
            </w:r>
          </w:p>
          <w:p w:rsidR="00DC741C" w:rsidRDefault="009F77D4" w:rsidP="009F77D4">
            <w:r>
              <w:t>A s</w:t>
            </w:r>
            <w:r w:rsidR="00961893" w:rsidRPr="00444F6B">
              <w:t xml:space="preserve">hortcoming </w:t>
            </w:r>
            <w:r>
              <w:t>of the facility was the need for keeping dual case files for patients accessing both MMT and ART. This ‘f</w:t>
            </w:r>
            <w:r w:rsidR="00961893" w:rsidRPr="00444F6B">
              <w:t>ile duplication</w:t>
            </w:r>
            <w:r>
              <w:t xml:space="preserve">’ increases the workload of staff. </w:t>
            </w:r>
          </w:p>
          <w:p w:rsidR="00DC741C" w:rsidRDefault="00DC741C" w:rsidP="009F77D4"/>
          <w:p w:rsidR="00DC741C" w:rsidRDefault="00DC741C" w:rsidP="009F77D4">
            <w:pPr>
              <w:rPr>
                <w:i/>
              </w:rPr>
            </w:pPr>
            <w:r>
              <w:rPr>
                <w:i/>
              </w:rPr>
              <w:t>Dr Van clarified this poin</w:t>
            </w:r>
            <w:r w:rsidR="002914B1">
              <w:rPr>
                <w:i/>
              </w:rPr>
              <w:t xml:space="preserve">t that </w:t>
            </w:r>
            <w:r>
              <w:rPr>
                <w:i/>
              </w:rPr>
              <w:t xml:space="preserve">most </w:t>
            </w:r>
            <w:r w:rsidRPr="00DC741C">
              <w:rPr>
                <w:i/>
              </w:rPr>
              <w:t>methadone clinics are separate so files cannot be integrated</w:t>
            </w:r>
            <w:r>
              <w:rPr>
                <w:i/>
              </w:rPr>
              <w:t xml:space="preserve"> as it would restrict patients being able to receive MMT from other clinics</w:t>
            </w:r>
            <w:r w:rsidRPr="00DC741C">
              <w:rPr>
                <w:i/>
              </w:rPr>
              <w:t>.</w:t>
            </w:r>
            <w:r>
              <w:rPr>
                <w:i/>
              </w:rPr>
              <w:t xml:space="preserve"> There have been attempts to address the issue of staff overload </w:t>
            </w:r>
            <w:r w:rsidRPr="00DC741C">
              <w:rPr>
                <w:i/>
              </w:rPr>
              <w:t xml:space="preserve">but </w:t>
            </w:r>
            <w:r>
              <w:rPr>
                <w:i/>
              </w:rPr>
              <w:t xml:space="preserve">there continues to be a </w:t>
            </w:r>
            <w:r w:rsidRPr="00DC741C">
              <w:rPr>
                <w:i/>
              </w:rPr>
              <w:t xml:space="preserve">5 hour wait </w:t>
            </w:r>
            <w:r>
              <w:rPr>
                <w:i/>
              </w:rPr>
              <w:t xml:space="preserve">for patients; </w:t>
            </w:r>
            <w:r w:rsidRPr="00DC741C">
              <w:rPr>
                <w:i/>
              </w:rPr>
              <w:t xml:space="preserve">not all methadone services have ARV. </w:t>
            </w:r>
          </w:p>
          <w:p w:rsidR="00E726C3" w:rsidRPr="00DC741C" w:rsidRDefault="00E726C3" w:rsidP="009F77D4">
            <w:pPr>
              <w:rPr>
                <w:i/>
              </w:rPr>
            </w:pPr>
          </w:p>
          <w:p w:rsidR="009F77D4" w:rsidRDefault="009F77D4" w:rsidP="00B042A9">
            <w:r>
              <w:t>It was also noted that the</w:t>
            </w:r>
            <w:r w:rsidR="00961893" w:rsidRPr="00444F6B">
              <w:t xml:space="preserve"> service package </w:t>
            </w:r>
            <w:r>
              <w:t>limits treatment to</w:t>
            </w:r>
            <w:r w:rsidR="00961893" w:rsidRPr="00444F6B">
              <w:t xml:space="preserve"> communicable disease only</w:t>
            </w:r>
            <w:r>
              <w:t>. This has serious implications for patients needing access to a wider range of services. Despite this the</w:t>
            </w:r>
            <w:r w:rsidR="00961893" w:rsidRPr="00444F6B">
              <w:t xml:space="preserve"> number of clients</w:t>
            </w:r>
            <w:r>
              <w:t xml:space="preserve"> is</w:t>
            </w:r>
            <w:r w:rsidR="00961893" w:rsidRPr="00444F6B">
              <w:t xml:space="preserve"> increasing. </w:t>
            </w:r>
            <w:r w:rsidR="00DE41A8">
              <w:t>Another limitation noted was the fact that t</w:t>
            </w:r>
            <w:r w:rsidR="00DE41A8" w:rsidRPr="00DE41A8">
              <w:t>arget population incur costs</w:t>
            </w:r>
            <w:r w:rsidR="00DE41A8">
              <w:t xml:space="preserve"> after accessing the services </w:t>
            </w:r>
            <w:r w:rsidR="00DE41A8" w:rsidRPr="00DE41A8">
              <w:t xml:space="preserve">if </w:t>
            </w:r>
            <w:r w:rsidR="00DE41A8">
              <w:t xml:space="preserve">they do </w:t>
            </w:r>
            <w:r w:rsidR="00DE41A8" w:rsidRPr="00DE41A8">
              <w:t>no</w:t>
            </w:r>
            <w:r w:rsidR="00DE41A8">
              <w:t>t have</w:t>
            </w:r>
            <w:r w:rsidR="00DE41A8" w:rsidRPr="00DE41A8">
              <w:t xml:space="preserve"> insurance.</w:t>
            </w:r>
          </w:p>
        </w:tc>
      </w:tr>
      <w:tr w:rsidR="00961893" w:rsidTr="00F70F64">
        <w:tc>
          <w:tcPr>
            <w:tcW w:w="9242" w:type="dxa"/>
          </w:tcPr>
          <w:p w:rsidR="00961893" w:rsidRPr="00846F65" w:rsidRDefault="00961893" w:rsidP="00E726C3">
            <w:pPr>
              <w:pStyle w:val="ListParagraph"/>
              <w:numPr>
                <w:ilvl w:val="1"/>
                <w:numId w:val="28"/>
              </w:numPr>
              <w:spacing w:before="120" w:after="120"/>
              <w:rPr>
                <w:i/>
              </w:rPr>
            </w:pPr>
            <w:r w:rsidRPr="00846F65">
              <w:rPr>
                <w:i/>
              </w:rPr>
              <w:t xml:space="preserve">MMT and ART are provided side by side at this centre. </w:t>
            </w:r>
            <w:r w:rsidR="00D22D99" w:rsidRPr="00846F65">
              <w:rPr>
                <w:i/>
              </w:rPr>
              <w:t>What are</w:t>
            </w:r>
            <w:r w:rsidRPr="00846F65">
              <w:rPr>
                <w:i/>
              </w:rPr>
              <w:t xml:space="preserve"> the benefits</w:t>
            </w:r>
            <w:r w:rsidR="002914B1">
              <w:rPr>
                <w:i/>
              </w:rPr>
              <w:t>?</w:t>
            </w:r>
          </w:p>
          <w:p w:rsidR="00961893" w:rsidRDefault="009F77D4" w:rsidP="00B83322">
            <w:r>
              <w:t>The b</w:t>
            </w:r>
            <w:r w:rsidR="00961893" w:rsidRPr="00444F6B">
              <w:t xml:space="preserve">enefits </w:t>
            </w:r>
            <w:r>
              <w:t>of providing MMT and ART side by side are the</w:t>
            </w:r>
            <w:r w:rsidR="00961893" w:rsidRPr="00444F6B">
              <w:t xml:space="preserve"> eas</w:t>
            </w:r>
            <w:r>
              <w:t>e of</w:t>
            </w:r>
            <w:r w:rsidR="00961893" w:rsidRPr="00444F6B">
              <w:t xml:space="preserve"> consultation</w:t>
            </w:r>
            <w:r w:rsidR="004A10EB">
              <w:t xml:space="preserve"> and referral.  MMT </w:t>
            </w:r>
            <w:proofErr w:type="gramStart"/>
            <w:r w:rsidR="004A10EB">
              <w:t>staff are</w:t>
            </w:r>
            <w:proofErr w:type="gramEnd"/>
            <w:r w:rsidR="004A10EB">
              <w:t xml:space="preserve"> trained in ART and MMT staff are trained in ART.  Drug interaction issues are known, discussed and referred within the same clinic.</w:t>
            </w:r>
            <w:r w:rsidR="00C30356">
              <w:t xml:space="preserve"> It also increases</w:t>
            </w:r>
            <w:r w:rsidR="00961893" w:rsidRPr="00444F6B">
              <w:t xml:space="preserve"> </w:t>
            </w:r>
            <w:r>
              <w:t xml:space="preserve">cost effectiveness and </w:t>
            </w:r>
            <w:r w:rsidR="00C30356">
              <w:t xml:space="preserve">makes better use of time. </w:t>
            </w:r>
          </w:p>
        </w:tc>
      </w:tr>
      <w:tr w:rsidR="00961893" w:rsidTr="00F70F64">
        <w:tc>
          <w:tcPr>
            <w:tcW w:w="9242" w:type="dxa"/>
          </w:tcPr>
          <w:p w:rsidR="00961893" w:rsidRPr="00846F65" w:rsidRDefault="00961893" w:rsidP="00E726C3">
            <w:pPr>
              <w:pStyle w:val="ListParagraph"/>
              <w:numPr>
                <w:ilvl w:val="1"/>
                <w:numId w:val="28"/>
              </w:numPr>
              <w:spacing w:before="120" w:after="120"/>
              <w:rPr>
                <w:i/>
              </w:rPr>
            </w:pPr>
            <w:r w:rsidRPr="00846F65">
              <w:rPr>
                <w:i/>
              </w:rPr>
              <w:t>What did you learn from this visit that would be relevant to your country?</w:t>
            </w:r>
          </w:p>
          <w:p w:rsidR="001A62AD" w:rsidRDefault="00C30356" w:rsidP="00961893">
            <w:r>
              <w:t xml:space="preserve">As a whole the group reported the value of government leadership and support for the sustainability </w:t>
            </w:r>
            <w:r>
              <w:lastRenderedPageBreak/>
              <w:t>of HR activities. The value of a ‘take home’ dose of treatment was noted as well as the importan</w:t>
            </w:r>
            <w:r w:rsidR="00B64F95">
              <w:t>ce</w:t>
            </w:r>
            <w:r>
              <w:t xml:space="preserve"> of the integrated approach to service delivery. </w:t>
            </w:r>
          </w:p>
          <w:p w:rsidR="00C30356" w:rsidRDefault="00C30356" w:rsidP="00961893"/>
          <w:p w:rsidR="00C30356" w:rsidRDefault="00C30356" w:rsidP="00961893">
            <w:r>
              <w:t>There was discussion around t</w:t>
            </w:r>
            <w:r w:rsidR="00B83322">
              <w:t>he role of</w:t>
            </w:r>
            <w:r>
              <w:t xml:space="preserve"> PE</w:t>
            </w:r>
            <w:r w:rsidR="00B83322">
              <w:t>’s</w:t>
            </w:r>
            <w:r>
              <w:t xml:space="preserve"> and the value of involving PE</w:t>
            </w:r>
            <w:r w:rsidR="00B83322">
              <w:t>’s</w:t>
            </w:r>
            <w:r>
              <w:t xml:space="preserve"> in service delivery. It was noted whilst under current drug law DUs may be arrested </w:t>
            </w:r>
            <w:r w:rsidR="00B83322">
              <w:t xml:space="preserve">however it was noted that </w:t>
            </w:r>
            <w:r>
              <w:t>the presence of PE may help prevent the incidence of arrest. The involvement of PE may also encourage regula</w:t>
            </w:r>
            <w:r w:rsidR="00B91EC0">
              <w:t xml:space="preserve">r </w:t>
            </w:r>
            <w:r w:rsidR="00B211E4">
              <w:t>support meetings</w:t>
            </w:r>
            <w:r w:rsidR="00B91EC0">
              <w:t xml:space="preserve"> and </w:t>
            </w:r>
            <w:r w:rsidR="00B211E4">
              <w:t xml:space="preserve">establishment of </w:t>
            </w:r>
            <w:r w:rsidR="00B91EC0">
              <w:t>self-</w:t>
            </w:r>
            <w:r>
              <w:t>help</w:t>
            </w:r>
            <w:r w:rsidR="00B211E4">
              <w:t xml:space="preserve"> groups</w:t>
            </w:r>
            <w:r>
              <w:t xml:space="preserve">. </w:t>
            </w:r>
          </w:p>
          <w:p w:rsidR="001A62AD" w:rsidRDefault="001A62AD" w:rsidP="001A62AD"/>
        </w:tc>
      </w:tr>
      <w:tr w:rsidR="00961893" w:rsidTr="00F70F64">
        <w:tc>
          <w:tcPr>
            <w:tcW w:w="9242" w:type="dxa"/>
          </w:tcPr>
          <w:p w:rsidR="00961893" w:rsidRPr="00846F65" w:rsidRDefault="00961893" w:rsidP="00E726C3">
            <w:pPr>
              <w:pStyle w:val="ListParagraph"/>
              <w:numPr>
                <w:ilvl w:val="1"/>
                <w:numId w:val="28"/>
              </w:numPr>
              <w:spacing w:before="120" w:after="120"/>
              <w:rPr>
                <w:i/>
              </w:rPr>
            </w:pPr>
            <w:r w:rsidRPr="00846F65">
              <w:rPr>
                <w:i/>
              </w:rPr>
              <w:lastRenderedPageBreak/>
              <w:t xml:space="preserve">What did you learn from your discussion with the PEs and patients? </w:t>
            </w:r>
          </w:p>
          <w:p w:rsidR="00B211E4" w:rsidRDefault="00B211E4" w:rsidP="00B211E4">
            <w:r>
              <w:t>Minimal feedback related to discussion with PE.</w:t>
            </w:r>
            <w:r w:rsidR="006765F6">
              <w:t xml:space="preserve"> </w:t>
            </w:r>
            <w:r>
              <w:t>The group did not interact with patients.</w:t>
            </w:r>
          </w:p>
          <w:p w:rsidR="001A62AD" w:rsidRDefault="001A62AD" w:rsidP="001A62AD"/>
        </w:tc>
      </w:tr>
      <w:tr w:rsidR="007D7320" w:rsidTr="00F70F64">
        <w:tc>
          <w:tcPr>
            <w:tcW w:w="9242" w:type="dxa"/>
          </w:tcPr>
          <w:p w:rsidR="00B211E4" w:rsidRDefault="00B211E4" w:rsidP="00444F6B">
            <w:r>
              <w:t>There was a series of questions from participants that were noted by the facilitator and answered by Dr Van of the</w:t>
            </w:r>
            <w:r w:rsidR="00B64F95">
              <w:t xml:space="preserve"> HCMC PAC</w:t>
            </w:r>
            <w:r>
              <w:t xml:space="preserve"> </w:t>
            </w:r>
            <w:r w:rsidR="00444F6B" w:rsidRPr="00444F6B">
              <w:t xml:space="preserve"> </w:t>
            </w:r>
            <w:r w:rsidRPr="00444F6B">
              <w:t xml:space="preserve"> </w:t>
            </w:r>
          </w:p>
          <w:p w:rsidR="00B211E4" w:rsidRDefault="00B211E4" w:rsidP="00E726C3">
            <w:pPr>
              <w:pStyle w:val="ListParagraph"/>
              <w:numPr>
                <w:ilvl w:val="0"/>
                <w:numId w:val="46"/>
              </w:numPr>
              <w:spacing w:before="120" w:after="120"/>
              <w:ind w:left="714" w:hanging="357"/>
            </w:pPr>
            <w:r>
              <w:t>D</w:t>
            </w:r>
            <w:r w:rsidR="00444F6B" w:rsidRPr="00444F6B">
              <w:t xml:space="preserve">oes this clinic offer all services? </w:t>
            </w:r>
            <w:r w:rsidRPr="00444F6B">
              <w:t>What is the full package of the service?</w:t>
            </w:r>
          </w:p>
          <w:p w:rsidR="00B211E4" w:rsidRDefault="00B211E4" w:rsidP="00B211E4">
            <w:pPr>
              <w:rPr>
                <w:i/>
              </w:rPr>
            </w:pPr>
            <w:r w:rsidRPr="00B211E4">
              <w:rPr>
                <w:i/>
              </w:rPr>
              <w:t>HCM</w:t>
            </w:r>
            <w:r>
              <w:rPr>
                <w:i/>
              </w:rPr>
              <w:t xml:space="preserve"> city has tried to establish</w:t>
            </w:r>
            <w:r w:rsidRPr="00B211E4">
              <w:rPr>
                <w:i/>
              </w:rPr>
              <w:t xml:space="preserve"> a health facility with ARV service </w:t>
            </w:r>
            <w:r>
              <w:rPr>
                <w:i/>
              </w:rPr>
              <w:t>included</w:t>
            </w:r>
            <w:r w:rsidRPr="00B211E4">
              <w:rPr>
                <w:i/>
              </w:rPr>
              <w:t>.  ARV</w:t>
            </w:r>
            <w:r w:rsidR="00D22D99">
              <w:rPr>
                <w:i/>
              </w:rPr>
              <w:t xml:space="preserve"> </w:t>
            </w:r>
            <w:r w:rsidR="00E608DB">
              <w:rPr>
                <w:i/>
              </w:rPr>
              <w:t>was</w:t>
            </w:r>
            <w:r w:rsidRPr="00B211E4">
              <w:rPr>
                <w:i/>
              </w:rPr>
              <w:t xml:space="preserve"> located in preventative health centres. </w:t>
            </w:r>
            <w:r>
              <w:rPr>
                <w:i/>
              </w:rPr>
              <w:t>Now m</w:t>
            </w:r>
            <w:r w:rsidRPr="00B211E4">
              <w:rPr>
                <w:i/>
              </w:rPr>
              <w:t xml:space="preserve">ethadone can be integrated with ARV service so </w:t>
            </w:r>
            <w:r>
              <w:rPr>
                <w:i/>
              </w:rPr>
              <w:t>patients have access to both treatments at the one clinic</w:t>
            </w:r>
            <w:r w:rsidRPr="00B211E4">
              <w:rPr>
                <w:i/>
              </w:rPr>
              <w:t>.</w:t>
            </w:r>
            <w:r>
              <w:rPr>
                <w:i/>
              </w:rPr>
              <w:t xml:space="preserve"> This clinic is c</w:t>
            </w:r>
            <w:r w:rsidRPr="00B211E4">
              <w:rPr>
                <w:i/>
              </w:rPr>
              <w:t xml:space="preserve">losely linked to district health facility </w:t>
            </w:r>
            <w:r>
              <w:rPr>
                <w:i/>
              </w:rPr>
              <w:t>i.e. patients may enter the</w:t>
            </w:r>
            <w:r w:rsidRPr="00B211E4">
              <w:rPr>
                <w:i/>
              </w:rPr>
              <w:t xml:space="preserve"> referral system</w:t>
            </w:r>
            <w:r>
              <w:rPr>
                <w:i/>
              </w:rPr>
              <w:t xml:space="preserve"> to access a wider range of services. </w:t>
            </w:r>
          </w:p>
          <w:p w:rsidR="00087C05" w:rsidRDefault="00087C05" w:rsidP="00087C05">
            <w:pPr>
              <w:rPr>
                <w:i/>
              </w:rPr>
            </w:pPr>
            <w:r>
              <w:rPr>
                <w:i/>
              </w:rPr>
              <w:t>It has been established as a satellite methadone service;</w:t>
            </w:r>
            <w:r w:rsidRPr="00087C05">
              <w:rPr>
                <w:i/>
              </w:rPr>
              <w:t xml:space="preserve"> this model</w:t>
            </w:r>
            <w:r>
              <w:rPr>
                <w:i/>
              </w:rPr>
              <w:t xml:space="preserve"> is a</w:t>
            </w:r>
            <w:r w:rsidRPr="00087C05">
              <w:rPr>
                <w:i/>
              </w:rPr>
              <w:t xml:space="preserve"> starting point for </w:t>
            </w:r>
            <w:r>
              <w:rPr>
                <w:i/>
              </w:rPr>
              <w:t xml:space="preserve">wider </w:t>
            </w:r>
            <w:r w:rsidRPr="00087C05">
              <w:rPr>
                <w:i/>
              </w:rPr>
              <w:t>integration</w:t>
            </w:r>
            <w:r>
              <w:rPr>
                <w:i/>
              </w:rPr>
              <w:t xml:space="preserve"> of the services into the health system. </w:t>
            </w:r>
          </w:p>
          <w:p w:rsidR="00B211E4" w:rsidRDefault="00B211E4" w:rsidP="00E726C3">
            <w:pPr>
              <w:pStyle w:val="ListParagraph"/>
              <w:numPr>
                <w:ilvl w:val="0"/>
                <w:numId w:val="46"/>
              </w:numPr>
              <w:spacing w:before="120" w:after="120"/>
              <w:ind w:left="714" w:hanging="357"/>
            </w:pPr>
            <w:r>
              <w:t>What is the actual h</w:t>
            </w:r>
            <w:r w:rsidR="00444F6B" w:rsidRPr="00444F6B">
              <w:t xml:space="preserve">uman resource capacity </w:t>
            </w:r>
            <w:r>
              <w:t xml:space="preserve">i.e. </w:t>
            </w:r>
            <w:r w:rsidR="00444F6B" w:rsidRPr="00444F6B">
              <w:t>reduce</w:t>
            </w:r>
            <w:r>
              <w:t>d</w:t>
            </w:r>
            <w:r w:rsidR="00444F6B" w:rsidRPr="00444F6B">
              <w:t xml:space="preserve"> numb</w:t>
            </w:r>
            <w:r>
              <w:t>er of staff but now over-worked?</w:t>
            </w:r>
          </w:p>
          <w:p w:rsidR="00DE41A8" w:rsidRPr="00E726C3" w:rsidRDefault="00DE41A8" w:rsidP="00DE41A8">
            <w:pPr>
              <w:rPr>
                <w:i/>
              </w:rPr>
            </w:pPr>
            <w:r w:rsidRPr="00DE41A8">
              <w:rPr>
                <w:i/>
              </w:rPr>
              <w:t xml:space="preserve">The working hours were allocated on the basis of a staff survey. There is recognition that the flow of patients needs to be regulated; the design of the service delivery can respond to the changing needs of the patients and respond </w:t>
            </w:r>
            <w:r w:rsidR="003566FB">
              <w:rPr>
                <w:i/>
              </w:rPr>
              <w:t>accordingly</w:t>
            </w:r>
            <w:r w:rsidRPr="00DE41A8">
              <w:rPr>
                <w:i/>
              </w:rPr>
              <w:t>. Staff workload would be consi</w:t>
            </w:r>
            <w:r w:rsidR="00E726C3">
              <w:rPr>
                <w:i/>
              </w:rPr>
              <w:t>dered in these processes.</w:t>
            </w:r>
          </w:p>
          <w:p w:rsidR="00B211E4" w:rsidRDefault="00B211E4" w:rsidP="00E726C3">
            <w:pPr>
              <w:pStyle w:val="ListParagraph"/>
              <w:numPr>
                <w:ilvl w:val="0"/>
                <w:numId w:val="46"/>
              </w:numPr>
              <w:spacing w:before="120" w:after="120"/>
              <w:ind w:left="714" w:hanging="357"/>
            </w:pPr>
            <w:r>
              <w:t>What are the c</w:t>
            </w:r>
            <w:r w:rsidR="00444F6B" w:rsidRPr="00444F6B">
              <w:t>linic</w:t>
            </w:r>
            <w:r>
              <w:t>’s</w:t>
            </w:r>
            <w:r w:rsidR="00444F6B" w:rsidRPr="00444F6B">
              <w:t xml:space="preserve"> open hours? </w:t>
            </w:r>
          </w:p>
          <w:p w:rsidR="00DC741C" w:rsidRDefault="00DE41A8" w:rsidP="00DC741C">
            <w:pPr>
              <w:rPr>
                <w:i/>
              </w:rPr>
            </w:pPr>
            <w:r w:rsidRPr="00DE41A8">
              <w:rPr>
                <w:i/>
              </w:rPr>
              <w:t xml:space="preserve">The clinic’s open hours are </w:t>
            </w:r>
            <w:r w:rsidR="005C4AD3">
              <w:rPr>
                <w:i/>
              </w:rPr>
              <w:t>outside normal working hours.</w:t>
            </w:r>
            <w:r w:rsidRPr="00DE41A8">
              <w:rPr>
                <w:i/>
              </w:rPr>
              <w:t xml:space="preserve"> The aim is to make the access to services as convenient and appropriate as possible for the patients</w:t>
            </w:r>
            <w:r w:rsidR="005C4AD3">
              <w:rPr>
                <w:i/>
              </w:rPr>
              <w:t xml:space="preserve"> and to allow them to access the service before going to work</w:t>
            </w:r>
            <w:r w:rsidRPr="00DE41A8">
              <w:rPr>
                <w:i/>
              </w:rPr>
              <w:t xml:space="preserve">. </w:t>
            </w:r>
          </w:p>
          <w:p w:rsidR="00B211E4" w:rsidRDefault="00444F6B" w:rsidP="00E726C3">
            <w:pPr>
              <w:pStyle w:val="ListParagraph"/>
              <w:numPr>
                <w:ilvl w:val="0"/>
                <w:numId w:val="46"/>
              </w:numPr>
              <w:spacing w:before="120" w:after="120"/>
              <w:ind w:left="714" w:hanging="357"/>
            </w:pPr>
            <w:r w:rsidRPr="00444F6B">
              <w:t>How do p</w:t>
            </w:r>
            <w:r w:rsidR="00B211E4">
              <w:t xml:space="preserve">atients </w:t>
            </w:r>
            <w:r w:rsidRPr="00444F6B">
              <w:t>access methadone on the weekends if the clinic is close</w:t>
            </w:r>
            <w:r w:rsidR="005C4AD3">
              <w:t>d</w:t>
            </w:r>
            <w:r w:rsidRPr="00444F6B">
              <w:t>?</w:t>
            </w:r>
          </w:p>
          <w:p w:rsidR="001A62AD" w:rsidRDefault="009875D0" w:rsidP="00594376">
            <w:pPr>
              <w:rPr>
                <w:i/>
              </w:rPr>
            </w:pPr>
            <w:r>
              <w:rPr>
                <w:i/>
              </w:rPr>
              <w:t>The clinic makes ‘t</w:t>
            </w:r>
            <w:r w:rsidRPr="009875D0">
              <w:rPr>
                <w:i/>
              </w:rPr>
              <w:t>ake home</w:t>
            </w:r>
            <w:r>
              <w:rPr>
                <w:i/>
              </w:rPr>
              <w:t>’</w:t>
            </w:r>
            <w:r w:rsidRPr="009875D0">
              <w:rPr>
                <w:i/>
              </w:rPr>
              <w:t xml:space="preserve"> drugs</w:t>
            </w:r>
            <w:r>
              <w:rPr>
                <w:i/>
              </w:rPr>
              <w:t xml:space="preserve"> available for all patients</w:t>
            </w:r>
            <w:r w:rsidRPr="009875D0">
              <w:rPr>
                <w:i/>
              </w:rPr>
              <w:t xml:space="preserve">, even </w:t>
            </w:r>
            <w:r w:rsidR="00D22D99">
              <w:rPr>
                <w:i/>
              </w:rPr>
              <w:t xml:space="preserve">for </w:t>
            </w:r>
            <w:r w:rsidRPr="009875D0">
              <w:rPr>
                <w:i/>
              </w:rPr>
              <w:t xml:space="preserve">new </w:t>
            </w:r>
            <w:r>
              <w:rPr>
                <w:i/>
              </w:rPr>
              <w:t>patien</w:t>
            </w:r>
            <w:r w:rsidRPr="009875D0">
              <w:rPr>
                <w:i/>
              </w:rPr>
              <w:t>ts</w:t>
            </w:r>
            <w:r>
              <w:rPr>
                <w:i/>
              </w:rPr>
              <w:t>.</w:t>
            </w:r>
          </w:p>
          <w:p w:rsidR="00594376" w:rsidRDefault="00594376" w:rsidP="00594376"/>
        </w:tc>
      </w:tr>
    </w:tbl>
    <w:p w:rsidR="00F70F64" w:rsidRDefault="00F70F64" w:rsidP="00594376"/>
    <w:tbl>
      <w:tblPr>
        <w:tblStyle w:val="TableGrid"/>
        <w:tblW w:w="0" w:type="auto"/>
        <w:tblLook w:val="04A0" w:firstRow="1" w:lastRow="0" w:firstColumn="1" w:lastColumn="0" w:noHBand="0" w:noVBand="1"/>
        <w:tblCaption w:val="Site visit: feedback"/>
        <w:tblDescription w:val="Group 2: Mobile services, VCT and PHC"/>
      </w:tblPr>
      <w:tblGrid>
        <w:gridCol w:w="9242"/>
      </w:tblGrid>
      <w:tr w:rsidR="007D7320" w:rsidTr="00722159">
        <w:tc>
          <w:tcPr>
            <w:tcW w:w="9242" w:type="dxa"/>
            <w:shd w:val="clear" w:color="auto" w:fill="D9D9D9" w:themeFill="background1" w:themeFillShade="D9"/>
          </w:tcPr>
          <w:p w:rsidR="007D7320" w:rsidRPr="00594376" w:rsidRDefault="007D7320" w:rsidP="00936EB0">
            <w:pPr>
              <w:rPr>
                <w:b/>
              </w:rPr>
            </w:pPr>
            <w:r w:rsidRPr="00594376">
              <w:rPr>
                <w:b/>
              </w:rPr>
              <w:t>Group 2:</w:t>
            </w:r>
            <w:r w:rsidR="00936EB0" w:rsidRPr="00594376">
              <w:rPr>
                <w:b/>
              </w:rPr>
              <w:t xml:space="preserve"> </w:t>
            </w:r>
            <w:r w:rsidR="00936EB0" w:rsidRPr="00594376">
              <w:rPr>
                <w:b/>
                <w:i/>
              </w:rPr>
              <w:t>Mobile services, VCT and PHC</w:t>
            </w:r>
          </w:p>
        </w:tc>
      </w:tr>
      <w:tr w:rsidR="007D7320" w:rsidTr="00722159">
        <w:tc>
          <w:tcPr>
            <w:tcW w:w="9242" w:type="dxa"/>
            <w:shd w:val="clear" w:color="auto" w:fill="F2F2F2" w:themeFill="background1" w:themeFillShade="F2"/>
          </w:tcPr>
          <w:p w:rsidR="007D7320" w:rsidRDefault="00395C0F" w:rsidP="00E02005">
            <w:r>
              <w:t>Summary of services</w:t>
            </w:r>
            <w:r w:rsidR="007D7320">
              <w:t xml:space="preserve"> </w:t>
            </w:r>
          </w:p>
        </w:tc>
      </w:tr>
      <w:tr w:rsidR="003C1A7C" w:rsidTr="00E02005">
        <w:tc>
          <w:tcPr>
            <w:tcW w:w="9242" w:type="dxa"/>
          </w:tcPr>
          <w:p w:rsidR="003C1A7C" w:rsidRDefault="00F4025E" w:rsidP="00E726C3">
            <w:r>
              <w:t xml:space="preserve">VCT and PHC services are delivered out of a mobile unit (van) that aims to increase accessibility for </w:t>
            </w:r>
            <w:r w:rsidR="002914B1">
              <w:t>hidden PWID who might be at risk</w:t>
            </w:r>
            <w:r>
              <w:t xml:space="preserve">. The mobile clinic periodically visits hot spots across the city in a number of different districts. The project initially had mobile PEs connected to the unit but now engages with the outreach team/PEs based at each site. Target groups include </w:t>
            </w:r>
            <w:r w:rsidRPr="00F4025E">
              <w:t>street based and venue based SW, PUD, MSM, female migrant workers</w:t>
            </w:r>
            <w:r w:rsidR="0023555F">
              <w:t>,</w:t>
            </w:r>
            <w:r w:rsidRPr="00F4025E">
              <w:t xml:space="preserve"> (Vietnamese) truck drivers.</w:t>
            </w:r>
            <w:r>
              <w:t xml:space="preserve"> The mobile clinic offers services free of charge. Funding between 2003 and2012 relied on international support. As of January 2013 it is a government funded project. </w:t>
            </w:r>
          </w:p>
        </w:tc>
      </w:tr>
      <w:tr w:rsidR="003C1A7C" w:rsidTr="00E02005">
        <w:tc>
          <w:tcPr>
            <w:tcW w:w="9242" w:type="dxa"/>
          </w:tcPr>
          <w:p w:rsidR="003C1A7C" w:rsidRPr="003C1A7C" w:rsidRDefault="003C1A7C" w:rsidP="00E726C3">
            <w:pPr>
              <w:pStyle w:val="ListParagraph"/>
              <w:numPr>
                <w:ilvl w:val="0"/>
                <w:numId w:val="40"/>
              </w:numPr>
              <w:spacing w:before="120" w:after="120"/>
              <w:ind w:left="641" w:hanging="357"/>
              <w:rPr>
                <w:i/>
              </w:rPr>
            </w:pPr>
            <w:r w:rsidRPr="003C1A7C">
              <w:rPr>
                <w:i/>
              </w:rPr>
              <w:t>What is your overall impression of the mobile outreach services?</w:t>
            </w:r>
          </w:p>
          <w:p w:rsidR="00B94650" w:rsidRDefault="00B94650" w:rsidP="003C1A7C">
            <w:r>
              <w:t>The overall i</w:t>
            </w:r>
            <w:r w:rsidR="003C1A7C">
              <w:t>mpression</w:t>
            </w:r>
            <w:r>
              <w:t xml:space="preserve"> was that the mobile clinic provided strong linkages for services; link to non-health services</w:t>
            </w:r>
            <w:r w:rsidR="0023555F">
              <w:t xml:space="preserve"> and</w:t>
            </w:r>
            <w:r>
              <w:t xml:space="preserve"> social support. The outreach also created strong community links with leaders, </w:t>
            </w:r>
            <w:r>
              <w:lastRenderedPageBreak/>
              <w:t xml:space="preserve">shop owners, managers of sex-workers and other significant stakeholders. </w:t>
            </w:r>
          </w:p>
          <w:p w:rsidR="00B94650" w:rsidRDefault="00B94650" w:rsidP="003C1A7C"/>
          <w:p w:rsidR="00722159" w:rsidRDefault="00B94650" w:rsidP="0027267B">
            <w:r>
              <w:t>The group noted the value of Vietnamese government funding. As of January 2013 the service itself is managed by the government. This is particularly important in the context of the transition phase of HAARP. Government services increase the capacity at the district sites and government fundi</w:t>
            </w:r>
            <w:r w:rsidR="00E726C3">
              <w:t xml:space="preserve">ng will ensure sustainability. </w:t>
            </w:r>
          </w:p>
        </w:tc>
      </w:tr>
      <w:tr w:rsidR="003C1A7C" w:rsidTr="00E02005">
        <w:tc>
          <w:tcPr>
            <w:tcW w:w="9242" w:type="dxa"/>
          </w:tcPr>
          <w:p w:rsidR="003C1A7C" w:rsidRPr="003C1A7C" w:rsidRDefault="003C1A7C" w:rsidP="00E726C3">
            <w:pPr>
              <w:pStyle w:val="ListParagraph"/>
              <w:numPr>
                <w:ilvl w:val="0"/>
                <w:numId w:val="40"/>
              </w:numPr>
              <w:spacing w:before="120" w:after="120"/>
              <w:ind w:left="641" w:hanging="357"/>
              <w:rPr>
                <w:i/>
              </w:rPr>
            </w:pPr>
            <w:r w:rsidRPr="003C1A7C">
              <w:rPr>
                <w:i/>
              </w:rPr>
              <w:lastRenderedPageBreak/>
              <w:t xml:space="preserve">Why do you think a mobile outreach unit is important for </w:t>
            </w:r>
            <w:proofErr w:type="spellStart"/>
            <w:r w:rsidRPr="003C1A7C">
              <w:rPr>
                <w:i/>
              </w:rPr>
              <w:t>H</w:t>
            </w:r>
            <w:r w:rsidR="00FA5E45">
              <w:rPr>
                <w:i/>
              </w:rPr>
              <w:t>o</w:t>
            </w:r>
            <w:proofErr w:type="spellEnd"/>
            <w:r w:rsidRPr="003C1A7C">
              <w:rPr>
                <w:i/>
              </w:rPr>
              <w:t xml:space="preserve"> Chi Minh </w:t>
            </w:r>
            <w:r w:rsidR="00D755A7" w:rsidRPr="003C1A7C">
              <w:rPr>
                <w:i/>
              </w:rPr>
              <w:t>City</w:t>
            </w:r>
            <w:r w:rsidRPr="003C1A7C">
              <w:rPr>
                <w:i/>
              </w:rPr>
              <w:t>? What are the advantages?</w:t>
            </w:r>
          </w:p>
          <w:p w:rsidR="003C1A7C" w:rsidRDefault="00BF58AB" w:rsidP="00E726C3">
            <w:r>
              <w:t xml:space="preserve">The mobile outreach unit primary importance is </w:t>
            </w:r>
            <w:r w:rsidR="003C1A7C">
              <w:t xml:space="preserve">coverage. </w:t>
            </w:r>
            <w:r>
              <w:t xml:space="preserve">It serves as an entry point for health services </w:t>
            </w:r>
            <w:r w:rsidR="00D22D99">
              <w:t>for vulnerable</w:t>
            </w:r>
            <w:r w:rsidR="003C1A7C">
              <w:t xml:space="preserve"> group</w:t>
            </w:r>
            <w:r w:rsidR="0023555F">
              <w:t>s</w:t>
            </w:r>
            <w:r w:rsidR="003C1A7C">
              <w:t xml:space="preserve">. </w:t>
            </w:r>
            <w:r>
              <w:t>However r</w:t>
            </w:r>
            <w:r w:rsidR="003C1A7C">
              <w:t>eferral process</w:t>
            </w:r>
            <w:r>
              <w:t>es and systems</w:t>
            </w:r>
            <w:r w:rsidR="003C1A7C">
              <w:t xml:space="preserve"> are weak</w:t>
            </w:r>
            <w:r>
              <w:t xml:space="preserve">. Government services require </w:t>
            </w:r>
            <w:r w:rsidR="003C1A7C">
              <w:t xml:space="preserve">payment </w:t>
            </w:r>
            <w:r>
              <w:t>if patients do not have insurance; whilst i</w:t>
            </w:r>
            <w:r w:rsidR="003C1A7C">
              <w:t xml:space="preserve">nsurance </w:t>
            </w:r>
            <w:r>
              <w:t xml:space="preserve">does </w:t>
            </w:r>
            <w:r w:rsidR="003C1A7C">
              <w:t>cover</w:t>
            </w:r>
            <w:r>
              <w:t xml:space="preserve"> some patients</w:t>
            </w:r>
            <w:r w:rsidR="003C1A7C">
              <w:t xml:space="preserve"> </w:t>
            </w:r>
            <w:r>
              <w:t xml:space="preserve">many, </w:t>
            </w:r>
            <w:r w:rsidR="003C1A7C">
              <w:t xml:space="preserve">especially </w:t>
            </w:r>
            <w:r>
              <w:t xml:space="preserve">those </w:t>
            </w:r>
            <w:r w:rsidR="003C1A7C">
              <w:t>from remote areas do not have insurance.</w:t>
            </w:r>
          </w:p>
        </w:tc>
      </w:tr>
      <w:tr w:rsidR="003C1A7C" w:rsidTr="00E02005">
        <w:tc>
          <w:tcPr>
            <w:tcW w:w="9242" w:type="dxa"/>
          </w:tcPr>
          <w:p w:rsidR="003C1A7C" w:rsidRPr="003C1A7C" w:rsidRDefault="003C1A7C" w:rsidP="00E726C3">
            <w:pPr>
              <w:pStyle w:val="ListParagraph"/>
              <w:numPr>
                <w:ilvl w:val="0"/>
                <w:numId w:val="40"/>
              </w:numPr>
              <w:spacing w:before="120" w:after="120"/>
              <w:ind w:left="641" w:hanging="357"/>
              <w:rPr>
                <w:i/>
              </w:rPr>
            </w:pPr>
            <w:r w:rsidRPr="003C1A7C">
              <w:rPr>
                <w:i/>
              </w:rPr>
              <w:t>Do you think such a model could work in your own country or province?</w:t>
            </w:r>
          </w:p>
          <w:p w:rsidR="003C1A7C" w:rsidRDefault="003C1A7C" w:rsidP="003C1A7C">
            <w:r>
              <w:t>Cambodia</w:t>
            </w:r>
            <w:r w:rsidR="0023555F">
              <w:t>, Laos and My</w:t>
            </w:r>
            <w:r w:rsidR="00D22D99">
              <w:t>an</w:t>
            </w:r>
            <w:r w:rsidR="0023555F">
              <w:t>m</w:t>
            </w:r>
            <w:r w:rsidR="00D22D99">
              <w:t>a</w:t>
            </w:r>
            <w:r w:rsidR="0023555F">
              <w:t xml:space="preserve">r agreed that it could work in their countries. All </w:t>
            </w:r>
            <w:r w:rsidR="00447D55">
              <w:t>suggested that the</w:t>
            </w:r>
            <w:r>
              <w:t xml:space="preserve"> mobile unit </w:t>
            </w:r>
            <w:r w:rsidR="00447D55">
              <w:t xml:space="preserve">could be effective as long as it was </w:t>
            </w:r>
            <w:r>
              <w:t>not</w:t>
            </w:r>
            <w:r w:rsidR="00447D55">
              <w:t xml:space="preserve"> implemented as</w:t>
            </w:r>
            <w:r>
              <w:t xml:space="preserve"> a single ent</w:t>
            </w:r>
            <w:r w:rsidR="00447D55">
              <w:t xml:space="preserve">ity </w:t>
            </w:r>
            <w:r>
              <w:t xml:space="preserve">but </w:t>
            </w:r>
            <w:r w:rsidR="00447D55">
              <w:t>rather integrated</w:t>
            </w:r>
            <w:r>
              <w:t xml:space="preserve"> with other health services.</w:t>
            </w:r>
            <w:r w:rsidR="00447D55">
              <w:t xml:space="preserve"> The recognised disadvantage was the same as a fixed service delivery unit; stigma and discrimination</w:t>
            </w:r>
            <w:r w:rsidR="0023555F">
              <w:t xml:space="preserve"> attached to non-discreet services</w:t>
            </w:r>
            <w:r w:rsidR="00447D55">
              <w:t xml:space="preserve">. </w:t>
            </w:r>
          </w:p>
          <w:p w:rsidR="00447D55" w:rsidRDefault="00447D55" w:rsidP="003C1A7C"/>
          <w:p w:rsidR="003C1A7C" w:rsidRDefault="00447D55" w:rsidP="003C1A7C">
            <w:r>
              <w:t xml:space="preserve">There was debate between participants around the physicality of the mobile unit, whether the van was most practical or if other forms could encourage more use and achieve better access. </w:t>
            </w:r>
            <w:r w:rsidR="00FA5E45">
              <w:t xml:space="preserve">For example in mountainous regions like north Vietnam and Lao, </w:t>
            </w:r>
            <w:r>
              <w:t xml:space="preserve">Motorbikes may be far considered more practical. The concerns were that the branding of van increases stigma and discrimination; as individuals access the services from a heavily branded unit they make themselves vulnerable to further discrimination. </w:t>
            </w:r>
          </w:p>
          <w:p w:rsidR="004767DF" w:rsidRDefault="004767DF" w:rsidP="003C1A7C"/>
          <w:p w:rsidR="003C1A7C" w:rsidRDefault="003C1A7C" w:rsidP="003566FB">
            <w:r>
              <w:t>Laos</w:t>
            </w:r>
            <w:r w:rsidR="00447D55">
              <w:t xml:space="preserve"> and </w:t>
            </w:r>
            <w:r>
              <w:t xml:space="preserve">Myanmar </w:t>
            </w:r>
            <w:r w:rsidR="00447D55">
              <w:t>agreed that</w:t>
            </w:r>
            <w:r>
              <w:t xml:space="preserve"> it </w:t>
            </w:r>
            <w:r w:rsidR="00447D55">
              <w:t>c</w:t>
            </w:r>
            <w:r>
              <w:t>ould work</w:t>
            </w:r>
            <w:r w:rsidR="00447D55">
              <w:t xml:space="preserve"> in the</w:t>
            </w:r>
            <w:r w:rsidR="003566FB">
              <w:t>ir</w:t>
            </w:r>
            <w:r w:rsidR="00447D55">
              <w:t xml:space="preserve"> respective countries. Myanmar suggested that</w:t>
            </w:r>
            <w:r>
              <w:t xml:space="preserve"> different areas need </w:t>
            </w:r>
            <w:r w:rsidR="00447D55">
              <w:t>to be targeted and that discrete services would be more accessible for communities. Laos was concerned with issues of sustainability</w:t>
            </w:r>
            <w:r w:rsidR="009D0878">
              <w:t xml:space="preserve">; the likelihood that there would be an interruption of services if/when funding stopped. Sustainability would be easier to manage if the services had a lower profile and emphasised referral. </w:t>
            </w:r>
          </w:p>
        </w:tc>
      </w:tr>
      <w:tr w:rsidR="003C1A7C" w:rsidTr="00E02005">
        <w:tc>
          <w:tcPr>
            <w:tcW w:w="9242" w:type="dxa"/>
          </w:tcPr>
          <w:p w:rsidR="003C1A7C" w:rsidRPr="003C1A7C" w:rsidRDefault="003C1A7C" w:rsidP="00E726C3">
            <w:pPr>
              <w:pStyle w:val="ListParagraph"/>
              <w:numPr>
                <w:ilvl w:val="0"/>
                <w:numId w:val="40"/>
              </w:numPr>
              <w:spacing w:before="120" w:after="120"/>
              <w:ind w:left="641" w:hanging="357"/>
              <w:rPr>
                <w:i/>
              </w:rPr>
            </w:pPr>
            <w:r w:rsidRPr="003C1A7C">
              <w:rPr>
                <w:i/>
              </w:rPr>
              <w:t>What are the most important lessons you have learnt from this visit?</w:t>
            </w:r>
          </w:p>
          <w:p w:rsidR="008E2BCA" w:rsidRDefault="003C1A7C" w:rsidP="009D0878">
            <w:r w:rsidRPr="00444F6B">
              <w:t xml:space="preserve">Most important </w:t>
            </w:r>
            <w:r w:rsidR="009D0878">
              <w:t>lesson agreed on by participants was that sustainability of the services was more likely if</w:t>
            </w:r>
            <w:r w:rsidRPr="00444F6B">
              <w:t xml:space="preserve"> support</w:t>
            </w:r>
            <w:r w:rsidR="009D0878">
              <w:t>ed by government funding and policy. In many partner countries there is an issue of</w:t>
            </w:r>
            <w:r w:rsidRPr="00444F6B">
              <w:t xml:space="preserve"> conflicting policy</w:t>
            </w:r>
            <w:r w:rsidR="009D0878">
              <w:t xml:space="preserve"> around drug control</w:t>
            </w:r>
            <w:r w:rsidRPr="00444F6B">
              <w:t xml:space="preserve">. </w:t>
            </w:r>
            <w:r w:rsidR="009D0878">
              <w:t>Countries n</w:t>
            </w:r>
            <w:r w:rsidRPr="00444F6B">
              <w:t>eed evidence to advocate</w:t>
            </w:r>
            <w:r w:rsidR="009D0878">
              <w:t xml:space="preserve"> the need for HR activities as health service</w:t>
            </w:r>
            <w:r w:rsidR="008E2BCA">
              <w:t>;</w:t>
            </w:r>
            <w:r w:rsidR="008E2BCA" w:rsidRPr="003C1A7C">
              <w:t xml:space="preserve"> V</w:t>
            </w:r>
            <w:r w:rsidR="008E2BCA">
              <w:t>ietnam focused on</w:t>
            </w:r>
            <w:r w:rsidR="008E2BCA" w:rsidRPr="003C1A7C">
              <w:t xml:space="preserve"> policy advocacy </w:t>
            </w:r>
            <w:r w:rsidR="008E2BCA">
              <w:t>at the start</w:t>
            </w:r>
            <w:r w:rsidRPr="00444F6B">
              <w:t>.</w:t>
            </w:r>
            <w:r w:rsidR="008E2BCA">
              <w:t xml:space="preserve"> </w:t>
            </w:r>
            <w:r w:rsidR="008E2BCA" w:rsidRPr="003C1A7C">
              <w:t xml:space="preserve">Advocacy </w:t>
            </w:r>
            <w:r w:rsidR="008E2BCA">
              <w:t xml:space="preserve">has been promoted </w:t>
            </w:r>
            <w:r w:rsidR="008E2BCA" w:rsidRPr="003C1A7C">
              <w:t>at every level</w:t>
            </w:r>
            <w:r w:rsidR="008E2BCA">
              <w:t xml:space="preserve"> as</w:t>
            </w:r>
            <w:r w:rsidR="008E2BCA" w:rsidRPr="003C1A7C">
              <w:t xml:space="preserve"> different stakeholders contribute different resources.</w:t>
            </w:r>
            <w:r w:rsidR="008E2BCA">
              <w:t xml:space="preserve"> C</w:t>
            </w:r>
            <w:r w:rsidR="009D0878" w:rsidRPr="003C1A7C">
              <w:t xml:space="preserve">ritical lessons </w:t>
            </w:r>
            <w:r w:rsidR="009D0878">
              <w:t xml:space="preserve">have been </w:t>
            </w:r>
            <w:r w:rsidR="009D0878" w:rsidRPr="003C1A7C">
              <w:t xml:space="preserve">learnt </w:t>
            </w:r>
            <w:r w:rsidR="009D0878">
              <w:t>in relation to</w:t>
            </w:r>
            <w:r w:rsidR="009D0878" w:rsidRPr="003C1A7C">
              <w:t xml:space="preserve"> contribution. </w:t>
            </w:r>
            <w:r w:rsidR="008E2BCA">
              <w:t xml:space="preserve">Countries were encouraged to take </w:t>
            </w:r>
            <w:r w:rsidR="008E2BCA" w:rsidRPr="00444F6B">
              <w:t>lesson</w:t>
            </w:r>
            <w:r w:rsidR="008E2BCA">
              <w:t>s</w:t>
            </w:r>
            <w:r w:rsidR="008E2BCA" w:rsidRPr="00444F6B">
              <w:t xml:space="preserve"> learnt </w:t>
            </w:r>
            <w:r w:rsidR="008E2BCA">
              <w:t>and evidence from across the region, such as HCM, and use to</w:t>
            </w:r>
            <w:r w:rsidR="008E2BCA" w:rsidRPr="00444F6B">
              <w:t xml:space="preserve"> advoca</w:t>
            </w:r>
            <w:r w:rsidR="008E2BCA">
              <w:t xml:space="preserve">te for change within their </w:t>
            </w:r>
            <w:r w:rsidR="008E2BCA" w:rsidRPr="00444F6B">
              <w:t>own gov</w:t>
            </w:r>
            <w:r w:rsidR="008E2BCA">
              <w:t>ernment</w:t>
            </w:r>
            <w:r w:rsidR="008E2BCA" w:rsidRPr="00444F6B">
              <w:t xml:space="preserve">. </w:t>
            </w:r>
          </w:p>
          <w:p w:rsidR="009D0878" w:rsidRDefault="009D0878" w:rsidP="003C1A7C"/>
          <w:p w:rsidR="003C1A7C" w:rsidRDefault="003C1A7C" w:rsidP="00E726C3">
            <w:r w:rsidRPr="00444F6B">
              <w:t xml:space="preserve">Laos </w:t>
            </w:r>
            <w:r w:rsidR="008E2BCA">
              <w:t xml:space="preserve">suggested that when </w:t>
            </w:r>
            <w:r w:rsidRPr="00444F6B">
              <w:t>working with the gov</w:t>
            </w:r>
            <w:r w:rsidR="008E2BCA">
              <w:t>ernment it may be</w:t>
            </w:r>
            <w:r w:rsidRPr="00444F6B">
              <w:t xml:space="preserve"> easier to advocate for </w:t>
            </w:r>
            <w:r w:rsidR="008E2BCA">
              <w:t xml:space="preserve">services that </w:t>
            </w:r>
            <w:r w:rsidRPr="00444F6B">
              <w:t>the whole community</w:t>
            </w:r>
            <w:r w:rsidR="008E2BCA">
              <w:t xml:space="preserve"> can access</w:t>
            </w:r>
            <w:r w:rsidRPr="00444F6B">
              <w:t>.</w:t>
            </w:r>
            <w:r w:rsidR="008E2BCA">
              <w:t xml:space="preserve"> The question was asked</w:t>
            </w:r>
            <w:r w:rsidRPr="00444F6B">
              <w:t xml:space="preserve"> </w:t>
            </w:r>
            <w:r w:rsidR="008E2BCA">
              <w:t>d</w:t>
            </w:r>
            <w:r w:rsidRPr="00444F6B">
              <w:t xml:space="preserve">oes this reduce stigma – if high risk populations are not </w:t>
            </w:r>
            <w:r w:rsidR="008E2BCA" w:rsidRPr="00444F6B">
              <w:t>target</w:t>
            </w:r>
            <w:r w:rsidR="008E2BCA">
              <w:t>ed.</w:t>
            </w:r>
          </w:p>
        </w:tc>
      </w:tr>
      <w:tr w:rsidR="003C1A7C" w:rsidTr="00E02005">
        <w:tc>
          <w:tcPr>
            <w:tcW w:w="9242" w:type="dxa"/>
          </w:tcPr>
          <w:p w:rsidR="003C1A7C" w:rsidRPr="003C1A7C" w:rsidRDefault="003C1A7C" w:rsidP="00E726C3">
            <w:pPr>
              <w:pStyle w:val="ListParagraph"/>
              <w:numPr>
                <w:ilvl w:val="0"/>
                <w:numId w:val="40"/>
              </w:numPr>
              <w:spacing w:before="120" w:after="120"/>
              <w:ind w:left="641" w:hanging="357"/>
              <w:rPr>
                <w:i/>
              </w:rPr>
            </w:pPr>
            <w:r w:rsidRPr="003C1A7C">
              <w:rPr>
                <w:i/>
              </w:rPr>
              <w:t>If you were asked to support this program how could you help to improve the services?</w:t>
            </w:r>
          </w:p>
          <w:p w:rsidR="003C1A7C" w:rsidRPr="003C1A7C" w:rsidRDefault="003C1A7C" w:rsidP="003C1A7C">
            <w:pPr>
              <w:pStyle w:val="ListParagraph"/>
              <w:rPr>
                <w:i/>
              </w:rPr>
            </w:pPr>
          </w:p>
          <w:p w:rsidR="003C1A7C" w:rsidRDefault="00E852A2" w:rsidP="00E726C3">
            <w:r>
              <w:t>The group agreed that a</w:t>
            </w:r>
            <w:r w:rsidR="003C1A7C">
              <w:t>dvoca</w:t>
            </w:r>
            <w:r>
              <w:t>ting for a clear</w:t>
            </w:r>
            <w:r w:rsidR="003C1A7C">
              <w:t xml:space="preserve"> work</w:t>
            </w:r>
            <w:r>
              <w:t>-</w:t>
            </w:r>
            <w:r w:rsidR="003C1A7C">
              <w:t>plan</w:t>
            </w:r>
            <w:r>
              <w:t xml:space="preserve"> that mapped</w:t>
            </w:r>
            <w:r w:rsidR="003C1A7C">
              <w:t xml:space="preserve"> linkages, influential stakeholders, </w:t>
            </w:r>
            <w:r>
              <w:t>and coverage would help improve the services i.e. k</w:t>
            </w:r>
            <w:r w:rsidR="003C1A7C">
              <w:t>nowing why an area is targeted,</w:t>
            </w:r>
            <w:r>
              <w:t xml:space="preserve"> and</w:t>
            </w:r>
            <w:r w:rsidR="003C1A7C">
              <w:t xml:space="preserve"> knowing who the services will reach.</w:t>
            </w:r>
            <w:r w:rsidR="00E47A17">
              <w:t xml:space="preserve"> It was also noted that m</w:t>
            </w:r>
            <w:r w:rsidR="003C1A7C">
              <w:t xml:space="preserve">obile services need to </w:t>
            </w:r>
            <w:r w:rsidR="00E47A17">
              <w:t>remain</w:t>
            </w:r>
            <w:r w:rsidR="003C1A7C">
              <w:t xml:space="preserve"> </w:t>
            </w:r>
            <w:r w:rsidR="003C1A7C">
              <w:lastRenderedPageBreak/>
              <w:t>adaptable as</w:t>
            </w:r>
            <w:r w:rsidR="00E47A17">
              <w:t xml:space="preserve"> the</w:t>
            </w:r>
            <w:r w:rsidR="003C1A7C">
              <w:t xml:space="preserve"> context will change</w:t>
            </w:r>
            <w:r w:rsidR="00E47A17">
              <w:t>. For this reason</w:t>
            </w:r>
            <w:r w:rsidR="003C1A7C">
              <w:t xml:space="preserve"> mapping needs to remain updated. </w:t>
            </w:r>
            <w:r w:rsidR="00E47A17">
              <w:t>Time of services also need to m</w:t>
            </w:r>
            <w:r w:rsidR="003C1A7C">
              <w:t xml:space="preserve">atch </w:t>
            </w:r>
            <w:r w:rsidR="00E47A17">
              <w:t xml:space="preserve">the </w:t>
            </w:r>
            <w:r w:rsidR="003C1A7C">
              <w:t>target population</w:t>
            </w:r>
            <w:r w:rsidR="00E47A17">
              <w:t>’s needs</w:t>
            </w:r>
            <w:r w:rsidR="003C1A7C">
              <w:t>.</w:t>
            </w:r>
          </w:p>
        </w:tc>
      </w:tr>
      <w:tr w:rsidR="003C1A7C" w:rsidTr="00E02005">
        <w:tc>
          <w:tcPr>
            <w:tcW w:w="9242" w:type="dxa"/>
          </w:tcPr>
          <w:p w:rsidR="003C1A7C" w:rsidRDefault="003C1A7C" w:rsidP="00E726C3">
            <w:pPr>
              <w:spacing w:before="120" w:after="120"/>
              <w:rPr>
                <w:i/>
              </w:rPr>
            </w:pPr>
            <w:r w:rsidRPr="003C1A7C">
              <w:rPr>
                <w:i/>
              </w:rPr>
              <w:lastRenderedPageBreak/>
              <w:t>Feedback discussion</w:t>
            </w:r>
          </w:p>
          <w:p w:rsidR="003C1A7C" w:rsidRPr="00E726C3" w:rsidRDefault="003C1A7C" w:rsidP="00D755A7">
            <w:pPr>
              <w:contextualSpacing/>
              <w:rPr>
                <w:i/>
              </w:rPr>
            </w:pPr>
            <w:r w:rsidRPr="009232FF">
              <w:rPr>
                <w:i/>
              </w:rPr>
              <w:t>In V</w:t>
            </w:r>
            <w:r w:rsidR="00D755A7">
              <w:rPr>
                <w:i/>
              </w:rPr>
              <w:t>ietnam</w:t>
            </w:r>
            <w:r w:rsidRPr="009232FF">
              <w:rPr>
                <w:i/>
              </w:rPr>
              <w:t xml:space="preserve"> the government has accepted </w:t>
            </w:r>
            <w:r w:rsidR="009232FF">
              <w:rPr>
                <w:i/>
              </w:rPr>
              <w:t xml:space="preserve">that DU </w:t>
            </w:r>
            <w:proofErr w:type="gramStart"/>
            <w:r w:rsidR="009232FF">
              <w:rPr>
                <w:i/>
              </w:rPr>
              <w:t>are</w:t>
            </w:r>
            <w:proofErr w:type="gramEnd"/>
            <w:r w:rsidR="009232FF">
              <w:rPr>
                <w:i/>
              </w:rPr>
              <w:t xml:space="preserve"> a population whom </w:t>
            </w:r>
            <w:r w:rsidRPr="009232FF">
              <w:rPr>
                <w:i/>
              </w:rPr>
              <w:t>need to be considered and</w:t>
            </w:r>
            <w:r w:rsidR="009232FF">
              <w:rPr>
                <w:i/>
              </w:rPr>
              <w:t xml:space="preserve"> who need</w:t>
            </w:r>
            <w:r w:rsidRPr="009232FF">
              <w:rPr>
                <w:i/>
              </w:rPr>
              <w:t xml:space="preserve"> </w:t>
            </w:r>
            <w:r w:rsidR="009232FF" w:rsidRPr="009232FF">
              <w:rPr>
                <w:i/>
              </w:rPr>
              <w:t xml:space="preserve">specifically catered </w:t>
            </w:r>
            <w:r w:rsidRPr="009232FF">
              <w:rPr>
                <w:i/>
              </w:rPr>
              <w:t>services</w:t>
            </w:r>
            <w:r w:rsidR="009232FF">
              <w:rPr>
                <w:i/>
              </w:rPr>
              <w:t>. This is why the mobile unit has a s</w:t>
            </w:r>
            <w:r w:rsidRPr="009232FF">
              <w:rPr>
                <w:i/>
              </w:rPr>
              <w:t xml:space="preserve">pecial license </w:t>
            </w:r>
            <w:r w:rsidR="009232FF">
              <w:rPr>
                <w:i/>
              </w:rPr>
              <w:t>to allow them to be</w:t>
            </w:r>
            <w:r w:rsidRPr="009232FF">
              <w:rPr>
                <w:i/>
              </w:rPr>
              <w:t xml:space="preserve"> </w:t>
            </w:r>
            <w:r w:rsidR="009232FF" w:rsidRPr="009232FF">
              <w:rPr>
                <w:i/>
              </w:rPr>
              <w:t xml:space="preserve">on the road </w:t>
            </w:r>
            <w:r w:rsidRPr="009232FF">
              <w:rPr>
                <w:i/>
              </w:rPr>
              <w:t>24 hours</w:t>
            </w:r>
            <w:r w:rsidR="009232FF">
              <w:rPr>
                <w:i/>
              </w:rPr>
              <w:t xml:space="preserve"> a day. </w:t>
            </w:r>
            <w:r w:rsidRPr="009232FF">
              <w:rPr>
                <w:i/>
              </w:rPr>
              <w:t>V</w:t>
            </w:r>
            <w:r w:rsidR="009232FF">
              <w:rPr>
                <w:i/>
              </w:rPr>
              <w:t>ietnam has aimed to make</w:t>
            </w:r>
            <w:r w:rsidRPr="009232FF">
              <w:rPr>
                <w:i/>
              </w:rPr>
              <w:t xml:space="preserve"> many services</w:t>
            </w:r>
            <w:r w:rsidR="009232FF">
              <w:rPr>
                <w:i/>
              </w:rPr>
              <w:t xml:space="preserve"> available so that</w:t>
            </w:r>
            <w:r w:rsidRPr="009232FF">
              <w:rPr>
                <w:i/>
              </w:rPr>
              <w:t xml:space="preserve"> clients have choices.</w:t>
            </w:r>
          </w:p>
        </w:tc>
      </w:tr>
    </w:tbl>
    <w:p w:rsidR="00961893" w:rsidRDefault="00961893" w:rsidP="007D7320">
      <w:pPr>
        <w:pStyle w:val="ListParagraph"/>
      </w:pPr>
    </w:p>
    <w:tbl>
      <w:tblPr>
        <w:tblStyle w:val="TableGrid"/>
        <w:tblW w:w="0" w:type="auto"/>
        <w:tblLook w:val="04A0" w:firstRow="1" w:lastRow="0" w:firstColumn="1" w:lastColumn="0" w:noHBand="0" w:noVBand="1"/>
        <w:tblCaption w:val="Site visit: feedack"/>
        <w:tblDescription w:val="Group 3: outreach and NSP"/>
      </w:tblPr>
      <w:tblGrid>
        <w:gridCol w:w="9242"/>
      </w:tblGrid>
      <w:tr w:rsidR="007D7320" w:rsidTr="00722159">
        <w:tc>
          <w:tcPr>
            <w:tcW w:w="9242" w:type="dxa"/>
            <w:shd w:val="clear" w:color="auto" w:fill="D9D9D9" w:themeFill="background1" w:themeFillShade="D9"/>
          </w:tcPr>
          <w:p w:rsidR="007D7320" w:rsidRPr="00594376" w:rsidRDefault="00936EB0" w:rsidP="007D7320">
            <w:pPr>
              <w:rPr>
                <w:b/>
              </w:rPr>
            </w:pPr>
            <w:r w:rsidRPr="00594376">
              <w:rPr>
                <w:b/>
              </w:rPr>
              <w:t>Group 3: Outreach and NSP</w:t>
            </w:r>
          </w:p>
        </w:tc>
      </w:tr>
      <w:tr w:rsidR="007D7320" w:rsidTr="00722159">
        <w:tc>
          <w:tcPr>
            <w:tcW w:w="9242" w:type="dxa"/>
            <w:shd w:val="clear" w:color="auto" w:fill="F2F2F2" w:themeFill="background1" w:themeFillShade="F2"/>
          </w:tcPr>
          <w:p w:rsidR="007D7320" w:rsidRDefault="00EA446C" w:rsidP="00E02005">
            <w:r>
              <w:t>Summary of Services</w:t>
            </w:r>
            <w:r w:rsidR="007D7320">
              <w:t xml:space="preserve"> </w:t>
            </w:r>
          </w:p>
        </w:tc>
      </w:tr>
      <w:tr w:rsidR="00EA446C" w:rsidTr="00E02005">
        <w:tc>
          <w:tcPr>
            <w:tcW w:w="9242" w:type="dxa"/>
          </w:tcPr>
          <w:p w:rsidR="00EA446C" w:rsidRDefault="000378D3" w:rsidP="00E726C3">
            <w:r>
              <w:t xml:space="preserve">This is an NSP outreach program that focuses on providing services via PEs out in the community and clean N&amp;S distribution. Currently 300 patients are served by PEs. </w:t>
            </w:r>
          </w:p>
        </w:tc>
      </w:tr>
      <w:tr w:rsidR="00000B22" w:rsidTr="00E02005">
        <w:tc>
          <w:tcPr>
            <w:tcW w:w="9242" w:type="dxa"/>
          </w:tcPr>
          <w:p w:rsidR="00000B22" w:rsidRPr="00000B22" w:rsidRDefault="00000B22" w:rsidP="00E726C3">
            <w:pPr>
              <w:pStyle w:val="ListParagraph"/>
              <w:numPr>
                <w:ilvl w:val="0"/>
                <w:numId w:val="41"/>
              </w:numPr>
              <w:spacing w:before="120" w:after="120"/>
              <w:rPr>
                <w:i/>
              </w:rPr>
            </w:pPr>
            <w:r w:rsidRPr="00000B22">
              <w:rPr>
                <w:i/>
              </w:rPr>
              <w:t>What is your overall impression of this service?</w:t>
            </w:r>
          </w:p>
          <w:p w:rsidR="000E22CA" w:rsidRDefault="008123C4" w:rsidP="00000B22">
            <w:r>
              <w:t>The overall i</w:t>
            </w:r>
            <w:r w:rsidR="00000B22" w:rsidRPr="00444F6B">
              <w:t>mpression</w:t>
            </w:r>
            <w:r>
              <w:t xml:space="preserve"> reported was that this facility provided average to </w:t>
            </w:r>
            <w:r w:rsidR="00000B22" w:rsidRPr="00444F6B">
              <w:t>good care services.</w:t>
            </w:r>
            <w:r w:rsidR="00E726C3">
              <w:t xml:space="preserve"> </w:t>
            </w:r>
            <w:r w:rsidR="000E22CA">
              <w:t>Outreach for PE involved a weekly group discussion and 1 to 1 contact.  A mobile phone was used but PE doubted the consistency. The challenges reported by the PEs were:</w:t>
            </w:r>
          </w:p>
          <w:p w:rsidR="00E726C3" w:rsidRDefault="00E726C3" w:rsidP="00E726C3">
            <w:pPr>
              <w:pStyle w:val="ListParagraph"/>
              <w:numPr>
                <w:ilvl w:val="0"/>
                <w:numId w:val="47"/>
              </w:numPr>
              <w:ind w:hanging="294"/>
            </w:pPr>
            <w:r>
              <w:t>C</w:t>
            </w:r>
            <w:r w:rsidR="000E22CA">
              <w:t xml:space="preserve">onfidentiality of patients cannot be guaranteed as there is no </w:t>
            </w:r>
            <w:r w:rsidR="008D2641">
              <w:t>unique identifier code</w:t>
            </w:r>
          </w:p>
          <w:p w:rsidR="00000B22" w:rsidRPr="00000B22" w:rsidRDefault="00E726C3" w:rsidP="00E726C3">
            <w:pPr>
              <w:pStyle w:val="ListParagraph"/>
              <w:numPr>
                <w:ilvl w:val="0"/>
                <w:numId w:val="47"/>
              </w:numPr>
              <w:ind w:hanging="294"/>
            </w:pPr>
            <w:r>
              <w:t>Greater</w:t>
            </w:r>
            <w:r w:rsidR="008D2641">
              <w:t xml:space="preserve"> input was required into </w:t>
            </w:r>
            <w:r w:rsidR="000E22CA">
              <w:t>c</w:t>
            </w:r>
            <w:r w:rsidR="000E22CA" w:rsidRPr="00444F6B">
              <w:t>ommunity awareness program</w:t>
            </w:r>
            <w:r w:rsidR="008D2641">
              <w:t>s</w:t>
            </w:r>
            <w:r w:rsidR="00D22D99">
              <w:t>.</w:t>
            </w:r>
            <w:r w:rsidR="000E22CA">
              <w:t xml:space="preserve"> </w:t>
            </w:r>
            <w:r w:rsidR="008D2641">
              <w:t>Stronger links to community needed to be established</w:t>
            </w:r>
            <w:r w:rsidR="000E22CA">
              <w:t xml:space="preserve"> </w:t>
            </w:r>
          </w:p>
        </w:tc>
      </w:tr>
      <w:tr w:rsidR="00000B22" w:rsidTr="00E02005">
        <w:tc>
          <w:tcPr>
            <w:tcW w:w="9242" w:type="dxa"/>
          </w:tcPr>
          <w:p w:rsidR="00000B22" w:rsidRPr="00000B22" w:rsidRDefault="00000B22" w:rsidP="00E726C3">
            <w:pPr>
              <w:pStyle w:val="ListParagraph"/>
              <w:numPr>
                <w:ilvl w:val="0"/>
                <w:numId w:val="41"/>
              </w:numPr>
              <w:spacing w:before="120" w:after="120"/>
              <w:rPr>
                <w:i/>
              </w:rPr>
            </w:pPr>
            <w:r w:rsidRPr="00000B22">
              <w:rPr>
                <w:i/>
              </w:rPr>
              <w:t>How is the outreach and NSP different from what is being done in your country?</w:t>
            </w:r>
          </w:p>
          <w:p w:rsidR="008123C4" w:rsidRPr="008123C4" w:rsidRDefault="008123C4" w:rsidP="00961893">
            <w:r>
              <w:t>No comments were noted under question 2.</w:t>
            </w:r>
          </w:p>
        </w:tc>
      </w:tr>
      <w:tr w:rsidR="00000B22" w:rsidTr="00E02005">
        <w:tc>
          <w:tcPr>
            <w:tcW w:w="9242" w:type="dxa"/>
          </w:tcPr>
          <w:p w:rsidR="008C5C1B" w:rsidRPr="00E726C3" w:rsidRDefault="00000B22" w:rsidP="00E726C3">
            <w:pPr>
              <w:pStyle w:val="ListParagraph"/>
              <w:numPr>
                <w:ilvl w:val="0"/>
                <w:numId w:val="41"/>
              </w:numPr>
              <w:spacing w:before="120" w:after="120"/>
              <w:rPr>
                <w:i/>
              </w:rPr>
            </w:pPr>
            <w:r w:rsidRPr="00000B22">
              <w:rPr>
                <w:i/>
              </w:rPr>
              <w:t xml:space="preserve">What are some of the advantages of the model you saw here in </w:t>
            </w:r>
            <w:proofErr w:type="spellStart"/>
            <w:r w:rsidRPr="00000B22">
              <w:rPr>
                <w:i/>
              </w:rPr>
              <w:t>Ho</w:t>
            </w:r>
            <w:proofErr w:type="spellEnd"/>
            <w:r w:rsidRPr="00000B22">
              <w:rPr>
                <w:i/>
              </w:rPr>
              <w:t xml:space="preserve"> Chi Minh </w:t>
            </w:r>
            <w:r w:rsidR="00D22D99" w:rsidRPr="00000B22">
              <w:rPr>
                <w:i/>
              </w:rPr>
              <w:t>City</w:t>
            </w:r>
            <w:r w:rsidRPr="00000B22">
              <w:rPr>
                <w:i/>
              </w:rPr>
              <w:t>?</w:t>
            </w:r>
          </w:p>
          <w:p w:rsidR="008C5C1B" w:rsidRPr="00000B22" w:rsidRDefault="00961893" w:rsidP="00E726C3">
            <w:pPr>
              <w:rPr>
                <w:i/>
              </w:rPr>
            </w:pPr>
            <w:r w:rsidRPr="00444F6B">
              <w:t xml:space="preserve">Cambodia </w:t>
            </w:r>
            <w:r w:rsidR="008C5C1B">
              <w:t xml:space="preserve">noted an advantage of </w:t>
            </w:r>
            <w:r w:rsidRPr="00444F6B">
              <w:t>distribut</w:t>
            </w:r>
            <w:r w:rsidR="008C5C1B">
              <w:t>ing N&amp;S</w:t>
            </w:r>
            <w:r w:rsidRPr="00444F6B">
              <w:t xml:space="preserve"> </w:t>
            </w:r>
            <w:r w:rsidR="008C5C1B">
              <w:t xml:space="preserve">and </w:t>
            </w:r>
            <w:r w:rsidRPr="00444F6B">
              <w:t xml:space="preserve">hygiene kits </w:t>
            </w:r>
            <w:r w:rsidR="008C5C1B">
              <w:t xml:space="preserve">from the centre. </w:t>
            </w:r>
          </w:p>
        </w:tc>
      </w:tr>
      <w:tr w:rsidR="00000B22" w:rsidTr="00E02005">
        <w:tc>
          <w:tcPr>
            <w:tcW w:w="9242" w:type="dxa"/>
          </w:tcPr>
          <w:p w:rsidR="00000B22" w:rsidRPr="00000B22" w:rsidRDefault="00000B22" w:rsidP="00E726C3">
            <w:pPr>
              <w:pStyle w:val="ListParagraph"/>
              <w:numPr>
                <w:ilvl w:val="0"/>
                <w:numId w:val="41"/>
              </w:numPr>
              <w:spacing w:before="120" w:after="120"/>
              <w:rPr>
                <w:i/>
              </w:rPr>
            </w:pPr>
            <w:r w:rsidRPr="00000B22">
              <w:rPr>
                <w:i/>
              </w:rPr>
              <w:t>What lessons are you taking home to your country from this visit?</w:t>
            </w:r>
          </w:p>
          <w:p w:rsidR="00000B22" w:rsidRPr="00E726C3" w:rsidRDefault="008C5C1B" w:rsidP="00E726C3">
            <w:r>
              <w:t xml:space="preserve">The primary lesson </w:t>
            </w:r>
            <w:r w:rsidR="00000B22" w:rsidRPr="00444F6B">
              <w:t>learn</w:t>
            </w:r>
            <w:r>
              <w:t>t was the</w:t>
            </w:r>
            <w:r w:rsidR="00000B22" w:rsidRPr="00444F6B">
              <w:t xml:space="preserve"> advantage </w:t>
            </w:r>
            <w:r>
              <w:t xml:space="preserve">of </w:t>
            </w:r>
            <w:r w:rsidR="00E726C3">
              <w:t>integrated activity.</w:t>
            </w:r>
          </w:p>
        </w:tc>
      </w:tr>
      <w:tr w:rsidR="00000B22" w:rsidTr="00E02005">
        <w:tc>
          <w:tcPr>
            <w:tcW w:w="9242" w:type="dxa"/>
          </w:tcPr>
          <w:p w:rsidR="00000B22" w:rsidRPr="00E726C3" w:rsidRDefault="00000B22" w:rsidP="00E726C3">
            <w:pPr>
              <w:pStyle w:val="ListParagraph"/>
              <w:numPr>
                <w:ilvl w:val="0"/>
                <w:numId w:val="41"/>
              </w:numPr>
              <w:spacing w:before="120" w:after="120"/>
              <w:rPr>
                <w:i/>
              </w:rPr>
            </w:pPr>
            <w:r w:rsidRPr="00000B22">
              <w:rPr>
                <w:i/>
              </w:rPr>
              <w:t>What do you think could be improved?</w:t>
            </w:r>
          </w:p>
          <w:p w:rsidR="00000B22" w:rsidRDefault="008C5C1B" w:rsidP="00000B22">
            <w:r>
              <w:t>The group noted that the p</w:t>
            </w:r>
            <w:r w:rsidR="00000B22" w:rsidRPr="00444F6B">
              <w:t>roject need</w:t>
            </w:r>
            <w:r>
              <w:t>ed</w:t>
            </w:r>
            <w:r w:rsidR="00000B22" w:rsidRPr="00444F6B">
              <w:t xml:space="preserve"> improvement</w:t>
            </w:r>
            <w:r w:rsidR="008D2641">
              <w:t xml:space="preserve">.  One area of improvement highlighted </w:t>
            </w:r>
            <w:r w:rsidR="0038624C">
              <w:t>was communication</w:t>
            </w:r>
            <w:r w:rsidR="00000B22" w:rsidRPr="00444F6B">
              <w:t xml:space="preserve"> between </w:t>
            </w:r>
            <w:r w:rsidR="00027E1E">
              <w:t xml:space="preserve">the </w:t>
            </w:r>
            <w:r w:rsidR="00000B22" w:rsidRPr="00444F6B">
              <w:t>supervisor</w:t>
            </w:r>
            <w:r w:rsidR="00027E1E">
              <w:t>’s/doctors</w:t>
            </w:r>
            <w:r w:rsidR="00000B22" w:rsidRPr="00444F6B">
              <w:t xml:space="preserve"> and </w:t>
            </w:r>
            <w:r w:rsidR="00027E1E">
              <w:t xml:space="preserve">the </w:t>
            </w:r>
            <w:r w:rsidR="00000B22" w:rsidRPr="00444F6B">
              <w:t>PE</w:t>
            </w:r>
            <w:r w:rsidR="00E726C3">
              <w:t>s.</w:t>
            </w:r>
          </w:p>
          <w:p w:rsidR="00000B22" w:rsidRPr="00000B22" w:rsidRDefault="00027E1E" w:rsidP="00E726C3">
            <w:pPr>
              <w:rPr>
                <w:i/>
              </w:rPr>
            </w:pPr>
            <w:r>
              <w:t xml:space="preserve">There was also a contradiction with the explanation given for the </w:t>
            </w:r>
            <w:r w:rsidR="00000B22" w:rsidRPr="00444F6B">
              <w:t xml:space="preserve">1 to 1 exchange </w:t>
            </w:r>
            <w:r>
              <w:t>process; the</w:t>
            </w:r>
            <w:r w:rsidR="00000B22" w:rsidRPr="00444F6B">
              <w:t xml:space="preserve"> director s</w:t>
            </w:r>
            <w:r>
              <w:t>tated</w:t>
            </w:r>
            <w:r w:rsidR="00000B22" w:rsidRPr="00444F6B">
              <w:t xml:space="preserve"> they do not count the needles</w:t>
            </w:r>
            <w:r>
              <w:t xml:space="preserve"> which would be impossible with the 1 to 1 policy. </w:t>
            </w:r>
            <w:r w:rsidR="00000B22" w:rsidRPr="00444F6B">
              <w:t xml:space="preserve"> </w:t>
            </w:r>
            <w:r>
              <w:t xml:space="preserve">This prompted discussion on the benefits and limitations of 1 to 1 </w:t>
            </w:r>
            <w:r w:rsidR="0038624C">
              <w:t xml:space="preserve">exchange. </w:t>
            </w:r>
            <w:r w:rsidR="008D2641">
              <w:t>According to current w</w:t>
            </w:r>
            <w:r w:rsidR="008D2641" w:rsidRPr="00444F6B">
              <w:t>orld ethos</w:t>
            </w:r>
            <w:r w:rsidR="008D2641">
              <w:t xml:space="preserve"> needle</w:t>
            </w:r>
            <w:r w:rsidR="008D2641" w:rsidRPr="00444F6B">
              <w:t xml:space="preserve"> exchange programs as </w:t>
            </w:r>
            <w:r w:rsidR="008D2641">
              <w:t xml:space="preserve">considered </w:t>
            </w:r>
            <w:r w:rsidR="008D2641" w:rsidRPr="00444F6B">
              <w:t>not effective</w:t>
            </w:r>
            <w:r w:rsidR="008D2641">
              <w:t xml:space="preserve"> and are discouraged</w:t>
            </w:r>
            <w:r w:rsidR="008D2641" w:rsidRPr="00444F6B">
              <w:t>.</w:t>
            </w:r>
            <w:r w:rsidR="008D2641">
              <w:t xml:space="preserve"> Instead good practice is </w:t>
            </w:r>
            <w:r w:rsidR="008D2641" w:rsidRPr="00444F6B">
              <w:t xml:space="preserve">to give </w:t>
            </w:r>
            <w:r w:rsidR="008D2641">
              <w:t xml:space="preserve">out </w:t>
            </w:r>
            <w:r w:rsidR="008D2641" w:rsidRPr="00444F6B">
              <w:t xml:space="preserve">as many needles as </w:t>
            </w:r>
            <w:r w:rsidR="008D2641">
              <w:t xml:space="preserve">DUs </w:t>
            </w:r>
            <w:r w:rsidR="008D2641" w:rsidRPr="00444F6B">
              <w:t xml:space="preserve">need or ask for. Whilst the aim should be to achieve an 80% return </w:t>
            </w:r>
            <w:r w:rsidR="008D2641">
              <w:t>it is not good practice to</w:t>
            </w:r>
            <w:r w:rsidR="008D2641" w:rsidRPr="00444F6B">
              <w:t xml:space="preserve"> make </w:t>
            </w:r>
            <w:r w:rsidR="008D2641">
              <w:t>this</w:t>
            </w:r>
            <w:r w:rsidR="008D2641" w:rsidRPr="00444F6B">
              <w:t xml:space="preserve"> a rule</w:t>
            </w:r>
            <w:r w:rsidR="008D2641">
              <w:t xml:space="preserve"> as it may limit users seeking clean needles</w:t>
            </w:r>
            <w:r w:rsidR="0027267B">
              <w:t xml:space="preserve">. </w:t>
            </w:r>
            <w:r>
              <w:t>An alternative o</w:t>
            </w:r>
            <w:r w:rsidR="00000B22" w:rsidRPr="00444F6B">
              <w:t>ption</w:t>
            </w:r>
            <w:r>
              <w:t xml:space="preserve"> was noted: the benefits of</w:t>
            </w:r>
            <w:r w:rsidR="00000B22" w:rsidRPr="00444F6B">
              <w:t xml:space="preserve"> weigh</w:t>
            </w:r>
            <w:r>
              <w:t>ing a</w:t>
            </w:r>
            <w:r w:rsidR="00000B22" w:rsidRPr="00444F6B">
              <w:t xml:space="preserve"> locked box to count</w:t>
            </w:r>
            <w:r>
              <w:t xml:space="preserve"> and monitor</w:t>
            </w:r>
            <w:r w:rsidR="00000B22" w:rsidRPr="00444F6B">
              <w:t>.</w:t>
            </w:r>
          </w:p>
        </w:tc>
      </w:tr>
      <w:tr w:rsidR="007D7320" w:rsidTr="00E02005">
        <w:tc>
          <w:tcPr>
            <w:tcW w:w="9242" w:type="dxa"/>
          </w:tcPr>
          <w:p w:rsidR="006E273B" w:rsidRPr="00E726C3" w:rsidRDefault="00000B22" w:rsidP="00E726C3">
            <w:pPr>
              <w:spacing w:before="120" w:after="120"/>
              <w:rPr>
                <w:i/>
              </w:rPr>
            </w:pPr>
            <w:r w:rsidRPr="00000B22">
              <w:rPr>
                <w:i/>
              </w:rPr>
              <w:t xml:space="preserve">Feedback Discussion </w:t>
            </w:r>
          </w:p>
          <w:p w:rsidR="006E273B" w:rsidRDefault="00444F6B" w:rsidP="006E273B">
            <w:pPr>
              <w:pStyle w:val="ListParagraph"/>
              <w:numPr>
                <w:ilvl w:val="0"/>
                <w:numId w:val="49"/>
              </w:numPr>
            </w:pPr>
            <w:r w:rsidRPr="00444F6B">
              <w:t>D</w:t>
            </w:r>
            <w:r w:rsidR="006E273B">
              <w:t>oes</w:t>
            </w:r>
            <w:r w:rsidRPr="00444F6B">
              <w:t xml:space="preserve"> the program </w:t>
            </w:r>
            <w:r w:rsidR="006E273B">
              <w:t>demonstrate</w:t>
            </w:r>
            <w:r w:rsidRPr="00444F6B">
              <w:t xml:space="preserve"> gender awareness</w:t>
            </w:r>
            <w:r w:rsidR="006E273B">
              <w:t xml:space="preserve"> and identify</w:t>
            </w:r>
            <w:r w:rsidRPr="00444F6B">
              <w:t xml:space="preserve"> cross risks between populations?</w:t>
            </w:r>
          </w:p>
          <w:p w:rsidR="00444F6B" w:rsidRPr="00444F6B" w:rsidRDefault="006E273B" w:rsidP="006E273B">
            <w:pPr>
              <w:contextualSpacing/>
            </w:pPr>
            <w:r>
              <w:t>The s</w:t>
            </w:r>
            <w:r w:rsidR="00444F6B" w:rsidRPr="00444F6B">
              <w:t xml:space="preserve">imple answer is no. </w:t>
            </w:r>
            <w:r>
              <w:t>A</w:t>
            </w:r>
            <w:r w:rsidR="00444F6B" w:rsidRPr="00444F6B">
              <w:t xml:space="preserve">lthough </w:t>
            </w:r>
            <w:r>
              <w:t xml:space="preserve">there are some </w:t>
            </w:r>
            <w:r w:rsidR="00444F6B" w:rsidRPr="00444F6B">
              <w:t xml:space="preserve">female PE. </w:t>
            </w:r>
          </w:p>
          <w:p w:rsidR="006E273B" w:rsidRDefault="006E273B" w:rsidP="00444F6B"/>
          <w:p w:rsidR="007D7320" w:rsidRDefault="006E273B" w:rsidP="00A06333">
            <w:r>
              <w:t xml:space="preserve">UNODC made a point of noting </w:t>
            </w:r>
            <w:r w:rsidR="004F0FAA">
              <w:t xml:space="preserve">and congratulating Vietnam for its </w:t>
            </w:r>
            <w:r>
              <w:t xml:space="preserve">leadership on models for integration of services; 10 years ago the </w:t>
            </w:r>
            <w:r w:rsidR="00444F6B" w:rsidRPr="00444F6B">
              <w:t xml:space="preserve">integrated model </w:t>
            </w:r>
            <w:r>
              <w:t xml:space="preserve">was just </w:t>
            </w:r>
            <w:r w:rsidR="00444F6B" w:rsidRPr="00444F6B">
              <w:t>not possible</w:t>
            </w:r>
            <w:r>
              <w:t xml:space="preserve"> in this context</w:t>
            </w:r>
            <w:r w:rsidR="00444F6B" w:rsidRPr="00444F6B">
              <w:t>.</w:t>
            </w:r>
            <w:r>
              <w:t xml:space="preserve"> </w:t>
            </w:r>
          </w:p>
          <w:p w:rsidR="00A06333" w:rsidRDefault="00A06333" w:rsidP="00A06333"/>
        </w:tc>
      </w:tr>
      <w:tr w:rsidR="00F7797D" w:rsidTr="00E02005">
        <w:tc>
          <w:tcPr>
            <w:tcW w:w="9242" w:type="dxa"/>
          </w:tcPr>
          <w:p w:rsidR="00890C71" w:rsidRDefault="00890C71" w:rsidP="004767DF">
            <w:pPr>
              <w:spacing w:before="120" w:after="120"/>
              <w:rPr>
                <w:i/>
              </w:rPr>
            </w:pPr>
          </w:p>
          <w:p w:rsidR="004F0FAA" w:rsidRPr="004767DF" w:rsidRDefault="004F0FAA" w:rsidP="004767DF">
            <w:pPr>
              <w:spacing w:before="120" w:after="120"/>
              <w:rPr>
                <w:i/>
              </w:rPr>
            </w:pPr>
            <w:r w:rsidRPr="001E0F7D">
              <w:rPr>
                <w:i/>
              </w:rPr>
              <w:t>Observation</w:t>
            </w:r>
            <w:r w:rsidR="002F0A4F">
              <w:rPr>
                <w:i/>
              </w:rPr>
              <w:t>/ feedback</w:t>
            </w:r>
            <w:r w:rsidRPr="001E0F7D">
              <w:rPr>
                <w:i/>
              </w:rPr>
              <w:t xml:space="preserve"> </w:t>
            </w:r>
            <w:r w:rsidR="004767DF">
              <w:rPr>
                <w:i/>
              </w:rPr>
              <w:t xml:space="preserve"> </w:t>
            </w:r>
          </w:p>
          <w:p w:rsidR="00F7797D" w:rsidRPr="00000B22" w:rsidRDefault="004F0FAA" w:rsidP="004767DF">
            <w:pPr>
              <w:rPr>
                <w:i/>
              </w:rPr>
            </w:pPr>
            <w:r>
              <w:t>During discussion B</w:t>
            </w:r>
            <w:r w:rsidR="009649F8">
              <w:t>i</w:t>
            </w:r>
            <w:r w:rsidR="002F0A4F">
              <w:t>j</w:t>
            </w:r>
            <w:r w:rsidR="009649F8">
              <w:t>ay</w:t>
            </w:r>
            <w:r>
              <w:t xml:space="preserve"> Pandey (ANPUD</w:t>
            </w:r>
            <w:r w:rsidR="004767DF">
              <w:t xml:space="preserve"> representative</w:t>
            </w:r>
            <w:r>
              <w:t xml:space="preserve">) </w:t>
            </w:r>
            <w:r w:rsidR="004767DF">
              <w:t xml:space="preserve">urged participants to consider </w:t>
            </w:r>
            <w:r>
              <w:t>w</w:t>
            </w:r>
            <w:r w:rsidR="00F7797D">
              <w:t xml:space="preserve">here the </w:t>
            </w:r>
            <w:r w:rsidR="002F0A4F">
              <w:t xml:space="preserve">PUD </w:t>
            </w:r>
            <w:r w:rsidR="00F7797D">
              <w:t xml:space="preserve">perspective </w:t>
            </w:r>
            <w:r>
              <w:t xml:space="preserve">was </w:t>
            </w:r>
            <w:r w:rsidR="002F0A4F">
              <w:t xml:space="preserve">in all of </w:t>
            </w:r>
            <w:r w:rsidR="00D22D99">
              <w:t>these discussions</w:t>
            </w:r>
            <w:r w:rsidR="002F0A4F">
              <w:t>?</w:t>
            </w:r>
            <w:r w:rsidR="00F7797D">
              <w:t xml:space="preserve"> Where </w:t>
            </w:r>
            <w:r>
              <w:t>was</w:t>
            </w:r>
            <w:r w:rsidR="00F7797D">
              <w:t xml:space="preserve"> the</w:t>
            </w:r>
            <w:r>
              <w:t>ir</w:t>
            </w:r>
            <w:r w:rsidR="00F7797D">
              <w:t xml:space="preserve"> involvement in these processes? </w:t>
            </w:r>
            <w:r w:rsidR="004767DF">
              <w:t>Unless</w:t>
            </w:r>
            <w:r>
              <w:t xml:space="preserve"> </w:t>
            </w:r>
            <w:r w:rsidR="00F7797D">
              <w:t>PUD</w:t>
            </w:r>
            <w:r>
              <w:t xml:space="preserve"> </w:t>
            </w:r>
            <w:proofErr w:type="gramStart"/>
            <w:r>
              <w:t>are</w:t>
            </w:r>
            <w:proofErr w:type="gramEnd"/>
            <w:r>
              <w:t xml:space="preserve"> meaningfully involved in discussion</w:t>
            </w:r>
            <w:r w:rsidR="004767DF">
              <w:t>s,</w:t>
            </w:r>
            <w:r>
              <w:t xml:space="preserve"> services </w:t>
            </w:r>
            <w:r w:rsidR="00F7797D">
              <w:t>will not be effective.</w:t>
            </w:r>
            <w:r>
              <w:t xml:space="preserve"> The services at the moment, as this group recognised, </w:t>
            </w:r>
            <w:r w:rsidR="00F7797D">
              <w:t>are to</w:t>
            </w:r>
            <w:r>
              <w:t>o</w:t>
            </w:r>
            <w:r w:rsidR="00F7797D">
              <w:t xml:space="preserve"> professional t</w:t>
            </w:r>
            <w:r>
              <w:t>o</w:t>
            </w:r>
            <w:r w:rsidR="00F7797D">
              <w:t xml:space="preserve"> be drug u</w:t>
            </w:r>
            <w:r>
              <w:t>s</w:t>
            </w:r>
            <w:r w:rsidR="00F7797D">
              <w:t>er friendly</w:t>
            </w:r>
            <w:r>
              <w:t>: there is</w:t>
            </w:r>
            <w:r w:rsidR="00F7797D">
              <w:t xml:space="preserve"> </w:t>
            </w:r>
            <w:r w:rsidR="002F0A4F">
              <w:t xml:space="preserve">very little </w:t>
            </w:r>
            <w:r w:rsidR="00F7797D">
              <w:t>human emotion</w:t>
            </w:r>
            <w:r>
              <w:t xml:space="preserve">. He emphasised that </w:t>
            </w:r>
            <w:r w:rsidR="009649F8">
              <w:t>DUs</w:t>
            </w:r>
            <w:r w:rsidR="00F7797D">
              <w:t xml:space="preserve"> can be as professional </w:t>
            </w:r>
            <w:r>
              <w:t>as the people at the conference, they have the</w:t>
            </w:r>
            <w:r w:rsidR="00F7797D">
              <w:t xml:space="preserve"> skills to document and implement. </w:t>
            </w:r>
            <w:r w:rsidR="009649F8">
              <w:t xml:space="preserve">He made the point that </w:t>
            </w:r>
            <w:r>
              <w:t>DUs</w:t>
            </w:r>
            <w:r w:rsidR="00F7797D">
              <w:t xml:space="preserve"> are not stats and data </w:t>
            </w:r>
            <w:r>
              <w:t>and their co</w:t>
            </w:r>
            <w:r w:rsidR="00F7797D">
              <w:t xml:space="preserve">ntribution </w:t>
            </w:r>
            <w:r>
              <w:t>should not be limited to</w:t>
            </w:r>
            <w:r w:rsidR="00F7797D">
              <w:t xml:space="preserve"> PE.</w:t>
            </w:r>
          </w:p>
        </w:tc>
      </w:tr>
    </w:tbl>
    <w:p w:rsidR="00595E1B" w:rsidRDefault="00595E1B" w:rsidP="00DC1ABF"/>
    <w:p w:rsidR="007D7320" w:rsidRPr="00A06333" w:rsidRDefault="007D7320" w:rsidP="00DC1ABF">
      <w:pPr>
        <w:rPr>
          <w:b/>
          <w:i/>
          <w:sz w:val="28"/>
          <w:szCs w:val="28"/>
        </w:rPr>
      </w:pPr>
      <w:r w:rsidRPr="00A06333">
        <w:rPr>
          <w:b/>
          <w:sz w:val="28"/>
          <w:szCs w:val="28"/>
        </w:rPr>
        <w:t xml:space="preserve">Day 3: </w:t>
      </w:r>
      <w:r w:rsidR="007D637E" w:rsidRPr="00A06333">
        <w:rPr>
          <w:b/>
          <w:i/>
          <w:sz w:val="28"/>
          <w:szCs w:val="28"/>
        </w:rPr>
        <w:t>HAARP 2013-2015</w:t>
      </w:r>
    </w:p>
    <w:p w:rsidR="00DC1ABF" w:rsidRDefault="00DC1ABF" w:rsidP="00DC1ABF">
      <w:r>
        <w:t>The third day of the 7</w:t>
      </w:r>
      <w:r w:rsidRPr="00DC1ABF">
        <w:rPr>
          <w:vertAlign w:val="superscript"/>
        </w:rPr>
        <w:t>th</w:t>
      </w:r>
      <w:r>
        <w:t xml:space="preserve"> HCCF focused on </w:t>
      </w:r>
      <w:r w:rsidR="007D637E">
        <w:t>the last 2 years of HAARP</w:t>
      </w:r>
      <w:r w:rsidR="003B24A8">
        <w:t xml:space="preserve"> and </w:t>
      </w:r>
      <w:r w:rsidR="00A81FFB">
        <w:t>the</w:t>
      </w:r>
      <w:r w:rsidR="003B24A8">
        <w:t xml:space="preserve"> legacy </w:t>
      </w:r>
      <w:r w:rsidR="00A81FFB">
        <w:t xml:space="preserve">of the program </w:t>
      </w:r>
      <w:r w:rsidR="003B24A8">
        <w:t xml:space="preserve">beyond. Three central ideas were presented and discussed at length with the participants; monitoring and evaluation, </w:t>
      </w:r>
      <w:r w:rsidR="002D2F02">
        <w:t>n</w:t>
      </w:r>
      <w:r w:rsidR="003B24A8">
        <w:t xml:space="preserve">aloxone and exit strategies. </w:t>
      </w:r>
    </w:p>
    <w:p w:rsidR="00B5117A" w:rsidRDefault="00B5117A" w:rsidP="00B5117A">
      <w:pPr>
        <w:pBdr>
          <w:top w:val="single" w:sz="4" w:space="1" w:color="auto"/>
          <w:left w:val="single" w:sz="4" w:space="4" w:color="auto"/>
          <w:bottom w:val="single" w:sz="4" w:space="1" w:color="auto"/>
          <w:right w:val="single" w:sz="4" w:space="4" w:color="auto"/>
        </w:pBdr>
      </w:pPr>
      <w:r w:rsidRPr="00722159">
        <w:rPr>
          <w:b/>
          <w:i/>
        </w:rPr>
        <w:t>Monitoring and Evaluation</w:t>
      </w:r>
      <w:r>
        <w:rPr>
          <w:i/>
        </w:rPr>
        <w:t xml:space="preserve"> – communicating the achievements of HAARP</w:t>
      </w:r>
    </w:p>
    <w:p w:rsidR="003B24A8" w:rsidRDefault="00DC1ABF" w:rsidP="00291A85">
      <w:r>
        <w:t xml:space="preserve">PSI Vietnam have been engaged </w:t>
      </w:r>
      <w:r w:rsidR="007D637E">
        <w:t>by AusAID</w:t>
      </w:r>
      <w:r>
        <w:t xml:space="preserve"> to</w:t>
      </w:r>
      <w:r w:rsidR="00EB5FFC">
        <w:t xml:space="preserve"> map the gaps in monitoring and evaluation </w:t>
      </w:r>
      <w:r w:rsidR="00AC44A1">
        <w:t xml:space="preserve">activities and systems </w:t>
      </w:r>
      <w:r w:rsidR="00EB5FFC">
        <w:t xml:space="preserve">across the program and </w:t>
      </w:r>
      <w:r w:rsidR="003B24A8">
        <w:t>to</w:t>
      </w:r>
      <w:r w:rsidR="003B24A8" w:rsidRPr="003B24A8">
        <w:t xml:space="preserve"> implement practical solutions that will allow the HAARP program to better demonstrate the positive difference it is making to the lives of people who inject drugs in Vietnam, Laos and Cambodia</w:t>
      </w:r>
      <w:r w:rsidR="003B24A8">
        <w:t>. This will be achieved by working in close partnerships with HAARP country program teams and AusAID regional team.</w:t>
      </w:r>
    </w:p>
    <w:p w:rsidR="00034138" w:rsidRDefault="003B24A8" w:rsidP="00034138">
      <w:r>
        <w:t xml:space="preserve">The aim of the presentation lead by </w:t>
      </w:r>
      <w:r w:rsidR="00DC1ABF">
        <w:t xml:space="preserve">Gary Mundy, </w:t>
      </w:r>
      <w:r w:rsidR="007D637E">
        <w:t>(PSI)</w:t>
      </w:r>
      <w:r>
        <w:t xml:space="preserve">, was to; review principles of good M&amp;E systems for HIV prevention and harm reduction; review areas identified for M&amp;E support to date; and discuss how PSI will work with country teams to strengthen M&amp;E in their respective programs. </w:t>
      </w:r>
      <w:r w:rsidR="00034138">
        <w:t>Priorities in this process will be to:</w:t>
      </w:r>
    </w:p>
    <w:p w:rsidR="00034138" w:rsidRDefault="00034138" w:rsidP="004760FB">
      <w:pPr>
        <w:pStyle w:val="ListParagraph"/>
        <w:numPr>
          <w:ilvl w:val="0"/>
          <w:numId w:val="36"/>
        </w:numPr>
      </w:pPr>
      <w:r>
        <w:t>align with national systems i.e. clarify and/or establish how HAARP M&amp;E sits in the national system</w:t>
      </w:r>
    </w:p>
    <w:p w:rsidR="00034138" w:rsidRDefault="00034138" w:rsidP="004760FB">
      <w:pPr>
        <w:pStyle w:val="ListParagraph"/>
        <w:numPr>
          <w:ilvl w:val="0"/>
          <w:numId w:val="36"/>
        </w:numPr>
      </w:pPr>
      <w:r>
        <w:t>establish a common framework and  systems to ensure confidence in consistency of data</w:t>
      </w:r>
    </w:p>
    <w:p w:rsidR="00034138" w:rsidRDefault="00034138" w:rsidP="004760FB">
      <w:pPr>
        <w:pStyle w:val="ListParagraph"/>
        <w:numPr>
          <w:ilvl w:val="0"/>
          <w:numId w:val="36"/>
        </w:numPr>
      </w:pPr>
      <w:r>
        <w:t>provide support to develop systems that will ensure data quality and enable comparison of data over time</w:t>
      </w:r>
    </w:p>
    <w:p w:rsidR="00034138" w:rsidRPr="00291A85" w:rsidRDefault="00034138" w:rsidP="004760FB">
      <w:pPr>
        <w:pStyle w:val="ListParagraph"/>
        <w:numPr>
          <w:ilvl w:val="0"/>
          <w:numId w:val="36"/>
        </w:numPr>
      </w:pPr>
      <w:r>
        <w:t>explore ways to make data collection easier and reporting more streamlined</w:t>
      </w:r>
    </w:p>
    <w:p w:rsidR="003B24A8" w:rsidRDefault="003B24A8" w:rsidP="003B24A8">
      <w:r>
        <w:t>The following principles of a strong M&amp;E systems were presented:</w:t>
      </w:r>
    </w:p>
    <w:tbl>
      <w:tblPr>
        <w:tblStyle w:val="TableGrid"/>
        <w:tblW w:w="0" w:type="auto"/>
        <w:tblLook w:val="04A0" w:firstRow="1" w:lastRow="0" w:firstColumn="1" w:lastColumn="0" w:noHBand="0" w:noVBand="1"/>
        <w:tblCaption w:val="Principles of a strong M&amp;E system"/>
      </w:tblPr>
      <w:tblGrid>
        <w:gridCol w:w="1668"/>
        <w:gridCol w:w="7574"/>
      </w:tblGrid>
      <w:tr w:rsidR="003B24A8" w:rsidTr="00162970">
        <w:tc>
          <w:tcPr>
            <w:tcW w:w="1668" w:type="dxa"/>
          </w:tcPr>
          <w:p w:rsidR="003B24A8" w:rsidRDefault="003B24A8" w:rsidP="003B24A8">
            <w:r w:rsidRPr="003B24A8">
              <w:t>Relevant</w:t>
            </w:r>
          </w:p>
        </w:tc>
        <w:tc>
          <w:tcPr>
            <w:tcW w:w="7574" w:type="dxa"/>
          </w:tcPr>
          <w:p w:rsidR="00162970" w:rsidRDefault="00162970" w:rsidP="003B24A8">
            <w:r>
              <w:t>T</w:t>
            </w:r>
            <w:r w:rsidRPr="00162970">
              <w:t>he data collected and reported best represent program achievements</w:t>
            </w:r>
            <w:r>
              <w:t xml:space="preserve"> i.e. </w:t>
            </w:r>
            <w:r w:rsidRPr="00162970">
              <w:t>Outcomes as well as outputs</w:t>
            </w:r>
          </w:p>
        </w:tc>
      </w:tr>
      <w:tr w:rsidR="003B24A8" w:rsidTr="00162970">
        <w:tc>
          <w:tcPr>
            <w:tcW w:w="1668" w:type="dxa"/>
          </w:tcPr>
          <w:p w:rsidR="003B24A8" w:rsidRDefault="003B24A8" w:rsidP="003B24A8">
            <w:r w:rsidRPr="003B24A8">
              <w:t>Accurate</w:t>
            </w:r>
          </w:p>
        </w:tc>
        <w:tc>
          <w:tcPr>
            <w:tcW w:w="7574" w:type="dxa"/>
          </w:tcPr>
          <w:p w:rsidR="003B24A8" w:rsidRDefault="003B24A8" w:rsidP="003B24A8">
            <w:r w:rsidRPr="003B24A8">
              <w:t>Measure what they intend to measure</w:t>
            </w:r>
          </w:p>
        </w:tc>
      </w:tr>
      <w:tr w:rsidR="003B24A8" w:rsidTr="00162970">
        <w:tc>
          <w:tcPr>
            <w:tcW w:w="1668" w:type="dxa"/>
          </w:tcPr>
          <w:p w:rsidR="003B24A8" w:rsidRDefault="003B24A8" w:rsidP="003B24A8">
            <w:r>
              <w:t xml:space="preserve">Reliable </w:t>
            </w:r>
          </w:p>
        </w:tc>
        <w:tc>
          <w:tcPr>
            <w:tcW w:w="7574" w:type="dxa"/>
          </w:tcPr>
          <w:p w:rsidR="003B24A8" w:rsidRDefault="003B24A8" w:rsidP="003B24A8">
            <w:r w:rsidRPr="003B24A8">
              <w:t>Measures are applied consistently</w:t>
            </w:r>
          </w:p>
        </w:tc>
      </w:tr>
      <w:tr w:rsidR="003B24A8" w:rsidTr="00162970">
        <w:tc>
          <w:tcPr>
            <w:tcW w:w="1668" w:type="dxa"/>
          </w:tcPr>
          <w:p w:rsidR="003B24A8" w:rsidRDefault="003B24A8" w:rsidP="003B24A8">
            <w:r w:rsidRPr="003B24A8">
              <w:t>Precise</w:t>
            </w:r>
          </w:p>
        </w:tc>
        <w:tc>
          <w:tcPr>
            <w:tcW w:w="7574" w:type="dxa"/>
          </w:tcPr>
          <w:p w:rsidR="003B24A8" w:rsidRDefault="003B24A8" w:rsidP="003B24A8">
            <w:pPr>
              <w:tabs>
                <w:tab w:val="left" w:pos="1610"/>
              </w:tabs>
            </w:pPr>
            <w:r w:rsidRPr="003B24A8">
              <w:t>Sufficient detail</w:t>
            </w:r>
          </w:p>
        </w:tc>
      </w:tr>
      <w:tr w:rsidR="003B24A8" w:rsidTr="00162970">
        <w:tc>
          <w:tcPr>
            <w:tcW w:w="1668" w:type="dxa"/>
          </w:tcPr>
          <w:p w:rsidR="003B24A8" w:rsidRDefault="003B24A8" w:rsidP="003B24A8">
            <w:r w:rsidRPr="003B24A8">
              <w:t>Complete</w:t>
            </w:r>
          </w:p>
        </w:tc>
        <w:tc>
          <w:tcPr>
            <w:tcW w:w="7574" w:type="dxa"/>
          </w:tcPr>
          <w:p w:rsidR="003B24A8" w:rsidRDefault="003B24A8" w:rsidP="00162970">
            <w:r w:rsidRPr="003B24A8">
              <w:t xml:space="preserve">Complete </w:t>
            </w:r>
            <w:r w:rsidR="00162970">
              <w:t>data sets</w:t>
            </w:r>
          </w:p>
        </w:tc>
      </w:tr>
      <w:tr w:rsidR="003B24A8" w:rsidTr="00162970">
        <w:tc>
          <w:tcPr>
            <w:tcW w:w="1668" w:type="dxa"/>
          </w:tcPr>
          <w:p w:rsidR="003B24A8" w:rsidRDefault="003B24A8" w:rsidP="003B24A8">
            <w:r w:rsidRPr="003B24A8">
              <w:t>Timely</w:t>
            </w:r>
          </w:p>
        </w:tc>
        <w:tc>
          <w:tcPr>
            <w:tcW w:w="7574" w:type="dxa"/>
          </w:tcPr>
          <w:p w:rsidR="003B24A8" w:rsidRDefault="003B24A8" w:rsidP="003B24A8">
            <w:r w:rsidRPr="003B24A8">
              <w:t>Up to date, practical, and available when needed</w:t>
            </w:r>
          </w:p>
        </w:tc>
      </w:tr>
      <w:tr w:rsidR="003B24A8" w:rsidTr="00162970">
        <w:tc>
          <w:tcPr>
            <w:tcW w:w="1668" w:type="dxa"/>
          </w:tcPr>
          <w:p w:rsidR="003B24A8" w:rsidRDefault="003B24A8" w:rsidP="003B24A8">
            <w:r w:rsidRPr="003B24A8">
              <w:t>Have integrity</w:t>
            </w:r>
          </w:p>
        </w:tc>
        <w:tc>
          <w:tcPr>
            <w:tcW w:w="7574" w:type="dxa"/>
          </w:tcPr>
          <w:p w:rsidR="003B24A8" w:rsidRDefault="003B24A8" w:rsidP="003B24A8">
            <w:r w:rsidRPr="003B24A8">
              <w:t>Free of bias or manipulation</w:t>
            </w:r>
          </w:p>
        </w:tc>
      </w:tr>
      <w:tr w:rsidR="003B24A8" w:rsidTr="00162970">
        <w:tc>
          <w:tcPr>
            <w:tcW w:w="1668" w:type="dxa"/>
          </w:tcPr>
          <w:p w:rsidR="003B24A8" w:rsidRDefault="003B24A8" w:rsidP="003B24A8">
            <w:r w:rsidRPr="003B24A8">
              <w:t>Confidentia</w:t>
            </w:r>
            <w:r>
              <w:t>l</w:t>
            </w:r>
          </w:p>
        </w:tc>
        <w:tc>
          <w:tcPr>
            <w:tcW w:w="7574" w:type="dxa"/>
          </w:tcPr>
          <w:p w:rsidR="003B24A8" w:rsidRDefault="003B24A8" w:rsidP="003B24A8">
            <w:r w:rsidRPr="003B24A8">
              <w:t>Personal data not disclosed inappropriately</w:t>
            </w:r>
          </w:p>
        </w:tc>
      </w:tr>
    </w:tbl>
    <w:p w:rsidR="00C36C3A" w:rsidRDefault="00C36C3A" w:rsidP="003B24A8"/>
    <w:p w:rsidR="00BA5B17" w:rsidRDefault="00BA5B17" w:rsidP="00291A85">
      <w:r>
        <w:t>Key</w:t>
      </w:r>
      <w:r w:rsidR="00162970">
        <w:t xml:space="preserve"> message</w:t>
      </w:r>
      <w:r>
        <w:t>s</w:t>
      </w:r>
      <w:r w:rsidR="00162970">
        <w:t xml:space="preserve"> d</w:t>
      </w:r>
      <w:r w:rsidR="00890C71">
        <w:t>elivered</w:t>
      </w:r>
      <w:r w:rsidR="00162970">
        <w:t xml:space="preserve"> by PSI w</w:t>
      </w:r>
      <w:r>
        <w:t>ere:</w:t>
      </w:r>
    </w:p>
    <w:p w:rsidR="00BA5B17" w:rsidRDefault="00BA5B17" w:rsidP="004760FB">
      <w:pPr>
        <w:pStyle w:val="ListParagraph"/>
        <w:numPr>
          <w:ilvl w:val="0"/>
          <w:numId w:val="35"/>
        </w:numPr>
      </w:pPr>
      <w:r>
        <w:t>The importance of relevance,</w:t>
      </w:r>
      <w:r w:rsidR="00162970">
        <w:t xml:space="preserve"> all other principles were considered essentially redundant if the M&amp;E system does not</w:t>
      </w:r>
      <w:r w:rsidR="00890C71">
        <w:t xml:space="preserve"> capture relevant information. </w:t>
      </w:r>
    </w:p>
    <w:p w:rsidR="00A81FFB" w:rsidRDefault="00A81FFB" w:rsidP="004760FB">
      <w:pPr>
        <w:pStyle w:val="ListParagraph"/>
        <w:numPr>
          <w:ilvl w:val="0"/>
          <w:numId w:val="35"/>
        </w:numPr>
      </w:pPr>
      <w:r>
        <w:t>I</w:t>
      </w:r>
      <w:r w:rsidR="00291A85" w:rsidRPr="00291A85">
        <w:t>f information is not available when it is needed it is not useful.</w:t>
      </w:r>
    </w:p>
    <w:p w:rsidR="00291A85" w:rsidRPr="00291A85" w:rsidRDefault="00A81FFB" w:rsidP="004760FB">
      <w:pPr>
        <w:pStyle w:val="ListParagraph"/>
        <w:numPr>
          <w:ilvl w:val="0"/>
          <w:numId w:val="35"/>
        </w:numPr>
      </w:pPr>
      <w:r>
        <w:t>S</w:t>
      </w:r>
      <w:r w:rsidR="00291A85" w:rsidRPr="00291A85">
        <w:t xml:space="preserve">ystems </w:t>
      </w:r>
      <w:r>
        <w:t>need to be</w:t>
      </w:r>
      <w:r w:rsidR="00291A85" w:rsidRPr="00291A85">
        <w:t xml:space="preserve"> in place to routinely check</w:t>
      </w:r>
      <w:r>
        <w:t xml:space="preserve"> information</w:t>
      </w:r>
      <w:r w:rsidR="00291A85" w:rsidRPr="00291A85">
        <w:t xml:space="preserve">, free of bias and manipulation. </w:t>
      </w:r>
    </w:p>
    <w:p w:rsidR="00EC3E38" w:rsidRDefault="00575D39" w:rsidP="00291A85">
      <w:r>
        <w:t xml:space="preserve">The presentation closed with a </w:t>
      </w:r>
      <w:r w:rsidR="00EC3E38">
        <w:t>‘</w:t>
      </w:r>
      <w:r>
        <w:t>practical next steps</w:t>
      </w:r>
      <w:r w:rsidR="00EC3E38">
        <w:t>’</w:t>
      </w:r>
      <w:r>
        <w:t xml:space="preserve"> for PSI Vietnam</w:t>
      </w:r>
      <w:r w:rsidR="00EC3E38">
        <w:t xml:space="preserve"> and</w:t>
      </w:r>
      <w:r>
        <w:t xml:space="preserve"> then opened up for discussion and questions. Each country group were asked </w:t>
      </w:r>
      <w:r w:rsidR="007D637E">
        <w:t xml:space="preserve">to comment on </w:t>
      </w:r>
      <w:r>
        <w:t xml:space="preserve">what PSI could potential help with over the next two years. </w:t>
      </w:r>
    </w:p>
    <w:p w:rsidR="00EC3E38" w:rsidRDefault="00575D39" w:rsidP="00291A85">
      <w:r w:rsidRPr="00EC3E38">
        <w:rPr>
          <w:i/>
        </w:rPr>
        <w:t>Laos PDR</w:t>
      </w:r>
      <w:r>
        <w:t xml:space="preserve"> indicated the need to strengthen capacity of implementers to collect and report relevant data</w:t>
      </w:r>
      <w:r w:rsidR="007D637E">
        <w:t xml:space="preserve"> and for the HAARP program to measure </w:t>
      </w:r>
      <w:r w:rsidR="00D22D99">
        <w:t>whether</w:t>
      </w:r>
      <w:r>
        <w:t xml:space="preserve"> activities </w:t>
      </w:r>
      <w:r w:rsidR="007D637E">
        <w:t xml:space="preserve">were </w:t>
      </w:r>
      <w:r>
        <w:t>relevant, effective and efficient. Laos al</w:t>
      </w:r>
      <w:r w:rsidR="00EC3E38">
        <w:t>so raised the concern of how</w:t>
      </w:r>
      <w:r>
        <w:t xml:space="preserve"> to</w:t>
      </w:r>
      <w:r w:rsidRPr="00291A85">
        <w:t xml:space="preserve"> capture data consistently</w:t>
      </w:r>
      <w:r w:rsidR="00EC3E38">
        <w:t xml:space="preserve"> and how to </w:t>
      </w:r>
      <w:r w:rsidR="00EC3E38" w:rsidRPr="00291A85">
        <w:t>align indicators with national M&amp;E systems</w:t>
      </w:r>
      <w:r w:rsidR="00EC3E38">
        <w:t xml:space="preserve">. </w:t>
      </w:r>
      <w:r w:rsidR="00EC3E38" w:rsidRPr="00EC3E38">
        <w:rPr>
          <w:i/>
        </w:rPr>
        <w:t xml:space="preserve">Vietnam </w:t>
      </w:r>
      <w:r w:rsidR="00EC3E38">
        <w:t>emphasised the importance of alignment with existing indicators and national systems. They noted that current ‘success’ indicators do not reflect the act</w:t>
      </w:r>
      <w:r w:rsidR="00D755A7">
        <w:t>ual achievements of the program</w:t>
      </w:r>
      <w:r w:rsidR="00EC3E38">
        <w:t xml:space="preserve">. </w:t>
      </w:r>
      <w:r w:rsidR="007D637E">
        <w:t xml:space="preserve">They </w:t>
      </w:r>
      <w:r w:rsidR="001B05B6">
        <w:t xml:space="preserve">noted that </w:t>
      </w:r>
      <w:r w:rsidR="00EC3E38">
        <w:t>M&amp;E is still a problem</w:t>
      </w:r>
      <w:r w:rsidR="001B05B6">
        <w:t xml:space="preserve"> for HR in Vietnam</w:t>
      </w:r>
      <w:r w:rsidR="007D637E">
        <w:t xml:space="preserve"> especially around issues of quality</w:t>
      </w:r>
      <w:r w:rsidR="00EC3E38">
        <w:t>.</w:t>
      </w:r>
      <w:r w:rsidR="001B05B6">
        <w:t xml:space="preserve"> This was noted in the context of limited c</w:t>
      </w:r>
      <w:r w:rsidR="00EC3E38">
        <w:t>apacity at the ground level to collect and manage information</w:t>
      </w:r>
      <w:r w:rsidR="007D637E">
        <w:t xml:space="preserve"> and a need at</w:t>
      </w:r>
      <w:r w:rsidR="001B05B6">
        <w:t xml:space="preserve"> the </w:t>
      </w:r>
      <w:r w:rsidR="00D22D99">
        <w:t>district and</w:t>
      </w:r>
      <w:r w:rsidR="00EC3E38">
        <w:t xml:space="preserve"> provincial </w:t>
      </w:r>
      <w:r w:rsidR="00D22D99">
        <w:t>levels to</w:t>
      </w:r>
      <w:r w:rsidR="001B05B6">
        <w:t xml:space="preserve"> better</w:t>
      </w:r>
      <w:r w:rsidR="00EC3E38">
        <w:t xml:space="preserve"> understand</w:t>
      </w:r>
      <w:r w:rsidR="007D637E">
        <w:t xml:space="preserve"> and interpret</w:t>
      </w:r>
      <w:r w:rsidR="00EC3E38">
        <w:t xml:space="preserve"> the data. </w:t>
      </w:r>
      <w:r w:rsidR="001B05B6">
        <w:t>She also noted the complications in HAARP program level reporting when there are differences between</w:t>
      </w:r>
      <w:r w:rsidR="00EC3E38">
        <w:t xml:space="preserve"> country reporting. </w:t>
      </w:r>
      <w:r w:rsidR="00116C18">
        <w:t>L</w:t>
      </w:r>
      <w:r w:rsidR="001B05B6">
        <w:t>imitations of the minimum data set countries are required to report against</w:t>
      </w:r>
      <w:r w:rsidR="00116C18">
        <w:t xml:space="preserve"> were highlighted</w:t>
      </w:r>
      <w:r w:rsidR="001B05B6">
        <w:t>.</w:t>
      </w:r>
      <w:r w:rsidR="00116C18">
        <w:t xml:space="preserve"> Countries were</w:t>
      </w:r>
      <w:r w:rsidR="001B05B6">
        <w:t xml:space="preserve"> </w:t>
      </w:r>
      <w:r w:rsidR="00D22D99">
        <w:t>reminded that</w:t>
      </w:r>
      <w:r w:rsidR="001B05B6">
        <w:t xml:space="preserve"> th</w:t>
      </w:r>
      <w:r w:rsidR="00116C18">
        <w:t xml:space="preserve">e minimum data </w:t>
      </w:r>
      <w:r w:rsidR="00D22D99">
        <w:t>set is</w:t>
      </w:r>
      <w:r w:rsidR="001B05B6">
        <w:t xml:space="preserve"> a minimum reporting requirement and country programs are encouraged to include more information where it is relevant and </w:t>
      </w:r>
      <w:r w:rsidR="00116C18">
        <w:t>informative</w:t>
      </w:r>
      <w:r w:rsidR="001B05B6">
        <w:t xml:space="preserve">. </w:t>
      </w:r>
      <w:r w:rsidR="00116C18">
        <w:t>PSI would work with countries to refine the minimum data set.</w:t>
      </w:r>
      <w:r w:rsidR="001B05B6">
        <w:t xml:space="preserve"> </w:t>
      </w:r>
    </w:p>
    <w:p w:rsidR="00EC3E38" w:rsidRDefault="00D90E41" w:rsidP="00291A85">
      <w:r>
        <w:rPr>
          <w:i/>
        </w:rPr>
        <w:t xml:space="preserve">Cambodia </w:t>
      </w:r>
      <w:r>
        <w:t xml:space="preserve">reiterated the value in aligning with national systems and noted their interest </w:t>
      </w:r>
      <w:r w:rsidR="00DD596E">
        <w:t xml:space="preserve">in </w:t>
      </w:r>
      <w:r>
        <w:t xml:space="preserve">developing </w:t>
      </w:r>
      <w:r w:rsidR="00D755A7">
        <w:t>an</w:t>
      </w:r>
      <w:r>
        <w:t xml:space="preserve"> M&amp;E system for HAARP that was fully integrated </w:t>
      </w:r>
      <w:r w:rsidR="00DD596E">
        <w:t>into the national system</w:t>
      </w:r>
      <w:r>
        <w:t xml:space="preserve">. Cambodia noted the importance for PSI to consider multiple stakeholders, including different donors, complex systems and existing indicators and tools. The key message was that time management is more effective when systems are integrated. Cambodia also highlighted the importance of UICs to reporting. This received support from other participants. PSI noted that whilst UICs are ‘great on paper’ making them work is a challenge and a package of support </w:t>
      </w:r>
      <w:r w:rsidRPr="00291A85">
        <w:t>is need</w:t>
      </w:r>
      <w:r>
        <w:t>ed</w:t>
      </w:r>
      <w:r w:rsidRPr="00291A85">
        <w:t xml:space="preserve"> </w:t>
      </w:r>
      <w:r>
        <w:t>for effective</w:t>
      </w:r>
      <w:r w:rsidRPr="00291A85">
        <w:t xml:space="preserve"> implement</w:t>
      </w:r>
      <w:r>
        <w:t xml:space="preserve">ation. This also relies heavily on high-level leadership and support. </w:t>
      </w:r>
    </w:p>
    <w:p w:rsidR="00B5117A" w:rsidRDefault="00B5117A" w:rsidP="00B5117A">
      <w:pPr>
        <w:pBdr>
          <w:top w:val="single" w:sz="4" w:space="1" w:color="auto"/>
          <w:left w:val="single" w:sz="4" w:space="4" w:color="auto"/>
          <w:bottom w:val="single" w:sz="4" w:space="1" w:color="auto"/>
          <w:right w:val="single" w:sz="4" w:space="4" w:color="auto"/>
        </w:pBdr>
      </w:pPr>
      <w:r>
        <w:rPr>
          <w:b/>
        </w:rPr>
        <w:t>Naloxone</w:t>
      </w:r>
    </w:p>
    <w:p w:rsidR="007E2338" w:rsidRDefault="007E2338" w:rsidP="007E2338">
      <w:pPr>
        <w:rPr>
          <w:i/>
        </w:rPr>
      </w:pPr>
      <w:r>
        <w:t>Mr Narayanan led the discussion on the importance of Naloxone</w:t>
      </w:r>
      <w:r>
        <w:rPr>
          <w:i/>
        </w:rPr>
        <w:t>– a WHO essential drug for treating heroin overdose</w:t>
      </w:r>
    </w:p>
    <w:p w:rsidR="007E2338" w:rsidRDefault="007E2338" w:rsidP="007E2338">
      <w:r>
        <w:t xml:space="preserve">Naloxone is an antagonist drug; it specifically blocks the effects of opioids reversing an overdose. The science: </w:t>
      </w:r>
      <w:r w:rsidRPr="00EF7359">
        <w:rPr>
          <w:i/>
        </w:rPr>
        <w:t xml:space="preserve">Naloxone </w:t>
      </w:r>
      <w:r>
        <w:rPr>
          <w:i/>
        </w:rPr>
        <w:t>counters</w:t>
      </w:r>
      <w:r w:rsidRPr="00EF7359">
        <w:rPr>
          <w:i/>
        </w:rPr>
        <w:t xml:space="preserve"> respiratory depression caused by opioids. Opioids produce their effects by acting on opioid receptors in the brain and nervous system. Naloxone works by blocking </w:t>
      </w:r>
      <w:r w:rsidRPr="00EF7359">
        <w:rPr>
          <w:i/>
        </w:rPr>
        <w:lastRenderedPageBreak/>
        <w:t>these opioid receptors, thus stopping opioids from acting on them. This reverses the effects of the opioid</w:t>
      </w:r>
      <w:r>
        <w:rPr>
          <w:rStyle w:val="FootnoteReference"/>
          <w:i/>
        </w:rPr>
        <w:footnoteReference w:id="2"/>
      </w:r>
      <w:r w:rsidRPr="00EF7359">
        <w:rPr>
          <w:i/>
        </w:rPr>
        <w:t>.</w:t>
      </w:r>
    </w:p>
    <w:p w:rsidR="00594376" w:rsidRDefault="007E2338" w:rsidP="007E2338">
      <w:r>
        <w:t>The key message was that overdose is actually the leading cause of death amongst drug users however, despite this overdose remains a neglected area in HR in Asia. Most often overdose occurs in remote locations where the DU has little or no access to health services. Often the DU who has suffered overdose is left to their own devices as reporting the overdose or accessing health services has serious legal ramifications and leads to arrest.</w:t>
      </w:r>
    </w:p>
    <w:p w:rsidR="00B10FF5" w:rsidRDefault="000C6B8A" w:rsidP="00B10FF5">
      <w:r>
        <w:t>Dr Du</w:t>
      </w:r>
      <w:r w:rsidR="00DD596E">
        <w:t>o</w:t>
      </w:r>
      <w:r>
        <w:t xml:space="preserve"> </w:t>
      </w:r>
      <w:proofErr w:type="gramStart"/>
      <w:r>
        <w:t>Lin,</w:t>
      </w:r>
      <w:proofErr w:type="gramEnd"/>
      <w:r>
        <w:t xml:space="preserve"> delivered a presentation on the importance of </w:t>
      </w:r>
      <w:r w:rsidR="0010134C">
        <w:t>n</w:t>
      </w:r>
      <w:r>
        <w:t xml:space="preserve">aloxone in </w:t>
      </w:r>
      <w:r w:rsidR="00EF7359">
        <w:t xml:space="preserve">reversing </w:t>
      </w:r>
      <w:r>
        <w:t>heroin overdose</w:t>
      </w:r>
      <w:r w:rsidR="00EF7359">
        <w:t xml:space="preserve"> and preventing fatalities</w:t>
      </w:r>
      <w:r>
        <w:t xml:space="preserve">. The aim of the presentation was to promote the safety and efficacy of </w:t>
      </w:r>
      <w:r w:rsidR="0010134C">
        <w:t>n</w:t>
      </w:r>
      <w:r>
        <w:t xml:space="preserve">aloxone, </w:t>
      </w:r>
      <w:r w:rsidR="001D4143">
        <w:t xml:space="preserve">and </w:t>
      </w:r>
      <w:r>
        <w:t>discuss evidence</w:t>
      </w:r>
      <w:r w:rsidR="001D4143">
        <w:t>. The comprehensive discussion</w:t>
      </w:r>
      <w:r>
        <w:t xml:space="preserve"> highlight</w:t>
      </w:r>
      <w:r w:rsidR="001D4143">
        <w:t>ed important</w:t>
      </w:r>
      <w:r>
        <w:t xml:space="preserve"> link</w:t>
      </w:r>
      <w:r w:rsidR="00537203">
        <w:t xml:space="preserve">s to HR </w:t>
      </w:r>
      <w:r w:rsidR="00F8028E">
        <w:t xml:space="preserve">for </w:t>
      </w:r>
      <w:r w:rsidR="00537203">
        <w:t xml:space="preserve">HIV transmission. Dr Lin summarised the key points under 3 key headings; safety and efficacy; easy administration; low risk of misuse. </w:t>
      </w:r>
    </w:p>
    <w:tbl>
      <w:tblPr>
        <w:tblStyle w:val="TableGrid"/>
        <w:tblW w:w="0" w:type="auto"/>
        <w:tblLook w:val="04A0" w:firstRow="1" w:lastRow="0" w:firstColumn="1" w:lastColumn="0" w:noHBand="0" w:noVBand="1"/>
        <w:tblDescription w:val="Key findings reported in 3 groups: Safe and effective; Easy administration; Risks of misuse"/>
      </w:tblPr>
      <w:tblGrid>
        <w:gridCol w:w="1951"/>
        <w:gridCol w:w="7229"/>
      </w:tblGrid>
      <w:tr w:rsidR="00537203" w:rsidTr="004760FB">
        <w:tc>
          <w:tcPr>
            <w:tcW w:w="1951" w:type="dxa"/>
          </w:tcPr>
          <w:p w:rsidR="00537203" w:rsidRDefault="00537203" w:rsidP="00537203">
            <w:r w:rsidRPr="00B10FF5">
              <w:t xml:space="preserve">Safe &amp; effective </w:t>
            </w:r>
          </w:p>
        </w:tc>
        <w:tc>
          <w:tcPr>
            <w:tcW w:w="7229" w:type="dxa"/>
          </w:tcPr>
          <w:p w:rsidR="00DD596E" w:rsidRDefault="00DD596E" w:rsidP="004760FB">
            <w:pPr>
              <w:pStyle w:val="ListParagraph"/>
              <w:numPr>
                <w:ilvl w:val="0"/>
                <w:numId w:val="37"/>
              </w:numPr>
            </w:pPr>
            <w:r>
              <w:t>Re-write this section</w:t>
            </w:r>
          </w:p>
          <w:p w:rsidR="00537203" w:rsidRPr="00B10FF5" w:rsidRDefault="00537203" w:rsidP="004760FB">
            <w:pPr>
              <w:pStyle w:val="ListParagraph"/>
              <w:numPr>
                <w:ilvl w:val="0"/>
                <w:numId w:val="37"/>
              </w:numPr>
            </w:pPr>
            <w:r>
              <w:t>W</w:t>
            </w:r>
            <w:r w:rsidRPr="00B10FF5">
              <w:t xml:space="preserve">ithout heroin </w:t>
            </w:r>
            <w:r>
              <w:t>in the</w:t>
            </w:r>
            <w:r w:rsidR="004B245F">
              <w:t xml:space="preserve"> patients</w:t>
            </w:r>
            <w:r>
              <w:t xml:space="preserve"> system </w:t>
            </w:r>
            <w:r w:rsidRPr="00B10FF5">
              <w:t>the medicine is no use</w:t>
            </w:r>
            <w:r>
              <w:t>. Naloxone will</w:t>
            </w:r>
            <w:r w:rsidRPr="00B10FF5">
              <w:t xml:space="preserve"> only work with opium overdos</w:t>
            </w:r>
            <w:r w:rsidR="00DD1029">
              <w:t>e</w:t>
            </w:r>
            <w:r w:rsidRPr="00B10FF5">
              <w:t xml:space="preserve"> </w:t>
            </w:r>
            <w:r>
              <w:t>and therefore is</w:t>
            </w:r>
            <w:r w:rsidRPr="00B10FF5">
              <w:t xml:space="preserve"> very safe.</w:t>
            </w:r>
          </w:p>
          <w:p w:rsidR="004B245F" w:rsidRPr="00B10FF5" w:rsidRDefault="00537203" w:rsidP="004760FB">
            <w:pPr>
              <w:pStyle w:val="ListParagraph"/>
              <w:numPr>
                <w:ilvl w:val="0"/>
                <w:numId w:val="37"/>
              </w:numPr>
            </w:pPr>
            <w:r w:rsidRPr="00B10FF5">
              <w:t xml:space="preserve">If </w:t>
            </w:r>
            <w:r w:rsidR="004B245F">
              <w:t>the patient has</w:t>
            </w:r>
            <w:r w:rsidRPr="00B10FF5">
              <w:t xml:space="preserve"> no opium in th</w:t>
            </w:r>
            <w:r w:rsidR="004B245F">
              <w:t>eir system there is no reaction; there is n</w:t>
            </w:r>
            <w:r w:rsidR="004B245F" w:rsidRPr="00B10FF5">
              <w:t>o potential for abuse</w:t>
            </w:r>
            <w:r w:rsidR="004B245F">
              <w:t xml:space="preserve"> as the drug on its own has little to no effect</w:t>
            </w:r>
          </w:p>
          <w:p w:rsidR="00537203" w:rsidRPr="00B10FF5" w:rsidRDefault="004B245F" w:rsidP="004760FB">
            <w:pPr>
              <w:pStyle w:val="ListParagraph"/>
              <w:numPr>
                <w:ilvl w:val="0"/>
                <w:numId w:val="37"/>
              </w:numPr>
            </w:pPr>
            <w:r>
              <w:t>Naloxone is v</w:t>
            </w:r>
            <w:r w:rsidR="00537203" w:rsidRPr="00B10FF5">
              <w:t xml:space="preserve">ery quick </w:t>
            </w:r>
            <w:r>
              <w:t xml:space="preserve">to take </w:t>
            </w:r>
            <w:r w:rsidR="00537203" w:rsidRPr="00B10FF5">
              <w:t>effect (1-3 minutes)</w:t>
            </w:r>
          </w:p>
          <w:p w:rsidR="00537203" w:rsidRPr="00B10FF5" w:rsidRDefault="004B245F" w:rsidP="004760FB">
            <w:pPr>
              <w:pStyle w:val="ListParagraph"/>
              <w:numPr>
                <w:ilvl w:val="0"/>
                <w:numId w:val="37"/>
              </w:numPr>
            </w:pPr>
            <w:r>
              <w:t>It is safe to administer r</w:t>
            </w:r>
            <w:r w:rsidR="00537203" w:rsidRPr="00B10FF5">
              <w:t>epeat dose</w:t>
            </w:r>
            <w:r>
              <w:t>s e.g. a</w:t>
            </w:r>
            <w:r w:rsidR="00537203" w:rsidRPr="00B10FF5">
              <w:t xml:space="preserve"> colleague </w:t>
            </w:r>
            <w:r>
              <w:t>administered</w:t>
            </w:r>
            <w:r w:rsidR="00537203" w:rsidRPr="00B10FF5">
              <w:t xml:space="preserve"> 54 dose</w:t>
            </w:r>
            <w:r>
              <w:t xml:space="preserve">s of </w:t>
            </w:r>
            <w:r w:rsidR="0010134C">
              <w:t>n</w:t>
            </w:r>
            <w:r>
              <w:t xml:space="preserve">aloxone in an extreme overdose case </w:t>
            </w:r>
          </w:p>
          <w:p w:rsidR="00537203" w:rsidRPr="00B10FF5" w:rsidRDefault="004B245F" w:rsidP="004760FB">
            <w:pPr>
              <w:pStyle w:val="ListParagraph"/>
              <w:numPr>
                <w:ilvl w:val="0"/>
                <w:numId w:val="37"/>
              </w:numPr>
            </w:pPr>
            <w:r>
              <w:t>Naloxone has been on the</w:t>
            </w:r>
            <w:r w:rsidR="00537203" w:rsidRPr="00B10FF5">
              <w:t xml:space="preserve"> WHO essential medicine</w:t>
            </w:r>
            <w:r>
              <w:t>s</w:t>
            </w:r>
            <w:r w:rsidR="00537203" w:rsidRPr="00B10FF5">
              <w:t xml:space="preserve"> list for many years </w:t>
            </w:r>
            <w:r>
              <w:t xml:space="preserve">and has </w:t>
            </w:r>
            <w:r w:rsidR="00537203" w:rsidRPr="00B10FF5">
              <w:t xml:space="preserve">now </w:t>
            </w:r>
            <w:r>
              <w:t xml:space="preserve">been made </w:t>
            </w:r>
            <w:r w:rsidR="00537203" w:rsidRPr="00B10FF5">
              <w:t xml:space="preserve">available on </w:t>
            </w:r>
            <w:r w:rsidR="00537203">
              <w:t xml:space="preserve">the </w:t>
            </w:r>
            <w:r w:rsidR="00537203" w:rsidRPr="00B10FF5">
              <w:t>China market</w:t>
            </w:r>
          </w:p>
          <w:p w:rsidR="00537203" w:rsidRDefault="00537203" w:rsidP="00B10FF5"/>
        </w:tc>
      </w:tr>
      <w:tr w:rsidR="00537203" w:rsidTr="004760FB">
        <w:tc>
          <w:tcPr>
            <w:tcW w:w="1951" w:type="dxa"/>
          </w:tcPr>
          <w:p w:rsidR="0075041F" w:rsidRPr="00B10FF5" w:rsidRDefault="0075041F" w:rsidP="0075041F">
            <w:pPr>
              <w:contextualSpacing/>
            </w:pPr>
            <w:r>
              <w:t>Easy a</w:t>
            </w:r>
            <w:r w:rsidRPr="00B10FF5">
              <w:t xml:space="preserve">dministration </w:t>
            </w:r>
          </w:p>
          <w:p w:rsidR="00537203" w:rsidRDefault="00537203" w:rsidP="0075041F">
            <w:pPr>
              <w:contextualSpacing/>
            </w:pPr>
          </w:p>
        </w:tc>
        <w:tc>
          <w:tcPr>
            <w:tcW w:w="7229" w:type="dxa"/>
          </w:tcPr>
          <w:p w:rsidR="0075041F" w:rsidRPr="00B10FF5" w:rsidRDefault="0025353D" w:rsidP="004760FB">
            <w:pPr>
              <w:pStyle w:val="ListParagraph"/>
              <w:numPr>
                <w:ilvl w:val="0"/>
                <w:numId w:val="38"/>
              </w:numPr>
            </w:pPr>
            <w:r>
              <w:t xml:space="preserve">Multiple dosages: after the initial dose of </w:t>
            </w:r>
            <w:r w:rsidR="0010134C">
              <w:t>n</w:t>
            </w:r>
            <w:r>
              <w:t>aloxone often the effects of the o</w:t>
            </w:r>
            <w:r w:rsidR="0075041F" w:rsidRPr="00B10FF5">
              <w:t>verdose return</w:t>
            </w:r>
            <w:r>
              <w:t>s repeatedly. This is because</w:t>
            </w:r>
            <w:r w:rsidR="0075041F" w:rsidRPr="00B10FF5">
              <w:t xml:space="preserve"> naloxone works faster than heroin</w:t>
            </w:r>
            <w:r>
              <w:t>. It is expected that</w:t>
            </w:r>
            <w:r w:rsidR="0075041F" w:rsidRPr="00B10FF5">
              <w:t xml:space="preserve"> multiple doses</w:t>
            </w:r>
            <w:r>
              <w:t xml:space="preserve"> are administered. </w:t>
            </w:r>
          </w:p>
          <w:p w:rsidR="00F8028E" w:rsidRDefault="0075041F" w:rsidP="004760FB">
            <w:pPr>
              <w:pStyle w:val="ListParagraph"/>
              <w:numPr>
                <w:ilvl w:val="0"/>
                <w:numId w:val="38"/>
              </w:numPr>
            </w:pPr>
            <w:r w:rsidRPr="00B10FF5">
              <w:t>Injection is most effective</w:t>
            </w:r>
            <w:r w:rsidR="00F8028E">
              <w:t xml:space="preserve"> way to administer</w:t>
            </w:r>
            <w:r w:rsidR="0025353D">
              <w:t xml:space="preserve">. </w:t>
            </w:r>
            <w:r w:rsidR="00F8028E">
              <w:t>It can be intravenous or muscular injection and works equally as effectively through clothes.</w:t>
            </w:r>
          </w:p>
          <w:p w:rsidR="00537203" w:rsidRDefault="0075041F" w:rsidP="004760FB">
            <w:pPr>
              <w:pStyle w:val="ListParagraph"/>
              <w:numPr>
                <w:ilvl w:val="0"/>
                <w:numId w:val="38"/>
              </w:numPr>
            </w:pPr>
            <w:r w:rsidRPr="00B10FF5">
              <w:t>Single training for administration</w:t>
            </w:r>
            <w:r w:rsidR="00F8028E">
              <w:t xml:space="preserve"> is appropriate and allows for</w:t>
            </w:r>
            <w:r w:rsidR="0025353D" w:rsidRPr="00B10FF5">
              <w:t xml:space="preserve"> peer </w:t>
            </w:r>
            <w:r w:rsidR="00F8028E">
              <w:t>administers.</w:t>
            </w:r>
          </w:p>
        </w:tc>
      </w:tr>
      <w:tr w:rsidR="00537203" w:rsidTr="004760FB">
        <w:tc>
          <w:tcPr>
            <w:tcW w:w="1951" w:type="dxa"/>
          </w:tcPr>
          <w:p w:rsidR="0075041F" w:rsidRPr="00B10FF5" w:rsidRDefault="0075041F" w:rsidP="0075041F">
            <w:pPr>
              <w:contextualSpacing/>
            </w:pPr>
            <w:r w:rsidRPr="00B10FF5">
              <w:t>Risks of misuse low</w:t>
            </w:r>
          </w:p>
          <w:p w:rsidR="00537203" w:rsidRDefault="00537203" w:rsidP="00B10FF5"/>
        </w:tc>
        <w:tc>
          <w:tcPr>
            <w:tcW w:w="7229" w:type="dxa"/>
          </w:tcPr>
          <w:p w:rsidR="0075041F" w:rsidRPr="00B10FF5" w:rsidRDefault="00F8028E" w:rsidP="004760FB">
            <w:pPr>
              <w:numPr>
                <w:ilvl w:val="1"/>
                <w:numId w:val="39"/>
              </w:numPr>
              <w:contextualSpacing/>
            </w:pPr>
            <w:r>
              <w:t>Naloxone has m</w:t>
            </w:r>
            <w:r w:rsidR="0075041F" w:rsidRPr="00B10FF5">
              <w:t>ild side effects</w:t>
            </w:r>
            <w:r>
              <w:t xml:space="preserve"> such as headaches, nausea, sweating. The side effects should be considered</w:t>
            </w:r>
            <w:r w:rsidR="0075041F" w:rsidRPr="00B10FF5">
              <w:t xml:space="preserve"> relative to </w:t>
            </w:r>
            <w:r>
              <w:t xml:space="preserve">the </w:t>
            </w:r>
            <w:r w:rsidR="0075041F" w:rsidRPr="00B10FF5">
              <w:t xml:space="preserve">effects of </w:t>
            </w:r>
            <w:r>
              <w:t xml:space="preserve">the </w:t>
            </w:r>
            <w:r w:rsidR="0075041F" w:rsidRPr="00B10FF5">
              <w:t>overdo</w:t>
            </w:r>
            <w:r>
              <w:t>se.</w:t>
            </w:r>
          </w:p>
          <w:p w:rsidR="00537203" w:rsidRDefault="00BE68C4" w:rsidP="004760FB">
            <w:pPr>
              <w:numPr>
                <w:ilvl w:val="1"/>
                <w:numId w:val="39"/>
              </w:numPr>
              <w:contextualSpacing/>
            </w:pPr>
            <w:r>
              <w:t>Whilst originally there was c</w:t>
            </w:r>
            <w:r w:rsidR="0075041F" w:rsidRPr="00B10FF5">
              <w:t>oncern peer</w:t>
            </w:r>
            <w:r>
              <w:t>s had</w:t>
            </w:r>
            <w:r w:rsidR="0075041F" w:rsidRPr="00B10FF5">
              <w:t xml:space="preserve"> no</w:t>
            </w:r>
            <w:r>
              <w:t xml:space="preserve"> </w:t>
            </w:r>
            <w:r w:rsidR="0075041F" w:rsidRPr="00B10FF5">
              <w:t xml:space="preserve">medical background </w:t>
            </w:r>
            <w:r>
              <w:t>and were administering treatment,</w:t>
            </w:r>
            <w:r w:rsidR="0075041F" w:rsidRPr="00B10FF5">
              <w:t xml:space="preserve"> now </w:t>
            </w:r>
            <w:r>
              <w:t xml:space="preserve">the </w:t>
            </w:r>
            <w:r w:rsidR="0075041F" w:rsidRPr="00B10FF5">
              <w:t>general opinion is</w:t>
            </w:r>
            <w:r>
              <w:t xml:space="preserve"> that administering Naloxone is as</w:t>
            </w:r>
            <w:r w:rsidR="0075041F" w:rsidRPr="00B10FF5">
              <w:t xml:space="preserve"> safe as </w:t>
            </w:r>
            <w:r>
              <w:t xml:space="preserve">administering basic </w:t>
            </w:r>
            <w:r w:rsidR="0075041F" w:rsidRPr="00B10FF5">
              <w:t>first aid</w:t>
            </w:r>
            <w:r>
              <w:t xml:space="preserve">. </w:t>
            </w:r>
          </w:p>
        </w:tc>
      </w:tr>
    </w:tbl>
    <w:p w:rsidR="0010134C" w:rsidRDefault="0010134C" w:rsidP="00B10FF5">
      <w:r>
        <w:t xml:space="preserve">PSI commented on the additional health benefits of making naloxone accessible at the community level; </w:t>
      </w:r>
      <w:r w:rsidR="00882C95">
        <w:t xml:space="preserve">PSI research had indicated it </w:t>
      </w:r>
      <w:r>
        <w:t xml:space="preserve">increases coverage of vulnerable groups through </w:t>
      </w:r>
      <w:r w:rsidR="00882C95">
        <w:t xml:space="preserve">administration by </w:t>
      </w:r>
      <w:r>
        <w:t>peer</w:t>
      </w:r>
      <w:r w:rsidR="00882C95">
        <w:t>s</w:t>
      </w:r>
      <w:r>
        <w:t xml:space="preserve"> and decreases the rates of needle sharing among DUs</w:t>
      </w:r>
      <w:r>
        <w:rPr>
          <w:rStyle w:val="FootnoteReference"/>
        </w:rPr>
        <w:footnoteReference w:id="3"/>
      </w:r>
      <w:r>
        <w:t xml:space="preserve">. </w:t>
      </w:r>
    </w:p>
    <w:p w:rsidR="0010134C" w:rsidRDefault="0010134C" w:rsidP="00B10FF5">
      <w:r>
        <w:t>Several countries sought clarification on WHO recognition of naloxone. Dr Lin emphasised multiple times that naloxone is considered a basic medication by the WHO with a very low level of risk</w:t>
      </w:r>
      <w:r w:rsidR="001275C0">
        <w:t xml:space="preserve"> attached to the administration: the</w:t>
      </w:r>
      <w:r>
        <w:t xml:space="preserve"> WHO recommends global</w:t>
      </w:r>
      <w:r w:rsidRPr="0010134C">
        <w:t xml:space="preserve"> </w:t>
      </w:r>
      <w:r>
        <w:t xml:space="preserve">access and availability. </w:t>
      </w:r>
      <w:r w:rsidR="001275C0">
        <w:t xml:space="preserve">The Cambodian NGO representative acknowledged the underground use of naloxone in Cambodia since 2005. He stated the frustrations of not being able to administer in the open and absence of naloxone on the </w:t>
      </w:r>
      <w:r w:rsidR="001275C0">
        <w:lastRenderedPageBreak/>
        <w:t>accepted drug list.</w:t>
      </w:r>
      <w:r w:rsidR="00D22D99">
        <w:t xml:space="preserve"> </w:t>
      </w:r>
      <w:r w:rsidR="001B2A93">
        <w:t>Discussion explored alternative a</w:t>
      </w:r>
      <w:r w:rsidR="00D22D99">
        <w:t xml:space="preserve">dministration of Naloxone, </w:t>
      </w:r>
      <w:r w:rsidR="00D755A7">
        <w:t>i.e.</w:t>
      </w:r>
      <w:r w:rsidR="00D22D99">
        <w:t xml:space="preserve"> i</w:t>
      </w:r>
      <w:r w:rsidR="001B2A93">
        <w:t>njectable and nasal delivery. Cambodia stated its intent to</w:t>
      </w:r>
      <w:r w:rsidR="001B2A93" w:rsidRPr="00197943">
        <w:t xml:space="preserve"> consider making </w:t>
      </w:r>
      <w:r w:rsidR="001B2A93">
        <w:t>naloxone</w:t>
      </w:r>
      <w:r w:rsidR="001B2A93" w:rsidRPr="00197943">
        <w:t xml:space="preserve"> available</w:t>
      </w:r>
      <w:r w:rsidR="001B2A93">
        <w:t>.</w:t>
      </w:r>
    </w:p>
    <w:p w:rsidR="006C110E" w:rsidRDefault="006C110E" w:rsidP="006C110E">
      <w:proofErr w:type="spellStart"/>
      <w:r>
        <w:t>Yundi</w:t>
      </w:r>
      <w:proofErr w:type="spellEnd"/>
      <w:r>
        <w:t xml:space="preserve"> discussed how they train peer educators to administer Naloxone. PEs have far better access to the PUD community, peers trust them, they often have many years of injecting experience themselves and are familiar with the context. PE</w:t>
      </w:r>
      <w:r w:rsidR="00A06333">
        <w:t>’</w:t>
      </w:r>
      <w:r>
        <w:t>s receive the first screening and training by formal doctors. This then qualifies them to administer Naloxone.</w:t>
      </w:r>
    </w:p>
    <w:p w:rsidR="00B5117A" w:rsidRDefault="00B5117A" w:rsidP="00B5117A">
      <w:pPr>
        <w:pBdr>
          <w:top w:val="single" w:sz="4" w:space="1" w:color="auto"/>
          <w:left w:val="single" w:sz="4" w:space="4" w:color="auto"/>
          <w:bottom w:val="single" w:sz="4" w:space="1" w:color="auto"/>
          <w:right w:val="single" w:sz="4" w:space="4" w:color="auto"/>
        </w:pBdr>
      </w:pPr>
      <w:r w:rsidRPr="00722159">
        <w:rPr>
          <w:b/>
          <w:i/>
        </w:rPr>
        <w:t>Exit Strategies</w:t>
      </w:r>
      <w:r>
        <w:rPr>
          <w:i/>
        </w:rPr>
        <w:t xml:space="preserve"> – the legacy of HAARP and ensuring sustainability</w:t>
      </w:r>
    </w:p>
    <w:p w:rsidR="0019070B" w:rsidRDefault="007E18E5" w:rsidP="00FE7EF2">
      <w:r>
        <w:t>The</w:t>
      </w:r>
      <w:r w:rsidR="00FE7EF2">
        <w:t xml:space="preserve"> final session of the 7</w:t>
      </w:r>
      <w:r w:rsidR="00FE7EF2" w:rsidRPr="00FE7EF2">
        <w:rPr>
          <w:vertAlign w:val="superscript"/>
        </w:rPr>
        <w:t>th</w:t>
      </w:r>
      <w:r w:rsidR="00FE7EF2">
        <w:t xml:space="preserve"> HCCF: HAARP Exit Strategy</w:t>
      </w:r>
      <w:r>
        <w:t xml:space="preserve"> focused on</w:t>
      </w:r>
      <w:r w:rsidR="001B2A93">
        <w:t xml:space="preserve"> developing clear country program exit strategies to prepare for the end of HAARP in June 2015.</w:t>
      </w:r>
      <w:r w:rsidR="00FE7EF2">
        <w:t xml:space="preserve"> </w:t>
      </w:r>
      <w:r>
        <w:t xml:space="preserve"> </w:t>
      </w:r>
    </w:p>
    <w:p w:rsidR="001B2A93" w:rsidRPr="00B10FF5" w:rsidRDefault="001B2A93" w:rsidP="00FE7EF2">
      <w:r>
        <w:t>This will allow the program to exit responsibly with mitigated risk, an agreed set of activities</w:t>
      </w:r>
      <w:r w:rsidR="00717C9E">
        <w:t xml:space="preserve"> which HAARP will work on in the remaining two years and a sustainability plan to ensure HAARP leaves a positive legacy for harm reduction for PWID in country.  This will involve:</w:t>
      </w:r>
    </w:p>
    <w:p w:rsidR="00FE7EF2" w:rsidRDefault="00722159" w:rsidP="004760FB">
      <w:pPr>
        <w:pStyle w:val="ListParagraph"/>
        <w:numPr>
          <w:ilvl w:val="0"/>
          <w:numId w:val="56"/>
        </w:numPr>
      </w:pPr>
      <w:r>
        <w:t xml:space="preserve">Ensuring the essential interventions </w:t>
      </w:r>
      <w:r w:rsidR="007E18E5">
        <w:t>are</w:t>
      </w:r>
      <w:r>
        <w:t xml:space="preserve"> taken on by  the host government</w:t>
      </w:r>
    </w:p>
    <w:p w:rsidR="00FE7EF2" w:rsidRDefault="007E18E5" w:rsidP="004760FB">
      <w:pPr>
        <w:pStyle w:val="ListParagraph"/>
        <w:numPr>
          <w:ilvl w:val="0"/>
          <w:numId w:val="56"/>
        </w:numPr>
      </w:pPr>
      <w:r>
        <w:t xml:space="preserve">Ensuring </w:t>
      </w:r>
      <w:r w:rsidR="00722159">
        <w:t>an agreed  set of activities prior to the end of the project</w:t>
      </w:r>
    </w:p>
    <w:p w:rsidR="0019070B" w:rsidRDefault="00722159" w:rsidP="004760FB">
      <w:pPr>
        <w:pStyle w:val="ListParagraph"/>
        <w:numPr>
          <w:ilvl w:val="0"/>
          <w:numId w:val="56"/>
        </w:numPr>
      </w:pPr>
      <w:r>
        <w:t>Ensuring staff and stakeholders are aware of the exit</w:t>
      </w:r>
    </w:p>
    <w:p w:rsidR="00FE7EF2" w:rsidRDefault="00FE7EF2" w:rsidP="00722159">
      <w:r>
        <w:t>Identifying risks</w:t>
      </w:r>
      <w:r w:rsidR="007E18E5">
        <w:t xml:space="preserve"> is an</w:t>
      </w:r>
      <w:r>
        <w:t xml:space="preserve"> important part of the process. It will be essential for management to ask questions </w:t>
      </w:r>
      <w:r w:rsidR="00F334F3">
        <w:t>such as: w</w:t>
      </w:r>
      <w:r w:rsidR="00722159">
        <w:t>hat are the risks for the country, for HIV/AIDS among PWID when HAARP leaves?</w:t>
      </w:r>
      <w:r w:rsidR="00F334F3">
        <w:t xml:space="preserve"> W</w:t>
      </w:r>
      <w:r w:rsidR="00722159">
        <w:t>ill HIV prevention efforts be affected? How much?</w:t>
      </w:r>
      <w:r w:rsidR="00F334F3">
        <w:t xml:space="preserve"> I</w:t>
      </w:r>
      <w:r w:rsidR="00722159">
        <w:t>s there a possibility of the epidemic escalating?</w:t>
      </w:r>
      <w:r w:rsidR="00F334F3">
        <w:t xml:space="preserve"> I</w:t>
      </w:r>
      <w:r w:rsidR="00722159">
        <w:t>s there a risk for reverse in national policies related to harm reduction?</w:t>
      </w:r>
      <w:r w:rsidR="00F334F3">
        <w:t xml:space="preserve"> </w:t>
      </w:r>
      <w:r>
        <w:t xml:space="preserve">It will then be important to develop mitigation strategies to manage for these risks occurring. </w:t>
      </w:r>
    </w:p>
    <w:p w:rsidR="00F334F3" w:rsidRDefault="00722159" w:rsidP="00722159">
      <w:r>
        <w:t xml:space="preserve">Participants were asked to spend time in each country group to have an initial discussion on the development of an exit strategy. Groups were asked to report back to the forum an outline of </w:t>
      </w:r>
      <w:r w:rsidR="00692DC9">
        <w:t>a s</w:t>
      </w:r>
      <w:r>
        <w:t>ustainability plan</w:t>
      </w:r>
      <w:r w:rsidR="00692DC9">
        <w:t xml:space="preserve">, a risk matrix </w:t>
      </w:r>
      <w:r w:rsidR="00072F63">
        <w:t>identifying</w:t>
      </w:r>
      <w:r w:rsidR="00692DC9">
        <w:t xml:space="preserve"> most significant risks to the program and</w:t>
      </w:r>
      <w:r w:rsidR="00072F63">
        <w:t xml:space="preserve"> to</w:t>
      </w:r>
      <w:r w:rsidR="00692DC9">
        <w:t xml:space="preserve"> highlight some achievements that </w:t>
      </w:r>
      <w:r w:rsidR="00072F63">
        <w:t xml:space="preserve">are likely to </w:t>
      </w:r>
      <w:r w:rsidR="00692DC9">
        <w:t>be</w:t>
      </w:r>
      <w:r w:rsidR="00072F63">
        <w:t>come</w:t>
      </w:r>
      <w:r w:rsidR="00692DC9">
        <w:t xml:space="preserve"> the legacy of HAARP in th</w:t>
      </w:r>
      <w:r w:rsidR="00072F63">
        <w:t>at</w:t>
      </w:r>
      <w:r w:rsidR="00692DC9">
        <w:t xml:space="preserve"> country. </w:t>
      </w:r>
    </w:p>
    <w:p w:rsidR="007E18E5" w:rsidRDefault="00692DC9">
      <w:r>
        <w:t xml:space="preserve">Feedback is summarised below. Partner countries will be expected to build on these initial ideas and develop a comprehensive exit strategy for the end of HAARP in 2015. </w:t>
      </w:r>
    </w:p>
    <w:p w:rsidR="007E2338" w:rsidRDefault="007E2338">
      <w:r>
        <w:br w:type="page"/>
      </w:r>
    </w:p>
    <w:tbl>
      <w:tblPr>
        <w:tblStyle w:val="TableGrid"/>
        <w:tblW w:w="0" w:type="auto"/>
        <w:tblLayout w:type="fixed"/>
        <w:tblLook w:val="04A0" w:firstRow="1" w:lastRow="0" w:firstColumn="1" w:lastColumn="0" w:noHBand="0" w:noVBand="1"/>
        <w:tblCaption w:val="Cambodia risk matrix"/>
        <w:tblDescription w:val="Details the risk, its impact and mitigation strategy. "/>
      </w:tblPr>
      <w:tblGrid>
        <w:gridCol w:w="1668"/>
        <w:gridCol w:w="992"/>
        <w:gridCol w:w="850"/>
        <w:gridCol w:w="4536"/>
        <w:gridCol w:w="1196"/>
      </w:tblGrid>
      <w:tr w:rsidR="009649F8" w:rsidTr="004D11CA">
        <w:trPr>
          <w:tblHeader/>
        </w:trPr>
        <w:tc>
          <w:tcPr>
            <w:tcW w:w="9242" w:type="dxa"/>
            <w:gridSpan w:val="5"/>
            <w:shd w:val="clear" w:color="auto" w:fill="D9D9D9" w:themeFill="background1" w:themeFillShade="D9"/>
          </w:tcPr>
          <w:p w:rsidR="00175F87" w:rsidRPr="005E336C" w:rsidRDefault="009649F8" w:rsidP="00594376">
            <w:pPr>
              <w:rPr>
                <w:b/>
              </w:rPr>
            </w:pPr>
            <w:r w:rsidRPr="005E336C">
              <w:rPr>
                <w:b/>
              </w:rPr>
              <w:lastRenderedPageBreak/>
              <w:t>Cambodia: Risk Matrix</w:t>
            </w:r>
          </w:p>
        </w:tc>
      </w:tr>
      <w:tr w:rsidR="009649F8" w:rsidRPr="005E336C" w:rsidTr="0027267B">
        <w:tc>
          <w:tcPr>
            <w:tcW w:w="2660" w:type="dxa"/>
            <w:gridSpan w:val="2"/>
            <w:shd w:val="clear" w:color="auto" w:fill="F2F2F2" w:themeFill="background1" w:themeFillShade="F2"/>
          </w:tcPr>
          <w:p w:rsidR="009649F8" w:rsidRPr="005E336C" w:rsidRDefault="009649F8" w:rsidP="00B10FF5">
            <w:pPr>
              <w:rPr>
                <w:b/>
              </w:rPr>
            </w:pPr>
            <w:r w:rsidRPr="005E336C">
              <w:rPr>
                <w:b/>
              </w:rPr>
              <w:t>Risk</w:t>
            </w:r>
          </w:p>
        </w:tc>
        <w:tc>
          <w:tcPr>
            <w:tcW w:w="850" w:type="dxa"/>
            <w:shd w:val="clear" w:color="auto" w:fill="F2F2F2" w:themeFill="background1" w:themeFillShade="F2"/>
          </w:tcPr>
          <w:p w:rsidR="009649F8" w:rsidRPr="005E336C" w:rsidRDefault="009649F8" w:rsidP="00B10FF5">
            <w:pPr>
              <w:rPr>
                <w:b/>
              </w:rPr>
            </w:pPr>
            <w:r w:rsidRPr="005E336C">
              <w:rPr>
                <w:b/>
              </w:rPr>
              <w:t>Level of risk</w:t>
            </w:r>
          </w:p>
        </w:tc>
        <w:tc>
          <w:tcPr>
            <w:tcW w:w="5732" w:type="dxa"/>
            <w:gridSpan w:val="2"/>
            <w:shd w:val="clear" w:color="auto" w:fill="F2F2F2" w:themeFill="background1" w:themeFillShade="F2"/>
          </w:tcPr>
          <w:p w:rsidR="009649F8" w:rsidRPr="005E336C" w:rsidRDefault="009649F8" w:rsidP="00B10FF5">
            <w:pPr>
              <w:rPr>
                <w:b/>
              </w:rPr>
            </w:pPr>
            <w:r w:rsidRPr="005E336C">
              <w:rPr>
                <w:b/>
              </w:rPr>
              <w:t>Mitigation Strategy</w:t>
            </w:r>
          </w:p>
        </w:tc>
      </w:tr>
      <w:tr w:rsidR="009649F8" w:rsidTr="0027267B">
        <w:tc>
          <w:tcPr>
            <w:tcW w:w="2660" w:type="dxa"/>
            <w:gridSpan w:val="2"/>
          </w:tcPr>
          <w:p w:rsidR="009649F8" w:rsidRDefault="007810DC" w:rsidP="0027267B">
            <w:r>
              <w:t>Continued funding</w:t>
            </w:r>
            <w:r w:rsidR="0027267B">
              <w:t xml:space="preserve"> for</w:t>
            </w:r>
            <w:r>
              <w:t xml:space="preserve"> </w:t>
            </w:r>
            <w:r w:rsidR="00FB5DA7">
              <w:t xml:space="preserve">MMT </w:t>
            </w:r>
          </w:p>
        </w:tc>
        <w:tc>
          <w:tcPr>
            <w:tcW w:w="850" w:type="dxa"/>
          </w:tcPr>
          <w:p w:rsidR="009649F8" w:rsidRDefault="007810DC" w:rsidP="00B10FF5">
            <w:r>
              <w:t>M</w:t>
            </w:r>
          </w:p>
        </w:tc>
        <w:tc>
          <w:tcPr>
            <w:tcW w:w="5732" w:type="dxa"/>
            <w:gridSpan w:val="2"/>
          </w:tcPr>
          <w:p w:rsidR="009649F8" w:rsidRDefault="007810DC" w:rsidP="00B10FF5">
            <w:r>
              <w:t>Moving to health equity fund</w:t>
            </w:r>
          </w:p>
        </w:tc>
      </w:tr>
      <w:tr w:rsidR="009649F8" w:rsidTr="0027267B">
        <w:tc>
          <w:tcPr>
            <w:tcW w:w="2660" w:type="dxa"/>
            <w:gridSpan w:val="2"/>
          </w:tcPr>
          <w:p w:rsidR="009649F8" w:rsidRDefault="007810DC" w:rsidP="00FB5DA7">
            <w:r>
              <w:t>Procurement of methadone</w:t>
            </w:r>
            <w:r w:rsidR="00FB5DA7">
              <w:t xml:space="preserve"> </w:t>
            </w:r>
          </w:p>
        </w:tc>
        <w:tc>
          <w:tcPr>
            <w:tcW w:w="850" w:type="dxa"/>
          </w:tcPr>
          <w:p w:rsidR="009649F8" w:rsidRDefault="00983370" w:rsidP="00B10FF5">
            <w:r>
              <w:t>M</w:t>
            </w:r>
          </w:p>
        </w:tc>
        <w:tc>
          <w:tcPr>
            <w:tcW w:w="5732" w:type="dxa"/>
            <w:gridSpan w:val="2"/>
          </w:tcPr>
          <w:p w:rsidR="009649F8" w:rsidRDefault="00983370" w:rsidP="00B10FF5">
            <w:r>
              <w:t xml:space="preserve">Methadone is included on the </w:t>
            </w:r>
            <w:proofErr w:type="spellStart"/>
            <w:r>
              <w:t>MoH</w:t>
            </w:r>
            <w:proofErr w:type="spellEnd"/>
            <w:r>
              <w:t xml:space="preserve"> essential drug list</w:t>
            </w:r>
          </w:p>
        </w:tc>
      </w:tr>
      <w:tr w:rsidR="009649F8" w:rsidTr="0027267B">
        <w:tc>
          <w:tcPr>
            <w:tcW w:w="2660" w:type="dxa"/>
            <w:gridSpan w:val="2"/>
          </w:tcPr>
          <w:p w:rsidR="009649F8" w:rsidRDefault="00FB5DA7" w:rsidP="00FB5DA7">
            <w:r>
              <w:t xml:space="preserve">MMT </w:t>
            </w:r>
            <w:r w:rsidR="00983370">
              <w:t>Referral</w:t>
            </w:r>
            <w:r>
              <w:t>s</w:t>
            </w:r>
            <w:r w:rsidR="00983370">
              <w:t xml:space="preserve"> </w:t>
            </w:r>
          </w:p>
        </w:tc>
        <w:tc>
          <w:tcPr>
            <w:tcW w:w="850" w:type="dxa"/>
          </w:tcPr>
          <w:p w:rsidR="009649F8" w:rsidRDefault="00983370" w:rsidP="00B10FF5">
            <w:r>
              <w:t>H</w:t>
            </w:r>
          </w:p>
        </w:tc>
        <w:tc>
          <w:tcPr>
            <w:tcW w:w="5732" w:type="dxa"/>
            <w:gridSpan w:val="2"/>
          </w:tcPr>
          <w:p w:rsidR="00983370" w:rsidRDefault="00983370" w:rsidP="00B10FF5">
            <w:r>
              <w:t>Discuss with other NGOs and donors</w:t>
            </w:r>
          </w:p>
        </w:tc>
      </w:tr>
      <w:tr w:rsidR="009649F8" w:rsidTr="0027267B">
        <w:tc>
          <w:tcPr>
            <w:tcW w:w="2660" w:type="dxa"/>
            <w:gridSpan w:val="2"/>
          </w:tcPr>
          <w:p w:rsidR="009649F8" w:rsidRDefault="00983370" w:rsidP="00B10FF5">
            <w:r>
              <w:t>NSP</w:t>
            </w:r>
          </w:p>
        </w:tc>
        <w:tc>
          <w:tcPr>
            <w:tcW w:w="850" w:type="dxa"/>
          </w:tcPr>
          <w:p w:rsidR="009649F8" w:rsidRDefault="00983370" w:rsidP="00B10FF5">
            <w:r>
              <w:t>H</w:t>
            </w:r>
          </w:p>
        </w:tc>
        <w:tc>
          <w:tcPr>
            <w:tcW w:w="5732" w:type="dxa"/>
            <w:gridSpan w:val="2"/>
          </w:tcPr>
          <w:p w:rsidR="009649F8" w:rsidRDefault="00983370" w:rsidP="00B10FF5">
            <w:r>
              <w:t xml:space="preserve">Integration into </w:t>
            </w:r>
            <w:proofErr w:type="spellStart"/>
            <w:r>
              <w:t>MoH</w:t>
            </w:r>
            <w:proofErr w:type="spellEnd"/>
            <w:r>
              <w:t xml:space="preserve"> systems</w:t>
            </w:r>
          </w:p>
          <w:p w:rsidR="00983370" w:rsidRDefault="00983370" w:rsidP="00B10FF5">
            <w:r>
              <w:t>Global Fund will support the 2</w:t>
            </w:r>
            <w:r w:rsidRPr="00983370">
              <w:rPr>
                <w:vertAlign w:val="superscript"/>
              </w:rPr>
              <w:t>nd</w:t>
            </w:r>
            <w:r>
              <w:t xml:space="preserve"> half of 2015</w:t>
            </w:r>
          </w:p>
          <w:p w:rsidR="00983370" w:rsidRDefault="00983370" w:rsidP="00B10FF5">
            <w:r>
              <w:t>Seek funding from other donors</w:t>
            </w:r>
          </w:p>
        </w:tc>
      </w:tr>
      <w:tr w:rsidR="009649F8" w:rsidTr="0027267B">
        <w:tc>
          <w:tcPr>
            <w:tcW w:w="2660" w:type="dxa"/>
            <w:gridSpan w:val="2"/>
          </w:tcPr>
          <w:p w:rsidR="009649F8" w:rsidRDefault="00983370" w:rsidP="00B10FF5">
            <w:r>
              <w:t xml:space="preserve">EE HR </w:t>
            </w:r>
            <w:r w:rsidR="00175F87">
              <w:t>curriculum</w:t>
            </w:r>
          </w:p>
        </w:tc>
        <w:tc>
          <w:tcPr>
            <w:tcW w:w="850" w:type="dxa"/>
          </w:tcPr>
          <w:p w:rsidR="009649F8" w:rsidRDefault="00983370" w:rsidP="00B10FF5">
            <w:r>
              <w:t>L</w:t>
            </w:r>
          </w:p>
        </w:tc>
        <w:tc>
          <w:tcPr>
            <w:tcW w:w="5732" w:type="dxa"/>
            <w:gridSpan w:val="2"/>
          </w:tcPr>
          <w:p w:rsidR="00983370" w:rsidRDefault="00983370" w:rsidP="00B10FF5">
            <w:r>
              <w:t>Integration into Police Academy Advocacy at the high level</w:t>
            </w:r>
          </w:p>
        </w:tc>
      </w:tr>
      <w:tr w:rsidR="00983370" w:rsidTr="0027267B">
        <w:tc>
          <w:tcPr>
            <w:tcW w:w="2660" w:type="dxa"/>
            <w:gridSpan w:val="2"/>
          </w:tcPr>
          <w:p w:rsidR="00983370" w:rsidRDefault="00983370" w:rsidP="00B10FF5">
            <w:r>
              <w:t>PCPI</w:t>
            </w:r>
          </w:p>
        </w:tc>
        <w:tc>
          <w:tcPr>
            <w:tcW w:w="850" w:type="dxa"/>
          </w:tcPr>
          <w:p w:rsidR="00983370" w:rsidRDefault="00983370" w:rsidP="00B10FF5">
            <w:r>
              <w:t>M</w:t>
            </w:r>
          </w:p>
        </w:tc>
        <w:tc>
          <w:tcPr>
            <w:tcW w:w="5732" w:type="dxa"/>
            <w:gridSpan w:val="2"/>
          </w:tcPr>
          <w:p w:rsidR="00983370" w:rsidRDefault="00983370" w:rsidP="00B10FF5">
            <w:r>
              <w:t>Link to existing committee at the community level</w:t>
            </w:r>
          </w:p>
          <w:p w:rsidR="00983370" w:rsidRDefault="00983370" w:rsidP="00B10FF5">
            <w:r>
              <w:t>Use evaluation to advocate at the high level</w:t>
            </w:r>
          </w:p>
        </w:tc>
      </w:tr>
      <w:tr w:rsidR="00983370" w:rsidTr="0027267B">
        <w:tc>
          <w:tcPr>
            <w:tcW w:w="2660" w:type="dxa"/>
            <w:gridSpan w:val="2"/>
          </w:tcPr>
          <w:p w:rsidR="00983370" w:rsidRDefault="00983370" w:rsidP="00B10FF5">
            <w:r>
              <w:t xml:space="preserve">Coordination </w:t>
            </w:r>
          </w:p>
        </w:tc>
        <w:tc>
          <w:tcPr>
            <w:tcW w:w="850" w:type="dxa"/>
          </w:tcPr>
          <w:p w:rsidR="00983370" w:rsidRDefault="00983370" w:rsidP="00B10FF5">
            <w:r>
              <w:t>L</w:t>
            </w:r>
          </w:p>
        </w:tc>
        <w:tc>
          <w:tcPr>
            <w:tcW w:w="5732" w:type="dxa"/>
            <w:gridSpan w:val="2"/>
          </w:tcPr>
          <w:p w:rsidR="00983370" w:rsidRDefault="00FB5DA7" w:rsidP="00D73EDC">
            <w:r>
              <w:t>C</w:t>
            </w:r>
            <w:r w:rsidR="00D73EDC">
              <w:t xml:space="preserve">oordination forum </w:t>
            </w:r>
            <w:r>
              <w:t>to</w:t>
            </w:r>
            <w:r w:rsidR="00D22D99">
              <w:t xml:space="preserve"> </w:t>
            </w:r>
            <w:r w:rsidR="00D73EDC">
              <w:t>continue through government system</w:t>
            </w:r>
          </w:p>
          <w:p w:rsidR="00D73EDC" w:rsidRDefault="00D73EDC" w:rsidP="00FB5DA7">
            <w:r>
              <w:t>‘Strengthen coordination forum’ for HR service delivery</w:t>
            </w:r>
          </w:p>
        </w:tc>
      </w:tr>
      <w:tr w:rsidR="00D73EDC" w:rsidTr="0027267B">
        <w:tc>
          <w:tcPr>
            <w:tcW w:w="2660" w:type="dxa"/>
            <w:gridSpan w:val="2"/>
          </w:tcPr>
          <w:p w:rsidR="00D73EDC" w:rsidRDefault="00D73EDC" w:rsidP="00B10FF5">
            <w:r>
              <w:t>National network of PWID</w:t>
            </w:r>
          </w:p>
        </w:tc>
        <w:tc>
          <w:tcPr>
            <w:tcW w:w="850" w:type="dxa"/>
          </w:tcPr>
          <w:p w:rsidR="00D73EDC" w:rsidRDefault="00D73EDC" w:rsidP="00B10FF5">
            <w:r>
              <w:t>H</w:t>
            </w:r>
          </w:p>
        </w:tc>
        <w:tc>
          <w:tcPr>
            <w:tcW w:w="5732" w:type="dxa"/>
            <w:gridSpan w:val="2"/>
          </w:tcPr>
          <w:p w:rsidR="00D73EDC" w:rsidRDefault="00D73EDC" w:rsidP="00D73EDC">
            <w:r>
              <w:t>Engage with other donors for future funding opportunities</w:t>
            </w:r>
          </w:p>
          <w:p w:rsidR="00D73EDC" w:rsidRDefault="00D73EDC" w:rsidP="00D73EDC">
            <w:r>
              <w:t>Use the government system</w:t>
            </w:r>
          </w:p>
          <w:p w:rsidR="00175F87" w:rsidRDefault="00175F87" w:rsidP="00D73EDC"/>
        </w:tc>
      </w:tr>
      <w:tr w:rsidR="008A78DC" w:rsidTr="00175F87">
        <w:tc>
          <w:tcPr>
            <w:tcW w:w="9242" w:type="dxa"/>
            <w:gridSpan w:val="5"/>
            <w:shd w:val="clear" w:color="auto" w:fill="D9D9D9" w:themeFill="background1" w:themeFillShade="D9"/>
          </w:tcPr>
          <w:p w:rsidR="00175F87" w:rsidRDefault="008A78DC" w:rsidP="005E336C">
            <w:r>
              <w:t>Legacy</w:t>
            </w:r>
          </w:p>
        </w:tc>
      </w:tr>
      <w:tr w:rsidR="00D73EDC" w:rsidTr="00175F87">
        <w:tc>
          <w:tcPr>
            <w:tcW w:w="1668" w:type="dxa"/>
          </w:tcPr>
          <w:p w:rsidR="00D73EDC" w:rsidRDefault="008A78DC" w:rsidP="00B10FF5">
            <w:r>
              <w:t>Activities</w:t>
            </w:r>
            <w:r w:rsidR="00D73EDC">
              <w:t>:</w:t>
            </w:r>
          </w:p>
          <w:p w:rsidR="00E523CC" w:rsidRDefault="00E523CC" w:rsidP="00B10FF5"/>
        </w:tc>
        <w:tc>
          <w:tcPr>
            <w:tcW w:w="7574" w:type="dxa"/>
            <w:gridSpan w:val="4"/>
          </w:tcPr>
          <w:p w:rsidR="00D73EDC" w:rsidRDefault="00D73EDC" w:rsidP="004760FB">
            <w:pPr>
              <w:pStyle w:val="ListParagraph"/>
              <w:numPr>
                <w:ilvl w:val="0"/>
                <w:numId w:val="54"/>
              </w:numPr>
            </w:pPr>
            <w:r>
              <w:t>Methadone Program</w:t>
            </w:r>
          </w:p>
          <w:p w:rsidR="00D73EDC" w:rsidRDefault="00D73EDC" w:rsidP="004760FB">
            <w:pPr>
              <w:pStyle w:val="ListParagraph"/>
              <w:numPr>
                <w:ilvl w:val="0"/>
                <w:numId w:val="54"/>
              </w:numPr>
            </w:pPr>
            <w:r>
              <w:t>Harm Reduction in Health System</w:t>
            </w:r>
          </w:p>
          <w:p w:rsidR="00D73EDC" w:rsidRDefault="00D73EDC" w:rsidP="004760FB">
            <w:pPr>
              <w:pStyle w:val="ListParagraph"/>
              <w:numPr>
                <w:ilvl w:val="0"/>
                <w:numId w:val="54"/>
              </w:numPr>
            </w:pPr>
            <w:r>
              <w:t>Needle and Syringe Program</w:t>
            </w:r>
          </w:p>
          <w:p w:rsidR="00D73EDC" w:rsidRDefault="00D73EDC" w:rsidP="004760FB">
            <w:pPr>
              <w:pStyle w:val="ListParagraph"/>
              <w:numPr>
                <w:ilvl w:val="0"/>
                <w:numId w:val="54"/>
              </w:numPr>
            </w:pPr>
            <w:r>
              <w:t>Harm Reduction Curriculum in to Police Academy School</w:t>
            </w:r>
          </w:p>
          <w:p w:rsidR="00D73EDC" w:rsidRDefault="00D73EDC" w:rsidP="004760FB">
            <w:pPr>
              <w:pStyle w:val="ListParagraph"/>
              <w:numPr>
                <w:ilvl w:val="0"/>
                <w:numId w:val="54"/>
              </w:numPr>
            </w:pPr>
            <w:r>
              <w:t>Police Community Partnership Initiative (PCPI)</w:t>
            </w:r>
          </w:p>
          <w:p w:rsidR="00D73EDC" w:rsidRDefault="00D73EDC" w:rsidP="004760FB">
            <w:pPr>
              <w:pStyle w:val="ListParagraph"/>
              <w:numPr>
                <w:ilvl w:val="0"/>
                <w:numId w:val="54"/>
              </w:numPr>
            </w:pPr>
            <w:r>
              <w:t xml:space="preserve">Capacity building at Drug Information </w:t>
            </w:r>
            <w:r w:rsidR="00D22D99">
              <w:t>Centre</w:t>
            </w:r>
            <w:r>
              <w:t xml:space="preserve"> (DIC)</w:t>
            </w:r>
          </w:p>
          <w:p w:rsidR="00D73EDC" w:rsidRDefault="00D73EDC" w:rsidP="004760FB">
            <w:pPr>
              <w:pStyle w:val="ListParagraph"/>
              <w:numPr>
                <w:ilvl w:val="0"/>
                <w:numId w:val="54"/>
              </w:numPr>
            </w:pPr>
            <w:r>
              <w:t>Harm Reduction policy/ guideline/SOP</w:t>
            </w:r>
          </w:p>
          <w:p w:rsidR="00D73EDC" w:rsidRDefault="00D73EDC" w:rsidP="007E2338">
            <w:pPr>
              <w:pStyle w:val="ListParagraph"/>
              <w:numPr>
                <w:ilvl w:val="0"/>
                <w:numId w:val="54"/>
              </w:numPr>
            </w:pPr>
            <w:r>
              <w:t>Coordination system harmonization</w:t>
            </w:r>
          </w:p>
        </w:tc>
      </w:tr>
      <w:tr w:rsidR="00D73EDC" w:rsidTr="00175F87">
        <w:tc>
          <w:tcPr>
            <w:tcW w:w="1668" w:type="dxa"/>
          </w:tcPr>
          <w:p w:rsidR="00D73EDC" w:rsidRDefault="00D73EDC" w:rsidP="00B10FF5">
            <w:r>
              <w:t xml:space="preserve">Moving Forward </w:t>
            </w:r>
          </w:p>
        </w:tc>
        <w:tc>
          <w:tcPr>
            <w:tcW w:w="7574" w:type="dxa"/>
            <w:gridSpan w:val="4"/>
          </w:tcPr>
          <w:p w:rsidR="00D73EDC" w:rsidRDefault="00D73EDC" w:rsidP="004760FB">
            <w:pPr>
              <w:pStyle w:val="ListParagraph"/>
              <w:numPr>
                <w:ilvl w:val="0"/>
                <w:numId w:val="55"/>
              </w:numPr>
            </w:pPr>
            <w:r>
              <w:t>PWID network</w:t>
            </w:r>
          </w:p>
          <w:p w:rsidR="00D73EDC" w:rsidRDefault="00D73EDC" w:rsidP="004760FB">
            <w:pPr>
              <w:pStyle w:val="ListParagraph"/>
              <w:numPr>
                <w:ilvl w:val="0"/>
                <w:numId w:val="55"/>
              </w:numPr>
            </w:pPr>
            <w:r>
              <w:t>Moving MMT to Health Equity Funds (HEF)</w:t>
            </w:r>
          </w:p>
          <w:p w:rsidR="00D73EDC" w:rsidRDefault="00D73EDC" w:rsidP="004760FB">
            <w:pPr>
              <w:pStyle w:val="ListParagraph"/>
              <w:numPr>
                <w:ilvl w:val="0"/>
                <w:numId w:val="55"/>
              </w:numPr>
            </w:pPr>
            <w:r>
              <w:t>HR in Health System</w:t>
            </w:r>
          </w:p>
          <w:p w:rsidR="00D73EDC" w:rsidRDefault="00D73EDC" w:rsidP="004760FB">
            <w:pPr>
              <w:pStyle w:val="ListParagraph"/>
              <w:numPr>
                <w:ilvl w:val="0"/>
                <w:numId w:val="55"/>
              </w:numPr>
            </w:pPr>
            <w:r>
              <w:t>HR curriculum in to the Police Academy School (PAS)</w:t>
            </w:r>
          </w:p>
          <w:p w:rsidR="00D73EDC" w:rsidRDefault="00D73EDC" w:rsidP="004760FB">
            <w:pPr>
              <w:pStyle w:val="ListParagraph"/>
              <w:numPr>
                <w:ilvl w:val="0"/>
                <w:numId w:val="55"/>
              </w:numPr>
            </w:pPr>
            <w:r>
              <w:t>Strengthening the coordination Meetings of HR Program with all donor and stakeholders at high governmental level.</w:t>
            </w:r>
          </w:p>
          <w:p w:rsidR="00D73EDC" w:rsidRDefault="00D73EDC" w:rsidP="004760FB">
            <w:pPr>
              <w:pStyle w:val="ListParagraph"/>
              <w:numPr>
                <w:ilvl w:val="0"/>
                <w:numId w:val="55"/>
              </w:numPr>
            </w:pPr>
            <w:r>
              <w:t>Policy set up SOP, Guideline before HAARP ends</w:t>
            </w:r>
          </w:p>
          <w:p w:rsidR="00D73EDC" w:rsidRDefault="00D73EDC" w:rsidP="004760FB">
            <w:pPr>
              <w:pStyle w:val="ListParagraph"/>
              <w:numPr>
                <w:ilvl w:val="0"/>
                <w:numId w:val="55"/>
              </w:numPr>
            </w:pPr>
            <w:r>
              <w:t>Technical Assistance to the Harm Reduction</w:t>
            </w:r>
          </w:p>
          <w:p w:rsidR="00D73EDC" w:rsidRDefault="00D73EDC" w:rsidP="004760FB">
            <w:pPr>
              <w:pStyle w:val="ListParagraph"/>
              <w:numPr>
                <w:ilvl w:val="0"/>
                <w:numId w:val="55"/>
              </w:numPr>
            </w:pPr>
            <w:r>
              <w:t>MMT at Prison</w:t>
            </w:r>
          </w:p>
          <w:p w:rsidR="00175F87" w:rsidRDefault="00D73EDC" w:rsidP="007E2338">
            <w:pPr>
              <w:pStyle w:val="ListParagraph"/>
              <w:numPr>
                <w:ilvl w:val="0"/>
                <w:numId w:val="55"/>
              </w:numPr>
            </w:pPr>
            <w:r>
              <w:t>Strengthen M&amp;E, documentation of the lessons learned</w:t>
            </w:r>
          </w:p>
        </w:tc>
      </w:tr>
      <w:tr w:rsidR="00C50F5B" w:rsidTr="00175F87">
        <w:tc>
          <w:tcPr>
            <w:tcW w:w="9242" w:type="dxa"/>
            <w:gridSpan w:val="5"/>
            <w:shd w:val="clear" w:color="auto" w:fill="D9D9D9" w:themeFill="background1" w:themeFillShade="D9"/>
          </w:tcPr>
          <w:p w:rsidR="00C50F5B" w:rsidRDefault="00D73EDC" w:rsidP="005E336C">
            <w:r>
              <w:t xml:space="preserve"> </w:t>
            </w:r>
            <w:r w:rsidR="00C50F5B">
              <w:t>Sustainability Checklist</w:t>
            </w:r>
          </w:p>
        </w:tc>
      </w:tr>
      <w:tr w:rsidR="00C50F5B" w:rsidTr="00175F87">
        <w:tc>
          <w:tcPr>
            <w:tcW w:w="8046" w:type="dxa"/>
            <w:gridSpan w:val="4"/>
          </w:tcPr>
          <w:p w:rsidR="00C50F5B" w:rsidRDefault="00C50F5B" w:rsidP="004760FB">
            <w:pPr>
              <w:pStyle w:val="ListParagraph"/>
              <w:numPr>
                <w:ilvl w:val="0"/>
                <w:numId w:val="50"/>
              </w:numPr>
              <w:spacing w:line="276" w:lineRule="auto"/>
            </w:pPr>
            <w:r>
              <w:t>Continued funding for hard reduction</w:t>
            </w:r>
          </w:p>
        </w:tc>
        <w:tc>
          <w:tcPr>
            <w:tcW w:w="1196" w:type="dxa"/>
          </w:tcPr>
          <w:p w:rsidR="00C50F5B" w:rsidRDefault="00C50F5B" w:rsidP="00C73B12">
            <w:pPr>
              <w:spacing w:line="276" w:lineRule="auto"/>
            </w:pPr>
            <w:r>
              <w:t>Yes / No</w:t>
            </w:r>
          </w:p>
        </w:tc>
      </w:tr>
      <w:tr w:rsidR="00C50F5B" w:rsidTr="00175F87">
        <w:tc>
          <w:tcPr>
            <w:tcW w:w="8046" w:type="dxa"/>
            <w:gridSpan w:val="4"/>
          </w:tcPr>
          <w:p w:rsidR="00C50F5B" w:rsidRDefault="00C50F5B" w:rsidP="004760FB">
            <w:pPr>
              <w:pStyle w:val="ListParagraph"/>
              <w:numPr>
                <w:ilvl w:val="0"/>
                <w:numId w:val="50"/>
              </w:numPr>
              <w:spacing w:line="276" w:lineRule="auto"/>
            </w:pPr>
            <w:r>
              <w:t>Ensuring that interventions are cost effective and can be taken on by government</w:t>
            </w:r>
          </w:p>
        </w:tc>
        <w:tc>
          <w:tcPr>
            <w:tcW w:w="1196" w:type="dxa"/>
          </w:tcPr>
          <w:p w:rsidR="00C50F5B" w:rsidRDefault="00C50F5B" w:rsidP="00C73B12">
            <w:pPr>
              <w:spacing w:line="276" w:lineRule="auto"/>
            </w:pPr>
            <w:r>
              <w:t>No</w:t>
            </w:r>
          </w:p>
        </w:tc>
      </w:tr>
      <w:tr w:rsidR="00C50F5B" w:rsidTr="00175F87">
        <w:tc>
          <w:tcPr>
            <w:tcW w:w="8046" w:type="dxa"/>
            <w:gridSpan w:val="4"/>
          </w:tcPr>
          <w:p w:rsidR="00C50F5B" w:rsidRDefault="00C50F5B" w:rsidP="004760FB">
            <w:pPr>
              <w:pStyle w:val="ListParagraph"/>
              <w:numPr>
                <w:ilvl w:val="0"/>
                <w:numId w:val="50"/>
              </w:numPr>
              <w:spacing w:line="276" w:lineRule="auto"/>
            </w:pPr>
            <w:r>
              <w:t>Ensure that all programs are evidence based</w:t>
            </w:r>
          </w:p>
        </w:tc>
        <w:tc>
          <w:tcPr>
            <w:tcW w:w="1196" w:type="dxa"/>
          </w:tcPr>
          <w:p w:rsidR="00C50F5B" w:rsidRDefault="00C50F5B" w:rsidP="00C73B12">
            <w:pPr>
              <w:spacing w:line="276" w:lineRule="auto"/>
            </w:pPr>
            <w:r>
              <w:t>Yes</w:t>
            </w:r>
          </w:p>
        </w:tc>
      </w:tr>
      <w:tr w:rsidR="00C50F5B" w:rsidTr="00175F87">
        <w:tc>
          <w:tcPr>
            <w:tcW w:w="8046" w:type="dxa"/>
            <w:gridSpan w:val="4"/>
          </w:tcPr>
          <w:p w:rsidR="00C50F5B" w:rsidRDefault="00C50F5B" w:rsidP="004760FB">
            <w:pPr>
              <w:pStyle w:val="ListParagraph"/>
              <w:numPr>
                <w:ilvl w:val="0"/>
                <w:numId w:val="50"/>
              </w:numPr>
              <w:spacing w:line="276" w:lineRule="auto"/>
            </w:pPr>
            <w:r>
              <w:t>Engagement of people who inject drugs at all levels</w:t>
            </w:r>
          </w:p>
        </w:tc>
        <w:tc>
          <w:tcPr>
            <w:tcW w:w="1196" w:type="dxa"/>
          </w:tcPr>
          <w:p w:rsidR="00C50F5B" w:rsidRDefault="00C50F5B" w:rsidP="00C73B12">
            <w:pPr>
              <w:spacing w:line="276" w:lineRule="auto"/>
            </w:pPr>
            <w:r>
              <w:t>Not at all levels</w:t>
            </w:r>
          </w:p>
        </w:tc>
      </w:tr>
      <w:tr w:rsidR="00C50F5B" w:rsidTr="00175F87">
        <w:tc>
          <w:tcPr>
            <w:tcW w:w="8046" w:type="dxa"/>
            <w:gridSpan w:val="4"/>
          </w:tcPr>
          <w:p w:rsidR="00C50F5B" w:rsidRDefault="00C50F5B" w:rsidP="004760FB">
            <w:pPr>
              <w:pStyle w:val="ListParagraph"/>
              <w:numPr>
                <w:ilvl w:val="0"/>
                <w:numId w:val="50"/>
              </w:numPr>
              <w:spacing w:line="276" w:lineRule="auto"/>
            </w:pPr>
            <w:r>
              <w:t>Ensuring that there are policies, laws and relevant tools that support harm reductions in every country</w:t>
            </w:r>
          </w:p>
        </w:tc>
        <w:tc>
          <w:tcPr>
            <w:tcW w:w="1196" w:type="dxa"/>
          </w:tcPr>
          <w:p w:rsidR="00C50F5B" w:rsidRDefault="00C50F5B" w:rsidP="00C73B12">
            <w:pPr>
              <w:spacing w:line="276" w:lineRule="auto"/>
            </w:pPr>
            <w:r>
              <w:t xml:space="preserve">Yes </w:t>
            </w:r>
          </w:p>
        </w:tc>
      </w:tr>
      <w:tr w:rsidR="00C50F5B" w:rsidTr="00175F87">
        <w:tc>
          <w:tcPr>
            <w:tcW w:w="8046" w:type="dxa"/>
            <w:gridSpan w:val="4"/>
          </w:tcPr>
          <w:p w:rsidR="00C50F5B" w:rsidRDefault="00C50F5B" w:rsidP="004760FB">
            <w:pPr>
              <w:pStyle w:val="ListParagraph"/>
              <w:numPr>
                <w:ilvl w:val="0"/>
                <w:numId w:val="50"/>
              </w:numPr>
              <w:spacing w:line="276" w:lineRule="auto"/>
            </w:pPr>
            <w:r>
              <w:t>Strategic partnerships are built with other donors, UN, community networks</w:t>
            </w:r>
          </w:p>
        </w:tc>
        <w:tc>
          <w:tcPr>
            <w:tcW w:w="1196" w:type="dxa"/>
          </w:tcPr>
          <w:p w:rsidR="00C50F5B" w:rsidRDefault="00C50F5B" w:rsidP="00C73B12">
            <w:pPr>
              <w:spacing w:line="276" w:lineRule="auto"/>
            </w:pPr>
            <w:r>
              <w:t>Yes</w:t>
            </w:r>
          </w:p>
        </w:tc>
      </w:tr>
    </w:tbl>
    <w:p w:rsidR="00D73EDC" w:rsidRPr="008A78DC" w:rsidRDefault="00D73EDC" w:rsidP="00B10FF5">
      <w:pPr>
        <w:rPr>
          <w:i/>
        </w:rPr>
      </w:pPr>
    </w:p>
    <w:tbl>
      <w:tblPr>
        <w:tblStyle w:val="TableGrid"/>
        <w:tblW w:w="0" w:type="auto"/>
        <w:tblLook w:val="04A0" w:firstRow="1" w:lastRow="0" w:firstColumn="1" w:lastColumn="0" w:noHBand="0" w:noVBand="1"/>
        <w:tblCaption w:val="Laos risk matrix"/>
        <w:tblDescription w:val="Details the risk, its impact and mitigation strategy. "/>
      </w:tblPr>
      <w:tblGrid>
        <w:gridCol w:w="3085"/>
        <w:gridCol w:w="1536"/>
        <w:gridCol w:w="3567"/>
        <w:gridCol w:w="1054"/>
      </w:tblGrid>
      <w:tr w:rsidR="00F34191" w:rsidTr="004D11CA">
        <w:trPr>
          <w:tblHeader/>
        </w:trPr>
        <w:tc>
          <w:tcPr>
            <w:tcW w:w="9242" w:type="dxa"/>
            <w:gridSpan w:val="4"/>
            <w:shd w:val="clear" w:color="auto" w:fill="D9D9D9" w:themeFill="background1" w:themeFillShade="D9"/>
          </w:tcPr>
          <w:p w:rsidR="00F34191" w:rsidRDefault="00F34191" w:rsidP="009A3760">
            <w:r w:rsidRPr="005E336C">
              <w:rPr>
                <w:b/>
              </w:rPr>
              <w:lastRenderedPageBreak/>
              <w:t>Laos: Risk Matrix</w:t>
            </w:r>
          </w:p>
        </w:tc>
      </w:tr>
      <w:tr w:rsidR="00F34191" w:rsidRPr="005E336C" w:rsidTr="009A3760">
        <w:tc>
          <w:tcPr>
            <w:tcW w:w="3085" w:type="dxa"/>
            <w:shd w:val="clear" w:color="auto" w:fill="F2F2F2" w:themeFill="background1" w:themeFillShade="F2"/>
          </w:tcPr>
          <w:p w:rsidR="00F34191" w:rsidRPr="005E336C" w:rsidRDefault="00F34191" w:rsidP="009A3760">
            <w:pPr>
              <w:rPr>
                <w:b/>
              </w:rPr>
            </w:pPr>
            <w:r w:rsidRPr="005E336C">
              <w:rPr>
                <w:b/>
              </w:rPr>
              <w:t>Risk</w:t>
            </w:r>
          </w:p>
        </w:tc>
        <w:tc>
          <w:tcPr>
            <w:tcW w:w="1536" w:type="dxa"/>
            <w:shd w:val="clear" w:color="auto" w:fill="F2F2F2" w:themeFill="background1" w:themeFillShade="F2"/>
          </w:tcPr>
          <w:p w:rsidR="00F34191" w:rsidRPr="005E336C" w:rsidRDefault="00F34191" w:rsidP="009A3760">
            <w:pPr>
              <w:rPr>
                <w:b/>
              </w:rPr>
            </w:pPr>
            <w:r w:rsidRPr="005E336C">
              <w:rPr>
                <w:b/>
              </w:rPr>
              <w:t>Level of risk</w:t>
            </w:r>
          </w:p>
        </w:tc>
        <w:tc>
          <w:tcPr>
            <w:tcW w:w="4621" w:type="dxa"/>
            <w:gridSpan w:val="2"/>
            <w:shd w:val="clear" w:color="auto" w:fill="F2F2F2" w:themeFill="background1" w:themeFillShade="F2"/>
          </w:tcPr>
          <w:p w:rsidR="00F34191" w:rsidRPr="005E336C" w:rsidRDefault="00F34191" w:rsidP="009A3760">
            <w:pPr>
              <w:rPr>
                <w:b/>
              </w:rPr>
            </w:pPr>
            <w:r w:rsidRPr="005E336C">
              <w:rPr>
                <w:b/>
              </w:rPr>
              <w:t>Mitigation Strategy</w:t>
            </w:r>
          </w:p>
        </w:tc>
      </w:tr>
      <w:tr w:rsidR="00F34191" w:rsidTr="009A3760">
        <w:tc>
          <w:tcPr>
            <w:tcW w:w="3085" w:type="dxa"/>
          </w:tcPr>
          <w:p w:rsidR="00F34191" w:rsidRDefault="00F34191" w:rsidP="009A3760">
            <w:r>
              <w:t>Discontinuation of NSP in HP and PSL</w:t>
            </w:r>
          </w:p>
        </w:tc>
        <w:tc>
          <w:tcPr>
            <w:tcW w:w="1536" w:type="dxa"/>
          </w:tcPr>
          <w:p w:rsidR="00F34191" w:rsidRDefault="00F34191" w:rsidP="009A3760">
            <w:r>
              <w:t>M</w:t>
            </w:r>
          </w:p>
        </w:tc>
        <w:tc>
          <w:tcPr>
            <w:tcW w:w="4621" w:type="dxa"/>
            <w:gridSpan w:val="2"/>
          </w:tcPr>
          <w:p w:rsidR="00F34191" w:rsidRDefault="00F34191" w:rsidP="009A3760">
            <w:proofErr w:type="spellStart"/>
            <w:r>
              <w:t>GoL</w:t>
            </w:r>
            <w:proofErr w:type="spellEnd"/>
          </w:p>
          <w:p w:rsidR="00F34191" w:rsidRDefault="00F34191" w:rsidP="009A3760">
            <w:r>
              <w:t>ADB</w:t>
            </w:r>
          </w:p>
          <w:p w:rsidR="00F34191" w:rsidRDefault="00F34191" w:rsidP="009A3760">
            <w:r>
              <w:t>GFATM</w:t>
            </w:r>
          </w:p>
        </w:tc>
      </w:tr>
      <w:tr w:rsidR="00F34191" w:rsidTr="009A3760">
        <w:tc>
          <w:tcPr>
            <w:tcW w:w="3085" w:type="dxa"/>
          </w:tcPr>
          <w:p w:rsidR="00F34191" w:rsidRDefault="00F34191" w:rsidP="009A3760">
            <w:r>
              <w:t>Discontinuation of PE system</w:t>
            </w:r>
          </w:p>
        </w:tc>
        <w:tc>
          <w:tcPr>
            <w:tcW w:w="1536" w:type="dxa"/>
          </w:tcPr>
          <w:p w:rsidR="00F34191" w:rsidRDefault="00F34191" w:rsidP="009A3760">
            <w:r>
              <w:t>M</w:t>
            </w:r>
          </w:p>
        </w:tc>
        <w:tc>
          <w:tcPr>
            <w:tcW w:w="4621" w:type="dxa"/>
            <w:gridSpan w:val="2"/>
          </w:tcPr>
          <w:p w:rsidR="00F34191" w:rsidRDefault="00F34191" w:rsidP="009A3760">
            <w:proofErr w:type="spellStart"/>
            <w:r>
              <w:t>GoL</w:t>
            </w:r>
            <w:proofErr w:type="spellEnd"/>
          </w:p>
          <w:p w:rsidR="00F34191" w:rsidRDefault="00F34191" w:rsidP="009A3760">
            <w:r>
              <w:t>ADB</w:t>
            </w:r>
          </w:p>
        </w:tc>
      </w:tr>
      <w:tr w:rsidR="00F34191" w:rsidTr="009A3760">
        <w:tc>
          <w:tcPr>
            <w:tcW w:w="3085" w:type="dxa"/>
          </w:tcPr>
          <w:p w:rsidR="00F34191" w:rsidRDefault="00F34191" w:rsidP="009A3760">
            <w:r>
              <w:t>Point of care-referral and mobile outreach</w:t>
            </w:r>
          </w:p>
        </w:tc>
        <w:tc>
          <w:tcPr>
            <w:tcW w:w="1536" w:type="dxa"/>
          </w:tcPr>
          <w:p w:rsidR="00F34191" w:rsidRDefault="00F34191" w:rsidP="009A3760">
            <w:r>
              <w:t>L (integrated into the health system)</w:t>
            </w:r>
          </w:p>
        </w:tc>
        <w:tc>
          <w:tcPr>
            <w:tcW w:w="4621" w:type="dxa"/>
            <w:gridSpan w:val="2"/>
          </w:tcPr>
          <w:p w:rsidR="00F34191" w:rsidRDefault="00F34191" w:rsidP="009A3760">
            <w:proofErr w:type="spellStart"/>
            <w:r>
              <w:t>GoL</w:t>
            </w:r>
            <w:proofErr w:type="spellEnd"/>
          </w:p>
          <w:p w:rsidR="00F34191" w:rsidRDefault="00F34191" w:rsidP="009A3760">
            <w:r>
              <w:t>WHO</w:t>
            </w:r>
          </w:p>
          <w:p w:rsidR="00F34191" w:rsidRDefault="00F34191" w:rsidP="009A3760">
            <w:r>
              <w:t>ADB</w:t>
            </w:r>
          </w:p>
          <w:p w:rsidR="00F34191" w:rsidRDefault="00F34191" w:rsidP="009A3760"/>
        </w:tc>
      </w:tr>
      <w:tr w:rsidR="00F34191" w:rsidTr="009A3760">
        <w:tc>
          <w:tcPr>
            <w:tcW w:w="3085" w:type="dxa"/>
          </w:tcPr>
          <w:p w:rsidR="00F34191" w:rsidRDefault="00F34191" w:rsidP="009A3760">
            <w:r>
              <w:t>Cross-border services</w:t>
            </w:r>
          </w:p>
        </w:tc>
        <w:tc>
          <w:tcPr>
            <w:tcW w:w="1536" w:type="dxa"/>
          </w:tcPr>
          <w:p w:rsidR="00F34191" w:rsidRDefault="00F34191" w:rsidP="009A3760">
            <w:r>
              <w:t>M</w:t>
            </w:r>
          </w:p>
        </w:tc>
        <w:tc>
          <w:tcPr>
            <w:tcW w:w="4621" w:type="dxa"/>
            <w:gridSpan w:val="2"/>
          </w:tcPr>
          <w:p w:rsidR="00F34191" w:rsidRDefault="00F34191" w:rsidP="009A3760">
            <w:proofErr w:type="spellStart"/>
            <w:r>
              <w:t>GoL</w:t>
            </w:r>
            <w:proofErr w:type="spellEnd"/>
            <w:r>
              <w:t xml:space="preserve"> &amp; </w:t>
            </w:r>
            <w:proofErr w:type="spellStart"/>
            <w:r>
              <w:t>GoV</w:t>
            </w:r>
            <w:proofErr w:type="spellEnd"/>
          </w:p>
          <w:p w:rsidR="00F34191" w:rsidRDefault="00F34191" w:rsidP="009A3760">
            <w:r>
              <w:t>Clinton Foundation VN</w:t>
            </w:r>
          </w:p>
          <w:p w:rsidR="00F34191" w:rsidRDefault="00F34191" w:rsidP="009A3760">
            <w:r>
              <w:t>ADB</w:t>
            </w:r>
          </w:p>
        </w:tc>
      </w:tr>
      <w:tr w:rsidR="00F34191" w:rsidTr="009A3760">
        <w:tc>
          <w:tcPr>
            <w:tcW w:w="3085" w:type="dxa"/>
          </w:tcPr>
          <w:p w:rsidR="00F34191" w:rsidRDefault="00F34191" w:rsidP="009A3760">
            <w:r>
              <w:t>Evaluate the efficacy of tincture of opium as a  long term opiate substitution maintenance therapy</w:t>
            </w:r>
          </w:p>
        </w:tc>
        <w:tc>
          <w:tcPr>
            <w:tcW w:w="1536" w:type="dxa"/>
          </w:tcPr>
          <w:p w:rsidR="00F34191" w:rsidRDefault="00F34191" w:rsidP="009A3760">
            <w:r>
              <w:t>M</w:t>
            </w:r>
          </w:p>
        </w:tc>
        <w:tc>
          <w:tcPr>
            <w:tcW w:w="4621" w:type="dxa"/>
            <w:gridSpan w:val="2"/>
          </w:tcPr>
          <w:p w:rsidR="00F34191" w:rsidRDefault="00F34191" w:rsidP="009A3760">
            <w:proofErr w:type="spellStart"/>
            <w:r>
              <w:t>GoL</w:t>
            </w:r>
            <w:proofErr w:type="spellEnd"/>
          </w:p>
          <w:p w:rsidR="00F34191" w:rsidRDefault="00F34191" w:rsidP="009A3760">
            <w:r>
              <w:t>UNODC</w:t>
            </w:r>
          </w:p>
        </w:tc>
      </w:tr>
      <w:tr w:rsidR="00F34191" w:rsidTr="009A3760">
        <w:tc>
          <w:tcPr>
            <w:tcW w:w="3085" w:type="dxa"/>
          </w:tcPr>
          <w:p w:rsidR="00F34191" w:rsidRDefault="00F34191" w:rsidP="009A3760">
            <w:r>
              <w:t>M&amp;E Framework for HR</w:t>
            </w:r>
            <w:r w:rsidDel="00AC45D5">
              <w:t xml:space="preserve"> </w:t>
            </w:r>
            <w:r>
              <w:t xml:space="preserve"> </w:t>
            </w:r>
          </w:p>
        </w:tc>
        <w:tc>
          <w:tcPr>
            <w:tcW w:w="1536" w:type="dxa"/>
          </w:tcPr>
          <w:p w:rsidR="00F34191" w:rsidRDefault="00F34191" w:rsidP="009A3760">
            <w:r>
              <w:t>M</w:t>
            </w:r>
          </w:p>
        </w:tc>
        <w:tc>
          <w:tcPr>
            <w:tcW w:w="4621" w:type="dxa"/>
            <w:gridSpan w:val="2"/>
          </w:tcPr>
          <w:p w:rsidR="00F34191" w:rsidRDefault="00F34191" w:rsidP="009A3760">
            <w:proofErr w:type="spellStart"/>
            <w:r>
              <w:t>GoL</w:t>
            </w:r>
            <w:proofErr w:type="spellEnd"/>
          </w:p>
          <w:p w:rsidR="00F34191" w:rsidRDefault="00F34191" w:rsidP="009A3760">
            <w:r>
              <w:t>UNAIDs</w:t>
            </w:r>
          </w:p>
          <w:p w:rsidR="00F34191" w:rsidRDefault="00F34191" w:rsidP="009A3760">
            <w:r>
              <w:t>ADB</w:t>
            </w:r>
          </w:p>
          <w:p w:rsidR="00F34191" w:rsidRDefault="00F34191" w:rsidP="009A3760">
            <w:r>
              <w:t>UNODC</w:t>
            </w:r>
          </w:p>
        </w:tc>
      </w:tr>
      <w:tr w:rsidR="00F34191" w:rsidTr="009A3760">
        <w:tc>
          <w:tcPr>
            <w:tcW w:w="9242" w:type="dxa"/>
            <w:gridSpan w:val="4"/>
            <w:shd w:val="clear" w:color="auto" w:fill="D9D9D9" w:themeFill="background1" w:themeFillShade="D9"/>
          </w:tcPr>
          <w:p w:rsidR="00F34191" w:rsidRDefault="00F34191" w:rsidP="009A3760">
            <w:r>
              <w:t>Legacy</w:t>
            </w:r>
          </w:p>
        </w:tc>
      </w:tr>
      <w:tr w:rsidR="00F34191" w:rsidTr="009A3760">
        <w:tc>
          <w:tcPr>
            <w:tcW w:w="4621" w:type="dxa"/>
            <w:gridSpan w:val="2"/>
            <w:shd w:val="clear" w:color="auto" w:fill="F2F2F2" w:themeFill="background1" w:themeFillShade="F2"/>
          </w:tcPr>
          <w:p w:rsidR="00F34191" w:rsidRDefault="00F34191" w:rsidP="009A3760">
            <w:r>
              <w:t>Activity</w:t>
            </w:r>
          </w:p>
        </w:tc>
        <w:tc>
          <w:tcPr>
            <w:tcW w:w="4621" w:type="dxa"/>
            <w:gridSpan w:val="2"/>
            <w:shd w:val="clear" w:color="auto" w:fill="F2F2F2" w:themeFill="background1" w:themeFillShade="F2"/>
          </w:tcPr>
          <w:p w:rsidR="00F34191" w:rsidRDefault="00F34191" w:rsidP="009A3760">
            <w:r>
              <w:t>Legacy</w:t>
            </w:r>
          </w:p>
        </w:tc>
      </w:tr>
      <w:tr w:rsidR="00F34191" w:rsidTr="009A3760">
        <w:tc>
          <w:tcPr>
            <w:tcW w:w="4621" w:type="dxa"/>
            <w:gridSpan w:val="2"/>
          </w:tcPr>
          <w:p w:rsidR="00F34191" w:rsidRDefault="00F34191" w:rsidP="009A3760">
            <w:r>
              <w:t>NSP</w:t>
            </w:r>
          </w:p>
          <w:p w:rsidR="00F34191" w:rsidRDefault="00F34191" w:rsidP="009A3760">
            <w:r>
              <w:t>Self-help groups</w:t>
            </w:r>
          </w:p>
        </w:tc>
        <w:tc>
          <w:tcPr>
            <w:tcW w:w="4621" w:type="dxa"/>
            <w:gridSpan w:val="2"/>
          </w:tcPr>
          <w:p w:rsidR="00F34191" w:rsidRDefault="00F34191" w:rsidP="009A3760">
            <w:r>
              <w:t>PEs for IDU</w:t>
            </w:r>
          </w:p>
          <w:p w:rsidR="00F34191" w:rsidRDefault="00F34191" w:rsidP="009A3760"/>
        </w:tc>
      </w:tr>
      <w:tr w:rsidR="00F34191" w:rsidTr="009A3760">
        <w:tc>
          <w:tcPr>
            <w:tcW w:w="4621" w:type="dxa"/>
            <w:gridSpan w:val="2"/>
          </w:tcPr>
          <w:p w:rsidR="00F34191" w:rsidRDefault="00F34191" w:rsidP="009A3760">
            <w:r>
              <w:t>National HR advocacy strategy</w:t>
            </w:r>
          </w:p>
        </w:tc>
        <w:tc>
          <w:tcPr>
            <w:tcW w:w="4621" w:type="dxa"/>
            <w:gridSpan w:val="2"/>
          </w:tcPr>
          <w:p w:rsidR="00F34191" w:rsidRDefault="00F34191" w:rsidP="009A3760">
            <w:r>
              <w:t>All-level awareness (top-down)</w:t>
            </w:r>
          </w:p>
        </w:tc>
      </w:tr>
      <w:tr w:rsidR="00F34191" w:rsidTr="009A3760">
        <w:tc>
          <w:tcPr>
            <w:tcW w:w="4621" w:type="dxa"/>
            <w:gridSpan w:val="2"/>
          </w:tcPr>
          <w:p w:rsidR="00F34191" w:rsidRDefault="00F34191" w:rsidP="009A3760">
            <w:r>
              <w:t>IEC materials</w:t>
            </w:r>
          </w:p>
        </w:tc>
        <w:tc>
          <w:tcPr>
            <w:tcW w:w="4621" w:type="dxa"/>
            <w:gridSpan w:val="2"/>
          </w:tcPr>
          <w:p w:rsidR="00F34191" w:rsidRDefault="00F34191" w:rsidP="009A3760">
            <w:r>
              <w:t>All-level / community awareness</w:t>
            </w:r>
          </w:p>
        </w:tc>
      </w:tr>
      <w:tr w:rsidR="00F34191" w:rsidTr="009A3760">
        <w:tc>
          <w:tcPr>
            <w:tcW w:w="4621" w:type="dxa"/>
            <w:gridSpan w:val="2"/>
          </w:tcPr>
          <w:p w:rsidR="00F34191" w:rsidRDefault="00F34191" w:rsidP="009A3760">
            <w:r>
              <w:t>Training of core trainers</w:t>
            </w:r>
          </w:p>
        </w:tc>
        <w:tc>
          <w:tcPr>
            <w:tcW w:w="4621" w:type="dxa"/>
            <w:gridSpan w:val="2"/>
          </w:tcPr>
          <w:p w:rsidR="00F34191" w:rsidRDefault="00F34191" w:rsidP="009A3760">
            <w:r>
              <w:t>Technical skills in HR</w:t>
            </w:r>
          </w:p>
        </w:tc>
      </w:tr>
      <w:tr w:rsidR="00F34191" w:rsidTr="009A3760">
        <w:tc>
          <w:tcPr>
            <w:tcW w:w="4621" w:type="dxa"/>
            <w:gridSpan w:val="2"/>
          </w:tcPr>
          <w:p w:rsidR="00F34191" w:rsidRDefault="00F34191" w:rsidP="009A3760">
            <w:r>
              <w:t xml:space="preserve">Development </w:t>
            </w:r>
            <w:proofErr w:type="spellStart"/>
            <w:r>
              <w:t>SoP</w:t>
            </w:r>
            <w:proofErr w:type="spellEnd"/>
          </w:p>
          <w:p w:rsidR="00F34191" w:rsidRDefault="00F34191" w:rsidP="009A3760">
            <w:r>
              <w:t>Pilot the model</w:t>
            </w:r>
          </w:p>
        </w:tc>
        <w:tc>
          <w:tcPr>
            <w:tcW w:w="4621" w:type="dxa"/>
            <w:gridSpan w:val="2"/>
          </w:tcPr>
          <w:p w:rsidR="00F34191" w:rsidRDefault="00F34191" w:rsidP="009A3760">
            <w:r>
              <w:t>Model point of care referral with mobile outreach</w:t>
            </w:r>
          </w:p>
        </w:tc>
      </w:tr>
      <w:tr w:rsidR="00F34191" w:rsidTr="009A3760">
        <w:tc>
          <w:tcPr>
            <w:tcW w:w="4621" w:type="dxa"/>
            <w:gridSpan w:val="2"/>
          </w:tcPr>
          <w:p w:rsidR="00F34191" w:rsidRDefault="00F34191" w:rsidP="009A3760">
            <w:r>
              <w:t>RAR</w:t>
            </w:r>
          </w:p>
          <w:p w:rsidR="00F34191" w:rsidRDefault="00F34191" w:rsidP="009A3760">
            <w:r>
              <w:t>IBBS</w:t>
            </w:r>
          </w:p>
        </w:tc>
        <w:tc>
          <w:tcPr>
            <w:tcW w:w="4621" w:type="dxa"/>
            <w:gridSpan w:val="2"/>
          </w:tcPr>
          <w:p w:rsidR="00F34191" w:rsidRDefault="00F34191" w:rsidP="009A3760">
            <w:r>
              <w:t>Baseline on HIV prevalence among PWID (funds for replicating HR program in other provinces)</w:t>
            </w:r>
          </w:p>
        </w:tc>
      </w:tr>
      <w:tr w:rsidR="00F34191" w:rsidTr="009A3760">
        <w:tc>
          <w:tcPr>
            <w:tcW w:w="4621" w:type="dxa"/>
            <w:gridSpan w:val="2"/>
          </w:tcPr>
          <w:p w:rsidR="00F34191" w:rsidRDefault="00F34191" w:rsidP="009A3760">
            <w:r>
              <w:t>Study on TO capsules efficacy and safety for opiate substitution maintenance therapy</w:t>
            </w:r>
          </w:p>
        </w:tc>
        <w:tc>
          <w:tcPr>
            <w:tcW w:w="4621" w:type="dxa"/>
            <w:gridSpan w:val="2"/>
          </w:tcPr>
          <w:p w:rsidR="00F34191" w:rsidRDefault="00F34191" w:rsidP="009A3760">
            <w:r>
              <w:t>Model on opiate maintenance therapy using TO capsules</w:t>
            </w:r>
          </w:p>
        </w:tc>
      </w:tr>
      <w:tr w:rsidR="00F34191" w:rsidTr="009A3760">
        <w:tc>
          <w:tcPr>
            <w:tcW w:w="9242" w:type="dxa"/>
            <w:gridSpan w:val="4"/>
            <w:shd w:val="clear" w:color="auto" w:fill="D9D9D9" w:themeFill="background1" w:themeFillShade="D9"/>
          </w:tcPr>
          <w:p w:rsidR="00F34191" w:rsidRDefault="00F34191" w:rsidP="009A3760">
            <w:r>
              <w:t>Sustainability Checklist</w:t>
            </w:r>
          </w:p>
        </w:tc>
      </w:tr>
      <w:tr w:rsidR="00F34191" w:rsidTr="009A3760">
        <w:tc>
          <w:tcPr>
            <w:tcW w:w="8188" w:type="dxa"/>
            <w:gridSpan w:val="3"/>
          </w:tcPr>
          <w:p w:rsidR="00F34191" w:rsidRDefault="00F34191" w:rsidP="009A3760">
            <w:pPr>
              <w:pStyle w:val="ListParagraph"/>
              <w:numPr>
                <w:ilvl w:val="0"/>
                <w:numId w:val="53"/>
              </w:numPr>
              <w:spacing w:line="276" w:lineRule="auto"/>
            </w:pPr>
            <w:r>
              <w:t>Continued funding for hard reduction</w:t>
            </w:r>
          </w:p>
        </w:tc>
        <w:tc>
          <w:tcPr>
            <w:tcW w:w="1054" w:type="dxa"/>
          </w:tcPr>
          <w:p w:rsidR="00F34191" w:rsidRDefault="00F34191" w:rsidP="009A3760">
            <w:pPr>
              <w:spacing w:line="276" w:lineRule="auto"/>
            </w:pPr>
            <w:r>
              <w:t>Yes</w:t>
            </w:r>
          </w:p>
        </w:tc>
      </w:tr>
      <w:tr w:rsidR="00F34191" w:rsidTr="009A3760">
        <w:tc>
          <w:tcPr>
            <w:tcW w:w="8188" w:type="dxa"/>
            <w:gridSpan w:val="3"/>
          </w:tcPr>
          <w:p w:rsidR="00F34191" w:rsidRDefault="00F34191" w:rsidP="009A3760">
            <w:pPr>
              <w:pStyle w:val="ListParagraph"/>
              <w:numPr>
                <w:ilvl w:val="0"/>
                <w:numId w:val="53"/>
              </w:numPr>
              <w:spacing w:line="276" w:lineRule="auto"/>
            </w:pPr>
            <w:r>
              <w:t>Ensuring that interventions are cost effective and can be taken on by government</w:t>
            </w:r>
          </w:p>
        </w:tc>
        <w:tc>
          <w:tcPr>
            <w:tcW w:w="1054" w:type="dxa"/>
          </w:tcPr>
          <w:p w:rsidR="00F34191" w:rsidRDefault="00F34191" w:rsidP="009A3760">
            <w:pPr>
              <w:spacing w:line="276" w:lineRule="auto"/>
            </w:pPr>
            <w:r>
              <w:t>Yes</w:t>
            </w:r>
          </w:p>
        </w:tc>
      </w:tr>
      <w:tr w:rsidR="00F34191" w:rsidTr="009A3760">
        <w:tc>
          <w:tcPr>
            <w:tcW w:w="8188" w:type="dxa"/>
            <w:gridSpan w:val="3"/>
          </w:tcPr>
          <w:p w:rsidR="00F34191" w:rsidRDefault="00F34191" w:rsidP="009A3760">
            <w:pPr>
              <w:pStyle w:val="ListParagraph"/>
              <w:numPr>
                <w:ilvl w:val="0"/>
                <w:numId w:val="53"/>
              </w:numPr>
              <w:spacing w:line="276" w:lineRule="auto"/>
            </w:pPr>
            <w:r>
              <w:t>Ensure that all programs are evidence based</w:t>
            </w:r>
          </w:p>
        </w:tc>
        <w:tc>
          <w:tcPr>
            <w:tcW w:w="1054" w:type="dxa"/>
          </w:tcPr>
          <w:p w:rsidR="00F34191" w:rsidRDefault="00F34191" w:rsidP="009A3760">
            <w:pPr>
              <w:spacing w:line="276" w:lineRule="auto"/>
            </w:pPr>
            <w:r>
              <w:t>Yes</w:t>
            </w:r>
          </w:p>
        </w:tc>
      </w:tr>
      <w:tr w:rsidR="00F34191" w:rsidTr="009A3760">
        <w:tc>
          <w:tcPr>
            <w:tcW w:w="8188" w:type="dxa"/>
            <w:gridSpan w:val="3"/>
          </w:tcPr>
          <w:p w:rsidR="00F34191" w:rsidRDefault="00F34191" w:rsidP="009A3760">
            <w:pPr>
              <w:pStyle w:val="ListParagraph"/>
              <w:numPr>
                <w:ilvl w:val="0"/>
                <w:numId w:val="53"/>
              </w:numPr>
              <w:spacing w:line="276" w:lineRule="auto"/>
            </w:pPr>
            <w:r>
              <w:t>Engagement of people who inject drugs at all levels</w:t>
            </w:r>
          </w:p>
        </w:tc>
        <w:tc>
          <w:tcPr>
            <w:tcW w:w="1054" w:type="dxa"/>
          </w:tcPr>
          <w:p w:rsidR="00F34191" w:rsidRDefault="00F34191" w:rsidP="009A3760">
            <w:pPr>
              <w:spacing w:line="276" w:lineRule="auto"/>
            </w:pPr>
            <w:r>
              <w:t>No</w:t>
            </w:r>
          </w:p>
        </w:tc>
      </w:tr>
      <w:tr w:rsidR="00F34191" w:rsidTr="009A3760">
        <w:tc>
          <w:tcPr>
            <w:tcW w:w="8188" w:type="dxa"/>
            <w:gridSpan w:val="3"/>
          </w:tcPr>
          <w:p w:rsidR="00F34191" w:rsidRDefault="00F34191" w:rsidP="009A3760">
            <w:pPr>
              <w:pStyle w:val="ListParagraph"/>
              <w:numPr>
                <w:ilvl w:val="0"/>
                <w:numId w:val="53"/>
              </w:numPr>
              <w:spacing w:line="276" w:lineRule="auto"/>
            </w:pPr>
            <w:r>
              <w:t>Ensuring that there are policies, laws and relevant tools that support harm reductions in every country</w:t>
            </w:r>
          </w:p>
        </w:tc>
        <w:tc>
          <w:tcPr>
            <w:tcW w:w="1054" w:type="dxa"/>
          </w:tcPr>
          <w:p w:rsidR="00F34191" w:rsidRDefault="00F34191" w:rsidP="009A3760">
            <w:pPr>
              <w:spacing w:line="276" w:lineRule="auto"/>
            </w:pPr>
            <w:r>
              <w:t>Yes</w:t>
            </w:r>
          </w:p>
        </w:tc>
      </w:tr>
      <w:tr w:rsidR="00F34191" w:rsidTr="009A3760">
        <w:tc>
          <w:tcPr>
            <w:tcW w:w="8188" w:type="dxa"/>
            <w:gridSpan w:val="3"/>
          </w:tcPr>
          <w:p w:rsidR="00F34191" w:rsidRDefault="00F34191" w:rsidP="009A3760">
            <w:pPr>
              <w:pStyle w:val="ListParagraph"/>
              <w:numPr>
                <w:ilvl w:val="0"/>
                <w:numId w:val="53"/>
              </w:numPr>
              <w:spacing w:line="276" w:lineRule="auto"/>
            </w:pPr>
            <w:r>
              <w:t>Strategic partnerships are built with other donors, UN, community networks</w:t>
            </w:r>
          </w:p>
        </w:tc>
        <w:tc>
          <w:tcPr>
            <w:tcW w:w="1054" w:type="dxa"/>
          </w:tcPr>
          <w:p w:rsidR="00F34191" w:rsidRDefault="00F34191" w:rsidP="009A3760">
            <w:pPr>
              <w:spacing w:line="276" w:lineRule="auto"/>
            </w:pPr>
            <w:r>
              <w:t xml:space="preserve">Yes </w:t>
            </w:r>
          </w:p>
        </w:tc>
      </w:tr>
    </w:tbl>
    <w:p w:rsidR="007E2338" w:rsidRDefault="007E2338">
      <w:pPr>
        <w:rPr>
          <w:i/>
        </w:rPr>
      </w:pPr>
    </w:p>
    <w:p w:rsidR="00F34191" w:rsidRDefault="00F34191">
      <w:pPr>
        <w:rPr>
          <w:i/>
        </w:rPr>
      </w:pPr>
    </w:p>
    <w:p w:rsidR="00F34191" w:rsidRDefault="00F34191">
      <w:pPr>
        <w:rPr>
          <w:i/>
        </w:rPr>
      </w:pPr>
    </w:p>
    <w:tbl>
      <w:tblPr>
        <w:tblStyle w:val="TableGrid"/>
        <w:tblW w:w="0" w:type="auto"/>
        <w:tblLook w:val="04A0" w:firstRow="1" w:lastRow="0" w:firstColumn="1" w:lastColumn="0" w:noHBand="0" w:noVBand="1"/>
        <w:tblCaption w:val="Vietnam risk matrix"/>
        <w:tblDescription w:val="Details the risk, its impact and mitigation strategy. "/>
      </w:tblPr>
      <w:tblGrid>
        <w:gridCol w:w="3652"/>
        <w:gridCol w:w="851"/>
        <w:gridCol w:w="3543"/>
        <w:gridCol w:w="1196"/>
      </w:tblGrid>
      <w:tr w:rsidR="008A78DC" w:rsidRPr="005E336C" w:rsidTr="004D11CA">
        <w:trPr>
          <w:tblHeader/>
        </w:trPr>
        <w:tc>
          <w:tcPr>
            <w:tcW w:w="9242" w:type="dxa"/>
            <w:gridSpan w:val="4"/>
            <w:shd w:val="clear" w:color="auto" w:fill="F2F2F2" w:themeFill="background1" w:themeFillShade="F2"/>
          </w:tcPr>
          <w:p w:rsidR="00C61AFE" w:rsidRPr="005E336C" w:rsidRDefault="008A78DC" w:rsidP="00594376">
            <w:pPr>
              <w:rPr>
                <w:b/>
              </w:rPr>
            </w:pPr>
            <w:r w:rsidRPr="005E336C">
              <w:rPr>
                <w:b/>
              </w:rPr>
              <w:lastRenderedPageBreak/>
              <w:t>Vietnam: Risk Matrix</w:t>
            </w:r>
          </w:p>
        </w:tc>
      </w:tr>
      <w:tr w:rsidR="008A78DC" w:rsidRPr="005E336C" w:rsidTr="00C61AFE">
        <w:tc>
          <w:tcPr>
            <w:tcW w:w="3652" w:type="dxa"/>
            <w:shd w:val="clear" w:color="auto" w:fill="D9D9D9" w:themeFill="background1" w:themeFillShade="D9"/>
          </w:tcPr>
          <w:p w:rsidR="008A78DC" w:rsidRPr="005E336C" w:rsidRDefault="008A78DC" w:rsidP="00C61AFE">
            <w:pPr>
              <w:rPr>
                <w:b/>
              </w:rPr>
            </w:pPr>
            <w:r w:rsidRPr="005E336C">
              <w:rPr>
                <w:b/>
              </w:rPr>
              <w:t>Risk</w:t>
            </w:r>
          </w:p>
        </w:tc>
        <w:tc>
          <w:tcPr>
            <w:tcW w:w="851" w:type="dxa"/>
            <w:shd w:val="clear" w:color="auto" w:fill="D9D9D9" w:themeFill="background1" w:themeFillShade="D9"/>
          </w:tcPr>
          <w:p w:rsidR="008A78DC" w:rsidRPr="005E336C" w:rsidRDefault="008A78DC" w:rsidP="00C61AFE">
            <w:pPr>
              <w:rPr>
                <w:b/>
              </w:rPr>
            </w:pPr>
            <w:r w:rsidRPr="005E336C">
              <w:rPr>
                <w:b/>
              </w:rPr>
              <w:t>Level of risk</w:t>
            </w:r>
          </w:p>
        </w:tc>
        <w:tc>
          <w:tcPr>
            <w:tcW w:w="4739" w:type="dxa"/>
            <w:gridSpan w:val="2"/>
            <w:shd w:val="clear" w:color="auto" w:fill="D9D9D9" w:themeFill="background1" w:themeFillShade="D9"/>
          </w:tcPr>
          <w:p w:rsidR="008A78DC" w:rsidRPr="005E336C" w:rsidRDefault="008A78DC" w:rsidP="00C61AFE">
            <w:pPr>
              <w:rPr>
                <w:b/>
              </w:rPr>
            </w:pPr>
            <w:r w:rsidRPr="005E336C">
              <w:rPr>
                <w:b/>
              </w:rPr>
              <w:t>Mitigation Strategy (</w:t>
            </w:r>
            <w:r w:rsidRPr="005E336C">
              <w:rPr>
                <w:b/>
                <w:i/>
              </w:rPr>
              <w:t>who are the partners who could sustain efforts after 2015</w:t>
            </w:r>
            <w:r w:rsidRPr="005E336C">
              <w:rPr>
                <w:b/>
              </w:rPr>
              <w:t>)</w:t>
            </w:r>
          </w:p>
        </w:tc>
      </w:tr>
      <w:tr w:rsidR="008A78DC" w:rsidTr="008435B2">
        <w:tc>
          <w:tcPr>
            <w:tcW w:w="9242" w:type="dxa"/>
            <w:gridSpan w:val="4"/>
            <w:shd w:val="clear" w:color="auto" w:fill="F2F2F2" w:themeFill="background1" w:themeFillShade="F2"/>
          </w:tcPr>
          <w:p w:rsidR="008A78DC" w:rsidRDefault="008435B2" w:rsidP="00C61AFE">
            <w:r>
              <w:t>CHP</w:t>
            </w:r>
          </w:p>
        </w:tc>
      </w:tr>
      <w:tr w:rsidR="008A78DC" w:rsidTr="00C61AFE">
        <w:tc>
          <w:tcPr>
            <w:tcW w:w="3652" w:type="dxa"/>
          </w:tcPr>
          <w:p w:rsidR="008A78DC" w:rsidRDefault="008A78DC" w:rsidP="00C61AFE">
            <w:r>
              <w:t>Capacity building for self-help groups</w:t>
            </w:r>
          </w:p>
        </w:tc>
        <w:tc>
          <w:tcPr>
            <w:tcW w:w="851" w:type="dxa"/>
          </w:tcPr>
          <w:p w:rsidR="008A78DC" w:rsidRDefault="008A78DC" w:rsidP="00C61AFE">
            <w:r>
              <w:t>M</w:t>
            </w:r>
          </w:p>
        </w:tc>
        <w:tc>
          <w:tcPr>
            <w:tcW w:w="4739" w:type="dxa"/>
            <w:gridSpan w:val="2"/>
          </w:tcPr>
          <w:p w:rsidR="008A78DC" w:rsidRDefault="008A78DC" w:rsidP="00C61AFE">
            <w:r>
              <w:t>VNPUD, INGO/PAC</w:t>
            </w:r>
          </w:p>
        </w:tc>
      </w:tr>
      <w:tr w:rsidR="008A78DC" w:rsidTr="00C61AFE">
        <w:tc>
          <w:tcPr>
            <w:tcW w:w="3652" w:type="dxa"/>
          </w:tcPr>
          <w:p w:rsidR="008A78DC" w:rsidRDefault="008A78DC" w:rsidP="006C3B74">
            <w:r>
              <w:t>Scale-up of PWUD network (to ensure legal rights and</w:t>
            </w:r>
            <w:r w:rsidR="00D22D99">
              <w:t xml:space="preserve"> </w:t>
            </w:r>
            <w:r>
              <w:t>funding)</w:t>
            </w:r>
          </w:p>
        </w:tc>
        <w:tc>
          <w:tcPr>
            <w:tcW w:w="851" w:type="dxa"/>
          </w:tcPr>
          <w:p w:rsidR="008A78DC" w:rsidRDefault="008A78DC" w:rsidP="00C61AFE">
            <w:r>
              <w:t>H</w:t>
            </w:r>
          </w:p>
        </w:tc>
        <w:tc>
          <w:tcPr>
            <w:tcW w:w="4739" w:type="dxa"/>
            <w:gridSpan w:val="2"/>
          </w:tcPr>
          <w:p w:rsidR="008A78DC" w:rsidRDefault="008A78DC" w:rsidP="00C61AFE">
            <w:r>
              <w:t>International Organisations</w:t>
            </w:r>
          </w:p>
        </w:tc>
      </w:tr>
      <w:tr w:rsidR="008A78DC" w:rsidTr="00C61AFE">
        <w:tc>
          <w:tcPr>
            <w:tcW w:w="3652" w:type="dxa"/>
          </w:tcPr>
          <w:p w:rsidR="008A78DC" w:rsidRDefault="008A78DC" w:rsidP="006C3B74">
            <w:r>
              <w:t>Advocacy and library of documentation ( best practices)</w:t>
            </w:r>
          </w:p>
        </w:tc>
        <w:tc>
          <w:tcPr>
            <w:tcW w:w="851" w:type="dxa"/>
          </w:tcPr>
          <w:p w:rsidR="008A78DC" w:rsidRDefault="008A78DC" w:rsidP="00C61AFE">
            <w:r>
              <w:t>L</w:t>
            </w:r>
          </w:p>
        </w:tc>
        <w:tc>
          <w:tcPr>
            <w:tcW w:w="4739" w:type="dxa"/>
            <w:gridSpan w:val="2"/>
          </w:tcPr>
          <w:p w:rsidR="008A78DC" w:rsidRDefault="008A78DC" w:rsidP="00C61AFE">
            <w:r>
              <w:t>CHP</w:t>
            </w:r>
          </w:p>
        </w:tc>
      </w:tr>
      <w:tr w:rsidR="008A78DC" w:rsidTr="00C61AFE">
        <w:tc>
          <w:tcPr>
            <w:tcW w:w="3652" w:type="dxa"/>
          </w:tcPr>
          <w:p w:rsidR="008A78DC" w:rsidRDefault="008A78DC" w:rsidP="00C61AFE">
            <w:r>
              <w:t>Income generation of SHG</w:t>
            </w:r>
          </w:p>
        </w:tc>
        <w:tc>
          <w:tcPr>
            <w:tcW w:w="851" w:type="dxa"/>
          </w:tcPr>
          <w:p w:rsidR="008A78DC" w:rsidRDefault="008A78DC" w:rsidP="00C61AFE">
            <w:r>
              <w:t>M</w:t>
            </w:r>
          </w:p>
        </w:tc>
        <w:tc>
          <w:tcPr>
            <w:tcW w:w="4739" w:type="dxa"/>
            <w:gridSpan w:val="2"/>
          </w:tcPr>
          <w:p w:rsidR="004F74D4" w:rsidRDefault="008A78DC" w:rsidP="004F74D4">
            <w:r>
              <w:t>SHG should continue to support each other</w:t>
            </w:r>
          </w:p>
        </w:tc>
      </w:tr>
      <w:tr w:rsidR="008435B2" w:rsidTr="008435B2">
        <w:tc>
          <w:tcPr>
            <w:tcW w:w="9242" w:type="dxa"/>
            <w:gridSpan w:val="4"/>
            <w:shd w:val="clear" w:color="auto" w:fill="F2F2F2" w:themeFill="background1" w:themeFillShade="F2"/>
          </w:tcPr>
          <w:p w:rsidR="008435B2" w:rsidRDefault="008435B2" w:rsidP="00C61AFE">
            <w:r>
              <w:t>CPMU</w:t>
            </w:r>
          </w:p>
        </w:tc>
      </w:tr>
      <w:tr w:rsidR="008A78DC" w:rsidTr="002F2D09">
        <w:tc>
          <w:tcPr>
            <w:tcW w:w="3652" w:type="dxa"/>
          </w:tcPr>
          <w:p w:rsidR="008A78DC" w:rsidRDefault="008A78DC" w:rsidP="00C61AFE">
            <w:r>
              <w:t>Basic package: outreach, PE, VCT, NSO, CUP, STI’s and MMT</w:t>
            </w:r>
          </w:p>
        </w:tc>
        <w:tc>
          <w:tcPr>
            <w:tcW w:w="851" w:type="dxa"/>
          </w:tcPr>
          <w:p w:rsidR="008A78DC" w:rsidRDefault="008A78DC" w:rsidP="00C61AFE">
            <w:r>
              <w:t>L</w:t>
            </w:r>
          </w:p>
        </w:tc>
        <w:tc>
          <w:tcPr>
            <w:tcW w:w="4739" w:type="dxa"/>
            <w:gridSpan w:val="2"/>
          </w:tcPr>
          <w:p w:rsidR="008A78DC" w:rsidRDefault="008A78DC" w:rsidP="00C61AFE">
            <w:r>
              <w:t>National target program</w:t>
            </w:r>
            <w:r w:rsidR="006C3B74">
              <w:t>,</w:t>
            </w:r>
            <w:r w:rsidR="00D22D99">
              <w:t xml:space="preserve"> e</w:t>
            </w:r>
            <w:r>
              <w:t>xisting health system</w:t>
            </w:r>
          </w:p>
          <w:p w:rsidR="008A78DC" w:rsidRDefault="008A78DC" w:rsidP="00C61AFE">
            <w:r>
              <w:t>Harmonises cost norms</w:t>
            </w:r>
          </w:p>
        </w:tc>
      </w:tr>
      <w:tr w:rsidR="002F2D09" w:rsidTr="002F2D09">
        <w:tc>
          <w:tcPr>
            <w:tcW w:w="3652" w:type="dxa"/>
          </w:tcPr>
          <w:p w:rsidR="002F2D09" w:rsidRDefault="002F2D09" w:rsidP="00C61AFE">
            <w:r>
              <w:t>Comprehensive Package</w:t>
            </w:r>
          </w:p>
          <w:p w:rsidR="002F2D09" w:rsidRDefault="002F2D09" w:rsidP="00C61AFE">
            <w:r>
              <w:t>Referral</w:t>
            </w:r>
          </w:p>
          <w:p w:rsidR="002F2D09" w:rsidRDefault="002F2D09" w:rsidP="00C61AFE">
            <w:r>
              <w:t>Hepatitis Vaccination</w:t>
            </w:r>
          </w:p>
        </w:tc>
        <w:tc>
          <w:tcPr>
            <w:tcW w:w="851" w:type="dxa"/>
          </w:tcPr>
          <w:p w:rsidR="002F2D09" w:rsidRDefault="002F2D09" w:rsidP="00C61AFE">
            <w:r>
              <w:t>L</w:t>
            </w:r>
          </w:p>
          <w:p w:rsidR="002F2D09" w:rsidRDefault="002F2D09" w:rsidP="00C61AFE">
            <w:r>
              <w:t>L</w:t>
            </w:r>
          </w:p>
          <w:p w:rsidR="002F2D09" w:rsidRDefault="002F2D09" w:rsidP="00C61AFE">
            <w:r>
              <w:t>H</w:t>
            </w:r>
          </w:p>
        </w:tc>
        <w:tc>
          <w:tcPr>
            <w:tcW w:w="4739" w:type="dxa"/>
            <w:gridSpan w:val="2"/>
          </w:tcPr>
          <w:p w:rsidR="002F2D09" w:rsidRDefault="002F2D09" w:rsidP="00C61AFE">
            <w:r>
              <w:t>National target program (</w:t>
            </w:r>
            <w:proofErr w:type="spellStart"/>
            <w:r>
              <w:t>Gov</w:t>
            </w:r>
            <w:proofErr w:type="spellEnd"/>
            <w:r>
              <w:t>)</w:t>
            </w:r>
          </w:p>
          <w:p w:rsidR="002F2D09" w:rsidRDefault="002F2D09" w:rsidP="00C61AFE">
            <w:r>
              <w:t>Existing health system</w:t>
            </w:r>
          </w:p>
          <w:p w:rsidR="002F2D09" w:rsidRDefault="002F2D09" w:rsidP="00C61AFE">
            <w:r>
              <w:t xml:space="preserve">Needs to be advocated </w:t>
            </w:r>
          </w:p>
        </w:tc>
      </w:tr>
      <w:tr w:rsidR="002F2D09" w:rsidTr="002F2D09">
        <w:tc>
          <w:tcPr>
            <w:tcW w:w="3652" w:type="dxa"/>
          </w:tcPr>
          <w:p w:rsidR="002F2D09" w:rsidRDefault="002F2D09" w:rsidP="00C61AFE">
            <w:r>
              <w:t>HR in closed setting</w:t>
            </w:r>
          </w:p>
          <w:p w:rsidR="002F2D09" w:rsidRPr="002F2D09" w:rsidRDefault="002F2D09" w:rsidP="00C61AFE">
            <w:pPr>
              <w:rPr>
                <w:i/>
              </w:rPr>
            </w:pPr>
            <w:r w:rsidRPr="002F2D09">
              <w:rPr>
                <w:i/>
              </w:rPr>
              <w:t>Detention centre and prison</w:t>
            </w:r>
          </w:p>
          <w:p w:rsidR="002F2D09" w:rsidRDefault="002F2D09" w:rsidP="004760FB">
            <w:pPr>
              <w:pStyle w:val="ListParagraph"/>
              <w:numPr>
                <w:ilvl w:val="0"/>
                <w:numId w:val="52"/>
              </w:numPr>
            </w:pPr>
            <w:r>
              <w:t>IEC and BCC</w:t>
            </w:r>
          </w:p>
          <w:p w:rsidR="002F2D09" w:rsidRDefault="002F2D09" w:rsidP="004760FB">
            <w:pPr>
              <w:pStyle w:val="ListParagraph"/>
              <w:numPr>
                <w:ilvl w:val="0"/>
                <w:numId w:val="52"/>
              </w:numPr>
            </w:pPr>
            <w:r>
              <w:t>Counselling (HIV, DU, Legal)</w:t>
            </w:r>
          </w:p>
          <w:p w:rsidR="002F2D09" w:rsidRDefault="002F2D09" w:rsidP="004760FB">
            <w:pPr>
              <w:pStyle w:val="ListParagraph"/>
              <w:numPr>
                <w:ilvl w:val="0"/>
                <w:numId w:val="52"/>
              </w:numPr>
            </w:pPr>
            <w:r>
              <w:t>Preventative commodities (condoms/ razors)</w:t>
            </w:r>
          </w:p>
          <w:p w:rsidR="002F2D09" w:rsidRDefault="002F2D09" w:rsidP="004760FB">
            <w:pPr>
              <w:pStyle w:val="ListParagraph"/>
              <w:numPr>
                <w:ilvl w:val="0"/>
                <w:numId w:val="52"/>
              </w:numPr>
            </w:pPr>
            <w:r>
              <w:t>OI and STI</w:t>
            </w:r>
          </w:p>
          <w:p w:rsidR="002F2D09" w:rsidRDefault="002F2D09" w:rsidP="004760FB">
            <w:pPr>
              <w:pStyle w:val="ListParagraph"/>
              <w:numPr>
                <w:ilvl w:val="0"/>
                <w:numId w:val="52"/>
              </w:numPr>
            </w:pPr>
            <w:r>
              <w:t>MMT</w:t>
            </w:r>
          </w:p>
          <w:p w:rsidR="002F2D09" w:rsidRDefault="002F2D09" w:rsidP="002F2D09">
            <w:pPr>
              <w:rPr>
                <w:i/>
              </w:rPr>
            </w:pPr>
          </w:p>
          <w:p w:rsidR="002F2D09" w:rsidRPr="002F2D09" w:rsidRDefault="002F2D09" w:rsidP="00594376">
            <w:pPr>
              <w:rPr>
                <w:i/>
              </w:rPr>
            </w:pPr>
            <w:r w:rsidRPr="002F2D09">
              <w:rPr>
                <w:i/>
              </w:rPr>
              <w:t>06 Centre ‘Renovation plan’</w:t>
            </w:r>
          </w:p>
        </w:tc>
        <w:tc>
          <w:tcPr>
            <w:tcW w:w="851" w:type="dxa"/>
          </w:tcPr>
          <w:p w:rsidR="002F2D09" w:rsidRDefault="002F2D09" w:rsidP="00C61AFE"/>
          <w:p w:rsidR="00E523CC" w:rsidRDefault="00E523CC" w:rsidP="00C61AFE"/>
          <w:p w:rsidR="002F2D09" w:rsidRDefault="002F2D09" w:rsidP="00C61AFE">
            <w:r>
              <w:t>L</w:t>
            </w:r>
          </w:p>
          <w:p w:rsidR="002F2D09" w:rsidRDefault="002F2D09" w:rsidP="00C61AFE">
            <w:r>
              <w:t>L</w:t>
            </w:r>
          </w:p>
          <w:p w:rsidR="002F2D09" w:rsidRDefault="002F2D09" w:rsidP="00C61AFE">
            <w:r>
              <w:t>H</w:t>
            </w:r>
          </w:p>
          <w:p w:rsidR="002F2D09" w:rsidRDefault="002F2D09" w:rsidP="00C61AFE"/>
          <w:p w:rsidR="002F2D09" w:rsidRDefault="002F2D09" w:rsidP="00C61AFE">
            <w:r>
              <w:t>M</w:t>
            </w:r>
          </w:p>
          <w:p w:rsidR="002F2D09" w:rsidRDefault="002F2D09" w:rsidP="00C61AFE">
            <w:r>
              <w:t>L</w:t>
            </w:r>
          </w:p>
          <w:p w:rsidR="002F2D09" w:rsidRDefault="00E523CC" w:rsidP="00C61AFE">
            <w:r>
              <w:t>?</w:t>
            </w:r>
          </w:p>
        </w:tc>
        <w:tc>
          <w:tcPr>
            <w:tcW w:w="4739" w:type="dxa"/>
            <w:gridSpan w:val="2"/>
          </w:tcPr>
          <w:p w:rsidR="002F2D09" w:rsidRDefault="002F2D09" w:rsidP="00C61AFE"/>
          <w:p w:rsidR="00E523CC" w:rsidRDefault="00E523CC" w:rsidP="00C61AFE"/>
          <w:p w:rsidR="002F2D09" w:rsidRDefault="002F2D09" w:rsidP="00C61AFE">
            <w:r>
              <w:t>MPS</w:t>
            </w:r>
          </w:p>
          <w:p w:rsidR="002F2D09" w:rsidRDefault="002F2D09" w:rsidP="00C61AFE">
            <w:r>
              <w:t>MPS</w:t>
            </w:r>
          </w:p>
          <w:p w:rsidR="002F2D09" w:rsidRDefault="002F2D09" w:rsidP="00C61AFE">
            <w:r>
              <w:t>Family</w:t>
            </w:r>
          </w:p>
          <w:p w:rsidR="002F2D09" w:rsidRDefault="002F2D09" w:rsidP="00C61AFE"/>
          <w:p w:rsidR="002F2D09" w:rsidRDefault="002F2D09" w:rsidP="00C61AFE">
            <w:r>
              <w:t>MPS (limited ability)</w:t>
            </w:r>
          </w:p>
          <w:p w:rsidR="002F2D09" w:rsidRDefault="002F2D09" w:rsidP="00C61AFE">
            <w:r>
              <w:t xml:space="preserve">MPS/MPH (government priority) </w:t>
            </w:r>
          </w:p>
          <w:p w:rsidR="002F2D09" w:rsidRDefault="002F2D09" w:rsidP="00C61AFE"/>
          <w:p w:rsidR="009C2C37" w:rsidRDefault="00E523CC" w:rsidP="00E523CC">
            <w:r>
              <w:t>Support through interna</w:t>
            </w:r>
            <w:r w:rsidR="00594376">
              <w:t xml:space="preserve">tional agencies, MOLISA and </w:t>
            </w:r>
            <w:proofErr w:type="spellStart"/>
            <w:r w:rsidR="00594376">
              <w:t>MoH</w:t>
            </w:r>
            <w:proofErr w:type="spellEnd"/>
          </w:p>
        </w:tc>
      </w:tr>
      <w:tr w:rsidR="002F2D09" w:rsidTr="002F2D09">
        <w:tc>
          <w:tcPr>
            <w:tcW w:w="3652" w:type="dxa"/>
          </w:tcPr>
          <w:p w:rsidR="002F2D09" w:rsidRDefault="002F2D09" w:rsidP="00C61AFE">
            <w:r>
              <w:t>Social Support for PUD (micro-credit scheme)</w:t>
            </w:r>
          </w:p>
        </w:tc>
        <w:tc>
          <w:tcPr>
            <w:tcW w:w="851" w:type="dxa"/>
          </w:tcPr>
          <w:p w:rsidR="002F2D09" w:rsidRDefault="002F2D09" w:rsidP="00C61AFE">
            <w:r>
              <w:t>M</w:t>
            </w:r>
          </w:p>
        </w:tc>
        <w:tc>
          <w:tcPr>
            <w:tcW w:w="4739" w:type="dxa"/>
            <w:gridSpan w:val="2"/>
          </w:tcPr>
          <w:p w:rsidR="002F2D09" w:rsidRDefault="002F2D09" w:rsidP="00C61AFE">
            <w:r>
              <w:t>Government and MOLISA</w:t>
            </w:r>
          </w:p>
        </w:tc>
      </w:tr>
      <w:tr w:rsidR="002F2D09" w:rsidTr="002F2D09">
        <w:tc>
          <w:tcPr>
            <w:tcW w:w="3652" w:type="dxa"/>
          </w:tcPr>
          <w:p w:rsidR="002F2D09" w:rsidRDefault="002F2D09" w:rsidP="00C61AFE">
            <w:r>
              <w:t>Capacity building activities</w:t>
            </w:r>
          </w:p>
        </w:tc>
        <w:tc>
          <w:tcPr>
            <w:tcW w:w="851" w:type="dxa"/>
          </w:tcPr>
          <w:p w:rsidR="002F2D09" w:rsidRDefault="002F2D09" w:rsidP="00C61AFE">
            <w:r>
              <w:t>L</w:t>
            </w:r>
          </w:p>
        </w:tc>
        <w:tc>
          <w:tcPr>
            <w:tcW w:w="4739" w:type="dxa"/>
            <w:gridSpan w:val="2"/>
          </w:tcPr>
          <w:p w:rsidR="002F2D09" w:rsidRDefault="002F2D09" w:rsidP="00C61AFE">
            <w:r>
              <w:t xml:space="preserve">Government agencies: </w:t>
            </w:r>
            <w:proofErr w:type="spellStart"/>
            <w:r>
              <w:t>MoH</w:t>
            </w:r>
            <w:proofErr w:type="spellEnd"/>
            <w:r>
              <w:t>, MOLISA and MPS (international agencies when required)</w:t>
            </w:r>
          </w:p>
        </w:tc>
      </w:tr>
      <w:tr w:rsidR="002F2D09" w:rsidTr="002F2D09">
        <w:tc>
          <w:tcPr>
            <w:tcW w:w="3652" w:type="dxa"/>
          </w:tcPr>
          <w:p w:rsidR="002F2D09" w:rsidRDefault="002F2D09" w:rsidP="00C61AFE">
            <w:r>
              <w:t>M&amp;E</w:t>
            </w:r>
          </w:p>
        </w:tc>
        <w:tc>
          <w:tcPr>
            <w:tcW w:w="851" w:type="dxa"/>
          </w:tcPr>
          <w:p w:rsidR="002F2D09" w:rsidRDefault="002F2D09" w:rsidP="00C61AFE">
            <w:r>
              <w:t>M</w:t>
            </w:r>
          </w:p>
        </w:tc>
        <w:tc>
          <w:tcPr>
            <w:tcW w:w="4739" w:type="dxa"/>
            <w:gridSpan w:val="2"/>
          </w:tcPr>
          <w:p w:rsidR="00C61AFE" w:rsidRDefault="002F2D09" w:rsidP="00594376">
            <w:r>
              <w:t>National target program by government</w:t>
            </w:r>
          </w:p>
        </w:tc>
      </w:tr>
      <w:tr w:rsidR="008A78DC" w:rsidTr="00C61AFE">
        <w:tc>
          <w:tcPr>
            <w:tcW w:w="9242" w:type="dxa"/>
            <w:gridSpan w:val="4"/>
            <w:shd w:val="clear" w:color="auto" w:fill="D9D9D9" w:themeFill="background1" w:themeFillShade="D9"/>
          </w:tcPr>
          <w:p w:rsidR="00C61AFE" w:rsidRDefault="008A78DC" w:rsidP="00594376">
            <w:r>
              <w:t>Vietnam: Sustainability Checklist</w:t>
            </w:r>
          </w:p>
        </w:tc>
      </w:tr>
      <w:tr w:rsidR="008A78DC" w:rsidTr="00FE7EF2">
        <w:tc>
          <w:tcPr>
            <w:tcW w:w="8046" w:type="dxa"/>
            <w:gridSpan w:val="3"/>
          </w:tcPr>
          <w:p w:rsidR="008A78DC" w:rsidRDefault="008A78DC" w:rsidP="004760FB">
            <w:pPr>
              <w:pStyle w:val="ListParagraph"/>
              <w:numPr>
                <w:ilvl w:val="0"/>
                <w:numId w:val="51"/>
              </w:numPr>
              <w:spacing w:line="276" w:lineRule="auto"/>
            </w:pPr>
            <w:r>
              <w:t>Continued funding for hard reduction</w:t>
            </w:r>
          </w:p>
        </w:tc>
        <w:tc>
          <w:tcPr>
            <w:tcW w:w="1196" w:type="dxa"/>
          </w:tcPr>
          <w:p w:rsidR="008A78DC" w:rsidRDefault="001A23B2" w:rsidP="00C73B12">
            <w:pPr>
              <w:spacing w:line="276" w:lineRule="auto"/>
            </w:pPr>
            <w:r>
              <w:t>Feasible</w:t>
            </w:r>
          </w:p>
        </w:tc>
      </w:tr>
      <w:tr w:rsidR="008A78DC" w:rsidTr="00FE7EF2">
        <w:tc>
          <w:tcPr>
            <w:tcW w:w="8046" w:type="dxa"/>
            <w:gridSpan w:val="3"/>
          </w:tcPr>
          <w:p w:rsidR="008A78DC" w:rsidRDefault="008A78DC" w:rsidP="004760FB">
            <w:pPr>
              <w:pStyle w:val="ListParagraph"/>
              <w:numPr>
                <w:ilvl w:val="0"/>
                <w:numId w:val="51"/>
              </w:numPr>
              <w:spacing w:line="276" w:lineRule="auto"/>
            </w:pPr>
            <w:r>
              <w:t>Ensuring that interventions are cost effective and  taken on by government</w:t>
            </w:r>
          </w:p>
        </w:tc>
        <w:tc>
          <w:tcPr>
            <w:tcW w:w="1196" w:type="dxa"/>
          </w:tcPr>
          <w:p w:rsidR="008A78DC" w:rsidRDefault="001A23B2" w:rsidP="00C73B12">
            <w:pPr>
              <w:spacing w:line="276" w:lineRule="auto"/>
            </w:pPr>
            <w:r>
              <w:t>Feasible</w:t>
            </w:r>
          </w:p>
        </w:tc>
      </w:tr>
      <w:tr w:rsidR="008A78DC" w:rsidTr="00FE7EF2">
        <w:tc>
          <w:tcPr>
            <w:tcW w:w="8046" w:type="dxa"/>
            <w:gridSpan w:val="3"/>
          </w:tcPr>
          <w:p w:rsidR="008A78DC" w:rsidRDefault="008A78DC" w:rsidP="004760FB">
            <w:pPr>
              <w:pStyle w:val="ListParagraph"/>
              <w:numPr>
                <w:ilvl w:val="0"/>
                <w:numId w:val="51"/>
              </w:numPr>
              <w:spacing w:line="276" w:lineRule="auto"/>
            </w:pPr>
            <w:r>
              <w:t>Ensure that all programs are evidence based</w:t>
            </w:r>
          </w:p>
        </w:tc>
        <w:tc>
          <w:tcPr>
            <w:tcW w:w="1196" w:type="dxa"/>
          </w:tcPr>
          <w:p w:rsidR="008A78DC" w:rsidRDefault="001A23B2" w:rsidP="00C73B12">
            <w:pPr>
              <w:spacing w:line="276" w:lineRule="auto"/>
            </w:pPr>
            <w:r>
              <w:t xml:space="preserve">Feasible </w:t>
            </w:r>
          </w:p>
        </w:tc>
      </w:tr>
      <w:tr w:rsidR="008A78DC" w:rsidTr="00FE7EF2">
        <w:tc>
          <w:tcPr>
            <w:tcW w:w="8046" w:type="dxa"/>
            <w:gridSpan w:val="3"/>
          </w:tcPr>
          <w:p w:rsidR="008A78DC" w:rsidRDefault="008A78DC" w:rsidP="004760FB">
            <w:pPr>
              <w:pStyle w:val="ListParagraph"/>
              <w:numPr>
                <w:ilvl w:val="0"/>
                <w:numId w:val="51"/>
              </w:numPr>
              <w:spacing w:line="276" w:lineRule="auto"/>
            </w:pPr>
            <w:r>
              <w:t>Engagement of people who inject drugs at all levels</w:t>
            </w:r>
          </w:p>
        </w:tc>
        <w:tc>
          <w:tcPr>
            <w:tcW w:w="1196" w:type="dxa"/>
          </w:tcPr>
          <w:p w:rsidR="008A78DC" w:rsidRDefault="001A23B2" w:rsidP="00C73B12">
            <w:pPr>
              <w:spacing w:line="276" w:lineRule="auto"/>
            </w:pPr>
            <w:r>
              <w:t xml:space="preserve">Feasible </w:t>
            </w:r>
          </w:p>
        </w:tc>
      </w:tr>
      <w:tr w:rsidR="008A78DC" w:rsidTr="00FE7EF2">
        <w:tc>
          <w:tcPr>
            <w:tcW w:w="8046" w:type="dxa"/>
            <w:gridSpan w:val="3"/>
          </w:tcPr>
          <w:p w:rsidR="008A78DC" w:rsidRDefault="008A78DC" w:rsidP="004760FB">
            <w:pPr>
              <w:pStyle w:val="ListParagraph"/>
              <w:numPr>
                <w:ilvl w:val="0"/>
                <w:numId w:val="51"/>
              </w:numPr>
              <w:spacing w:line="276" w:lineRule="auto"/>
            </w:pPr>
            <w:r>
              <w:t>Ensuring that there are policies, laws and relevant tools that support harm reductions in every country</w:t>
            </w:r>
          </w:p>
        </w:tc>
        <w:tc>
          <w:tcPr>
            <w:tcW w:w="1196" w:type="dxa"/>
          </w:tcPr>
          <w:p w:rsidR="008A78DC" w:rsidRDefault="001A23B2" w:rsidP="00C73B12">
            <w:pPr>
              <w:spacing w:line="276" w:lineRule="auto"/>
            </w:pPr>
            <w:r>
              <w:t xml:space="preserve">Yes </w:t>
            </w:r>
          </w:p>
        </w:tc>
      </w:tr>
      <w:tr w:rsidR="008A78DC" w:rsidTr="00FE7EF2">
        <w:tc>
          <w:tcPr>
            <w:tcW w:w="8046" w:type="dxa"/>
            <w:gridSpan w:val="3"/>
          </w:tcPr>
          <w:p w:rsidR="008A78DC" w:rsidRDefault="008A78DC" w:rsidP="004760FB">
            <w:pPr>
              <w:pStyle w:val="ListParagraph"/>
              <w:numPr>
                <w:ilvl w:val="0"/>
                <w:numId w:val="51"/>
              </w:numPr>
              <w:spacing w:line="276" w:lineRule="auto"/>
            </w:pPr>
            <w:r>
              <w:t>Strategic partnerships are built with other donors, UN, community networks</w:t>
            </w:r>
          </w:p>
        </w:tc>
        <w:tc>
          <w:tcPr>
            <w:tcW w:w="1196" w:type="dxa"/>
          </w:tcPr>
          <w:p w:rsidR="008A78DC" w:rsidRDefault="001A23B2" w:rsidP="00C73B12">
            <w:pPr>
              <w:spacing w:line="276" w:lineRule="auto"/>
            </w:pPr>
            <w:r>
              <w:t xml:space="preserve">Feasible </w:t>
            </w:r>
          </w:p>
        </w:tc>
      </w:tr>
    </w:tbl>
    <w:p w:rsidR="008A78DC" w:rsidRPr="00B10FF5" w:rsidRDefault="008A78DC" w:rsidP="00B10FF5"/>
    <w:p w:rsidR="007E2338" w:rsidRDefault="007E2338">
      <w:pPr>
        <w:rPr>
          <w:b/>
        </w:rPr>
      </w:pPr>
      <w:r>
        <w:rPr>
          <w:b/>
        </w:rPr>
        <w:br w:type="page"/>
      </w:r>
    </w:p>
    <w:p w:rsidR="00B10FF5" w:rsidRPr="00B10FF5" w:rsidRDefault="00AE5003" w:rsidP="00B10FF5">
      <w:pPr>
        <w:rPr>
          <w:b/>
        </w:rPr>
      </w:pPr>
      <w:r>
        <w:rPr>
          <w:b/>
        </w:rPr>
        <w:lastRenderedPageBreak/>
        <w:t>In Closing</w:t>
      </w:r>
    </w:p>
    <w:p w:rsidR="00597D2E" w:rsidRDefault="00AE5003" w:rsidP="00B10FF5">
      <w:r>
        <w:t>To close the 7</w:t>
      </w:r>
      <w:r w:rsidRPr="00AE5003">
        <w:rPr>
          <w:vertAlign w:val="superscript"/>
        </w:rPr>
        <w:t>th</w:t>
      </w:r>
      <w:r>
        <w:t xml:space="preserve"> annual HCCF representatives from key groups were invited to offer </w:t>
      </w:r>
      <w:r w:rsidR="00DD6F5B">
        <w:t>final</w:t>
      </w:r>
      <w:r>
        <w:t xml:space="preserve"> remarks. </w:t>
      </w:r>
      <w:r w:rsidR="00597D2E">
        <w:t>Country comments are as follows:</w:t>
      </w:r>
    </w:p>
    <w:p w:rsidR="00B10FF5" w:rsidRDefault="00AE5003" w:rsidP="00B10FF5">
      <w:r>
        <w:rPr>
          <w:i/>
        </w:rPr>
        <w:t xml:space="preserve">Vietnam </w:t>
      </w:r>
      <w:r>
        <w:t>extended a t</w:t>
      </w:r>
      <w:r w:rsidR="00B10FF5">
        <w:t>hank-you</w:t>
      </w:r>
      <w:r>
        <w:t xml:space="preserve"> to organisers, hosts and all participants</w:t>
      </w:r>
      <w:r w:rsidR="00B10FF5">
        <w:t>.</w:t>
      </w:r>
      <w:r>
        <w:t xml:space="preserve"> They noted a sense of g</w:t>
      </w:r>
      <w:r w:rsidR="00B10FF5">
        <w:t>ood achievement</w:t>
      </w:r>
      <w:r>
        <w:t xml:space="preserve"> and acknowledged the </w:t>
      </w:r>
      <w:r w:rsidR="00B10FF5">
        <w:t xml:space="preserve">good discussion </w:t>
      </w:r>
      <w:r>
        <w:t>generated around</w:t>
      </w:r>
      <w:r w:rsidR="00B10FF5">
        <w:t xml:space="preserve"> challenges</w:t>
      </w:r>
      <w:r>
        <w:t xml:space="preserve"> in each country</w:t>
      </w:r>
      <w:r w:rsidR="00B10FF5">
        <w:t>.</w:t>
      </w:r>
      <w:r>
        <w:t xml:space="preserve"> Vietnam noted the</w:t>
      </w:r>
      <w:r w:rsidR="00B10FF5">
        <w:t xml:space="preserve"> improvements</w:t>
      </w:r>
      <w:r>
        <w:t xml:space="preserve"> from the previous HCCF and highlighted the value of the s</w:t>
      </w:r>
      <w:r w:rsidR="00B10FF5">
        <w:t xml:space="preserve">tudy visit </w:t>
      </w:r>
      <w:r>
        <w:t>and focus session on</w:t>
      </w:r>
      <w:r w:rsidR="00B10FF5">
        <w:t xml:space="preserve"> M&amp;E.</w:t>
      </w:r>
      <w:r>
        <w:t xml:space="preserve"> </w:t>
      </w:r>
    </w:p>
    <w:p w:rsidR="00B10FF5" w:rsidRDefault="00B10FF5" w:rsidP="00B10FF5">
      <w:r w:rsidRPr="00B10FF5">
        <w:rPr>
          <w:i/>
        </w:rPr>
        <w:t>Laos</w:t>
      </w:r>
      <w:r w:rsidR="00AE5003" w:rsidRPr="00AE5003">
        <w:t xml:space="preserve"> extended a thank-you to organisers, hosts and all participants</w:t>
      </w:r>
      <w:r w:rsidR="00AE5003">
        <w:t xml:space="preserve">. They noted the value of the varied </w:t>
      </w:r>
      <w:r>
        <w:t>meetings</w:t>
      </w:r>
      <w:r w:rsidR="00AE5003">
        <w:t>/presentations and the</w:t>
      </w:r>
      <w:r>
        <w:t xml:space="preserve"> field visit. </w:t>
      </w:r>
      <w:r w:rsidR="00AE5003">
        <w:t>They noted the relatively new program in Laos and the difficulties of establishing government support for a young initiative</w:t>
      </w:r>
      <w:r w:rsidR="00597D2E">
        <w:t>; particularly when simultaneously raising institutional concern</w:t>
      </w:r>
      <w:r w:rsidR="00AE5003">
        <w:t xml:space="preserve">. They flagged the need for continued support from other partner countries. </w:t>
      </w:r>
      <w:r w:rsidR="00597D2E">
        <w:t xml:space="preserve">There was a sense of the </w:t>
      </w:r>
      <w:r>
        <w:t>need to implement many things</w:t>
      </w:r>
      <w:r w:rsidR="00597D2E">
        <w:t xml:space="preserve"> activities with little time and facing the difficulty of achieving coverage</w:t>
      </w:r>
      <w:r>
        <w:t xml:space="preserve">. </w:t>
      </w:r>
      <w:r w:rsidR="00597D2E">
        <w:t xml:space="preserve"> Laos noted an a</w:t>
      </w:r>
      <w:r>
        <w:t>ppreciat</w:t>
      </w:r>
      <w:r w:rsidR="00597D2E">
        <w:t>ion for the c</w:t>
      </w:r>
      <w:r>
        <w:t>ross border work</w:t>
      </w:r>
      <w:r w:rsidR="00597D2E">
        <w:t xml:space="preserve"> with Vietnam and a</w:t>
      </w:r>
      <w:r>
        <w:t>sk</w:t>
      </w:r>
      <w:r w:rsidR="00597D2E">
        <w:t xml:space="preserve"> for</w:t>
      </w:r>
      <w:r>
        <w:t xml:space="preserve"> continued support</w:t>
      </w:r>
      <w:r w:rsidR="00597D2E">
        <w:t xml:space="preserve"> for these activities</w:t>
      </w:r>
      <w:r>
        <w:t>.</w:t>
      </w:r>
    </w:p>
    <w:p w:rsidR="00B10FF5" w:rsidRDefault="00B10FF5" w:rsidP="00B10FF5">
      <w:r w:rsidRPr="00B10FF5">
        <w:rPr>
          <w:i/>
        </w:rPr>
        <w:t>Cambodia</w:t>
      </w:r>
      <w:r w:rsidR="00597D2E">
        <w:rPr>
          <w:i/>
        </w:rPr>
        <w:t xml:space="preserve"> </w:t>
      </w:r>
      <w:r w:rsidR="00597D2E">
        <w:t>extended a thank-you to organisers, hosts and all participants</w:t>
      </w:r>
      <w:r>
        <w:t>.</w:t>
      </w:r>
      <w:r w:rsidR="00597D2E">
        <w:t xml:space="preserve"> They acknowledged the value of the discussions and the study tour; in particular the f</w:t>
      </w:r>
      <w:r>
        <w:t xml:space="preserve">inal discussion </w:t>
      </w:r>
      <w:r w:rsidR="00597D2E">
        <w:t>around the exit strategy</w:t>
      </w:r>
      <w:r>
        <w:t>.</w:t>
      </w:r>
      <w:r w:rsidR="00597D2E">
        <w:t xml:space="preserve"> Cambodia noted the sensitivities around the drug laws and the challenges they will face pushing for reform. They will consider looking to other countries to learn and will utilise the </w:t>
      </w:r>
      <w:r>
        <w:t xml:space="preserve">checklist </w:t>
      </w:r>
      <w:r w:rsidR="00597D2E">
        <w:t>to measure p</w:t>
      </w:r>
      <w:r>
        <w:t xml:space="preserve">rogress </w:t>
      </w:r>
      <w:r w:rsidR="00597D2E">
        <w:t xml:space="preserve">and </w:t>
      </w:r>
      <w:r>
        <w:t xml:space="preserve">achievement. </w:t>
      </w:r>
      <w:r w:rsidR="00597D2E">
        <w:t xml:space="preserve">Whilst there is understanding that </w:t>
      </w:r>
      <w:r>
        <w:t xml:space="preserve">HAARP </w:t>
      </w:r>
      <w:r w:rsidR="00597D2E">
        <w:t xml:space="preserve">will </w:t>
      </w:r>
      <w:r>
        <w:t>finish</w:t>
      </w:r>
      <w:r w:rsidR="00DD6F5B">
        <w:t xml:space="preserve"> in 2015</w:t>
      </w:r>
      <w:r w:rsidR="00597D2E">
        <w:t xml:space="preserve"> Cambodia </w:t>
      </w:r>
      <w:r>
        <w:t xml:space="preserve">would like to see a new mechanism </w:t>
      </w:r>
      <w:r w:rsidR="00DD6F5B">
        <w:t xml:space="preserve">in its place </w:t>
      </w:r>
      <w:r>
        <w:t>to support HR</w:t>
      </w:r>
      <w:r w:rsidR="00597D2E">
        <w:t xml:space="preserve"> activities</w:t>
      </w:r>
      <w:r>
        <w:t xml:space="preserve">. </w:t>
      </w:r>
    </w:p>
    <w:p w:rsidR="00597D2E" w:rsidRPr="00B10FF5" w:rsidRDefault="00597D2E" w:rsidP="00597D2E">
      <w:r>
        <w:t>Dr Diamond, HAARP regional program manager, officially closed the forum. He thanked participants for the open di</w:t>
      </w:r>
      <w:r w:rsidR="00225BFB">
        <w:t>scussion and frank conversation and noted the opportunity the forum had presented for P</w:t>
      </w:r>
      <w:r w:rsidR="00DD6F5B">
        <w:t>U</w:t>
      </w:r>
      <w:r w:rsidR="00225BFB">
        <w:t xml:space="preserve">D involvement at a high level. </w:t>
      </w:r>
      <w:r>
        <w:t xml:space="preserve">The HCCF was designed to share successes and challenges experienced by all partners. In 2013 its aim over the 3 days was to allow time for directed reflection, time for observation, learning and discussion and to introduce work happening across the region </w:t>
      </w:r>
      <w:r w:rsidRPr="00B10FF5">
        <w:t>(</w:t>
      </w:r>
      <w:r>
        <w:t>DU networks,</w:t>
      </w:r>
      <w:r w:rsidRPr="00B10FF5">
        <w:t xml:space="preserve"> IDPC mapping, M&amp;E PSI)</w:t>
      </w:r>
      <w:r>
        <w:t xml:space="preserve">. </w:t>
      </w:r>
      <w:r w:rsidR="00225BFB">
        <w:t>Dr Diamond summarised key discussions</w:t>
      </w:r>
      <w:r w:rsidR="00DD6F5B">
        <w:t>; including those</w:t>
      </w:r>
      <w:r w:rsidR="00225BFB">
        <w:t xml:space="preserve"> around the importance of strengthening M&amp;E, integrating naloxone into country programs</w:t>
      </w:r>
      <w:r w:rsidR="00DD6F5B">
        <w:t>;</w:t>
      </w:r>
      <w:r w:rsidR="00225BFB">
        <w:t xml:space="preserve"> and re-emphasised the importance of developing exit strategies to the close of HAARP in 2015. He noted the importance of communicating the programs achievements and in the process of the exit of HAARP the need for establishin</w:t>
      </w:r>
      <w:r w:rsidR="00A0007C">
        <w:t>g a legacy that will encourage</w:t>
      </w:r>
      <w:r w:rsidR="00225BFB">
        <w:t xml:space="preserve"> further investment by </w:t>
      </w:r>
      <w:r w:rsidR="00E523CC">
        <w:t>host governments</w:t>
      </w:r>
      <w:r w:rsidR="00225BFB">
        <w:t xml:space="preserve">. </w:t>
      </w:r>
    </w:p>
    <w:p w:rsidR="007D7320" w:rsidRDefault="007D7320" w:rsidP="007D7320"/>
    <w:p w:rsidR="00225BFB" w:rsidRDefault="00225BFB" w:rsidP="007D7320"/>
    <w:p w:rsidR="00391808" w:rsidRDefault="00391808">
      <w:pPr>
        <w:rPr>
          <w:rFonts w:ascii="Cambria" w:eastAsia="Times New Roman" w:hAnsi="Cambria" w:cs="Angsana New"/>
          <w:b/>
          <w:bCs/>
          <w:color w:val="365F91"/>
          <w:sz w:val="28"/>
          <w:szCs w:val="28"/>
          <w:lang w:val="en-US"/>
        </w:rPr>
      </w:pPr>
      <w:r>
        <w:br w:type="page"/>
      </w:r>
    </w:p>
    <w:p w:rsidR="003549CF" w:rsidRDefault="003549CF" w:rsidP="003549CF">
      <w:pPr>
        <w:pStyle w:val="Heading1"/>
      </w:pPr>
      <w:r>
        <w:lastRenderedPageBreak/>
        <w:t>Appendix A: HCCF Agenda</w:t>
      </w:r>
    </w:p>
    <w:tbl>
      <w:tblPr>
        <w:tblStyle w:val="TableGrid"/>
        <w:tblW w:w="0" w:type="auto"/>
        <w:tblLook w:val="04A0" w:firstRow="1" w:lastRow="0" w:firstColumn="1" w:lastColumn="0" w:noHBand="0" w:noVBand="1"/>
        <w:tblCaption w:val="HCCF agenda"/>
        <w:tblDescription w:val="Time, topic and speakers"/>
      </w:tblPr>
      <w:tblGrid>
        <w:gridCol w:w="1809"/>
        <w:gridCol w:w="4352"/>
        <w:gridCol w:w="3081"/>
      </w:tblGrid>
      <w:tr w:rsidR="00391808" w:rsidTr="00391808">
        <w:tc>
          <w:tcPr>
            <w:tcW w:w="1809" w:type="dxa"/>
            <w:shd w:val="clear" w:color="auto" w:fill="BFBFBF" w:themeFill="background1" w:themeFillShade="BF"/>
          </w:tcPr>
          <w:p w:rsidR="00391808" w:rsidRPr="00622D6B" w:rsidRDefault="00391808" w:rsidP="00391808">
            <w:pPr>
              <w:rPr>
                <w:b/>
              </w:rPr>
            </w:pPr>
            <w:r w:rsidRPr="00622D6B">
              <w:rPr>
                <w:b/>
              </w:rPr>
              <w:t>Day 1:</w:t>
            </w:r>
          </w:p>
          <w:p w:rsidR="00391808" w:rsidRPr="00622D6B" w:rsidRDefault="00391808" w:rsidP="00391808">
            <w:pPr>
              <w:rPr>
                <w:b/>
              </w:rPr>
            </w:pPr>
            <w:r w:rsidRPr="00622D6B">
              <w:rPr>
                <w:b/>
              </w:rPr>
              <w:t>Tuesday 14 May</w:t>
            </w:r>
          </w:p>
          <w:p w:rsidR="00391808" w:rsidRPr="00622D6B" w:rsidRDefault="00391808" w:rsidP="00391808">
            <w:pPr>
              <w:rPr>
                <w:b/>
              </w:rPr>
            </w:pPr>
            <w:r w:rsidRPr="00622D6B">
              <w:rPr>
                <w:b/>
              </w:rPr>
              <w:t>Time</w:t>
            </w:r>
          </w:p>
        </w:tc>
        <w:tc>
          <w:tcPr>
            <w:tcW w:w="4352" w:type="dxa"/>
            <w:shd w:val="clear" w:color="auto" w:fill="BFBFBF" w:themeFill="background1" w:themeFillShade="BF"/>
          </w:tcPr>
          <w:p w:rsidR="00391808" w:rsidRPr="00622D6B" w:rsidRDefault="00391808" w:rsidP="00391808">
            <w:pPr>
              <w:rPr>
                <w:b/>
              </w:rPr>
            </w:pPr>
            <w:r w:rsidRPr="00622D6B">
              <w:rPr>
                <w:b/>
              </w:rPr>
              <w:t>Agenda</w:t>
            </w:r>
          </w:p>
        </w:tc>
        <w:tc>
          <w:tcPr>
            <w:tcW w:w="3081" w:type="dxa"/>
            <w:shd w:val="clear" w:color="auto" w:fill="BFBFBF" w:themeFill="background1" w:themeFillShade="BF"/>
          </w:tcPr>
          <w:p w:rsidR="00391808" w:rsidRPr="00622D6B" w:rsidRDefault="00391808" w:rsidP="00391808">
            <w:pPr>
              <w:rPr>
                <w:b/>
              </w:rPr>
            </w:pPr>
            <w:r w:rsidRPr="00622D6B">
              <w:rPr>
                <w:b/>
              </w:rPr>
              <w:t>Speakers</w:t>
            </w:r>
          </w:p>
        </w:tc>
      </w:tr>
      <w:tr w:rsidR="00391808" w:rsidTr="00391808">
        <w:tc>
          <w:tcPr>
            <w:tcW w:w="1809" w:type="dxa"/>
          </w:tcPr>
          <w:p w:rsidR="00391808" w:rsidRDefault="00391808" w:rsidP="00391808">
            <w:r>
              <w:t>8:30 – 9:00</w:t>
            </w:r>
          </w:p>
          <w:p w:rsidR="00391808" w:rsidRDefault="00391808" w:rsidP="00391808"/>
          <w:p w:rsidR="00391808" w:rsidRDefault="00391808" w:rsidP="00391808">
            <w:r>
              <w:t>9:00 - 9:15</w:t>
            </w:r>
          </w:p>
          <w:p w:rsidR="00391808" w:rsidRDefault="00391808" w:rsidP="00391808"/>
          <w:p w:rsidR="00391808" w:rsidRDefault="00391808" w:rsidP="00391808"/>
          <w:p w:rsidR="00391808" w:rsidRDefault="00391808" w:rsidP="00391808">
            <w:r>
              <w:t>9:15- 9:30</w:t>
            </w:r>
          </w:p>
          <w:p w:rsidR="00391808" w:rsidRDefault="00391808" w:rsidP="00391808"/>
          <w:p w:rsidR="00391808" w:rsidRDefault="00391808" w:rsidP="00391808"/>
          <w:p w:rsidR="00391808" w:rsidRDefault="00391808" w:rsidP="00391808"/>
          <w:p w:rsidR="00391808" w:rsidRDefault="00391808" w:rsidP="00391808">
            <w:r>
              <w:t>9:30-9:45</w:t>
            </w:r>
          </w:p>
          <w:p w:rsidR="00391808" w:rsidRDefault="00391808" w:rsidP="00391808"/>
          <w:p w:rsidR="00391808" w:rsidRDefault="00391808" w:rsidP="00391808"/>
          <w:p w:rsidR="00391808" w:rsidRDefault="00391808" w:rsidP="00391808">
            <w:r>
              <w:t>9:45-10:15</w:t>
            </w:r>
          </w:p>
        </w:tc>
        <w:tc>
          <w:tcPr>
            <w:tcW w:w="4352" w:type="dxa"/>
          </w:tcPr>
          <w:p w:rsidR="00391808" w:rsidRDefault="00391808" w:rsidP="00391808">
            <w:r>
              <w:t>Registration</w:t>
            </w:r>
          </w:p>
          <w:p w:rsidR="00391808" w:rsidRDefault="00391808" w:rsidP="00391808"/>
          <w:p w:rsidR="00391808" w:rsidRDefault="00391808" w:rsidP="00391808">
            <w:r>
              <w:t xml:space="preserve">AusAID Welcome </w:t>
            </w:r>
          </w:p>
          <w:p w:rsidR="00391808" w:rsidRDefault="00391808" w:rsidP="00391808"/>
          <w:p w:rsidR="00391808" w:rsidRDefault="00391808" w:rsidP="00391808"/>
          <w:p w:rsidR="00391808" w:rsidRDefault="00391808" w:rsidP="00391808">
            <w:r>
              <w:t>Vietnamese Welcome</w:t>
            </w:r>
          </w:p>
          <w:p w:rsidR="00391808" w:rsidRDefault="00391808" w:rsidP="00391808"/>
          <w:p w:rsidR="00391808" w:rsidRDefault="00391808" w:rsidP="00391808"/>
          <w:p w:rsidR="00391808" w:rsidRDefault="00391808" w:rsidP="00391808"/>
          <w:p w:rsidR="00391808" w:rsidRDefault="00391808" w:rsidP="00391808">
            <w:r>
              <w:t>Regional Update</w:t>
            </w:r>
          </w:p>
          <w:p w:rsidR="00391808" w:rsidRDefault="00391808" w:rsidP="00391808"/>
          <w:p w:rsidR="00391808" w:rsidRDefault="00391808" w:rsidP="00391808"/>
          <w:p w:rsidR="00391808" w:rsidRDefault="00391808" w:rsidP="00391808">
            <w:r>
              <w:t xml:space="preserve">Harm Reduction interventions in </w:t>
            </w:r>
            <w:proofErr w:type="spellStart"/>
            <w:r>
              <w:t>Ho</w:t>
            </w:r>
            <w:proofErr w:type="spellEnd"/>
            <w:r>
              <w:t xml:space="preserve"> Chi Minh City </w:t>
            </w:r>
          </w:p>
        </w:tc>
        <w:tc>
          <w:tcPr>
            <w:tcW w:w="3081" w:type="dxa"/>
          </w:tcPr>
          <w:p w:rsidR="00391808" w:rsidRDefault="00391808" w:rsidP="00391808"/>
          <w:p w:rsidR="00391808" w:rsidRDefault="00391808" w:rsidP="00391808"/>
          <w:p w:rsidR="00391808" w:rsidRPr="00F77765" w:rsidRDefault="00391808" w:rsidP="00391808">
            <w:r w:rsidRPr="00F77765">
              <w:t>Emma Tiaree, Counsellor Mekong and Regional AusAID</w:t>
            </w:r>
          </w:p>
          <w:p w:rsidR="00391808" w:rsidRPr="00F77765" w:rsidRDefault="00391808" w:rsidP="00391808"/>
          <w:p w:rsidR="00391808" w:rsidRPr="00157433" w:rsidRDefault="00391808" w:rsidP="00391808">
            <w:r w:rsidRPr="00157433">
              <w:t xml:space="preserve">Assoc. </w:t>
            </w:r>
            <w:proofErr w:type="spellStart"/>
            <w:r w:rsidRPr="00157433">
              <w:t>Prof.</w:t>
            </w:r>
            <w:proofErr w:type="spellEnd"/>
            <w:r w:rsidRPr="00157433">
              <w:t xml:space="preserve"> Nguyen Thanh Long, Deputy Minister,  </w:t>
            </w:r>
            <w:proofErr w:type="spellStart"/>
            <w:r w:rsidRPr="00157433">
              <w:t>MoH</w:t>
            </w:r>
            <w:proofErr w:type="spellEnd"/>
            <w:r w:rsidRPr="00157433">
              <w:t xml:space="preserve"> Vietnam</w:t>
            </w:r>
          </w:p>
          <w:p w:rsidR="00391808" w:rsidRPr="00F77765" w:rsidRDefault="00391808" w:rsidP="00391808"/>
          <w:p w:rsidR="00391808" w:rsidRPr="00F77765" w:rsidRDefault="00391808" w:rsidP="00391808">
            <w:proofErr w:type="spellStart"/>
            <w:r w:rsidRPr="00F77765">
              <w:t>Dr.</w:t>
            </w:r>
            <w:proofErr w:type="spellEnd"/>
            <w:r w:rsidRPr="00F77765">
              <w:t xml:space="preserve"> Peter Diamond, Regional Program Manager HAARP</w:t>
            </w:r>
          </w:p>
          <w:p w:rsidR="00391808" w:rsidRPr="00F77765" w:rsidRDefault="00391808" w:rsidP="00391808"/>
          <w:p w:rsidR="00391808" w:rsidRPr="00F77765" w:rsidRDefault="00391808" w:rsidP="00391808">
            <w:proofErr w:type="spellStart"/>
            <w:r w:rsidRPr="00F77765">
              <w:t>Dr.</w:t>
            </w:r>
            <w:proofErr w:type="spellEnd"/>
            <w:r w:rsidRPr="00F77765">
              <w:t xml:space="preserve"> </w:t>
            </w:r>
            <w:proofErr w:type="spellStart"/>
            <w:r w:rsidRPr="00F77765">
              <w:t>Tieu</w:t>
            </w:r>
            <w:proofErr w:type="spellEnd"/>
            <w:r w:rsidRPr="00F77765">
              <w:t xml:space="preserve"> </w:t>
            </w:r>
            <w:proofErr w:type="spellStart"/>
            <w:r w:rsidRPr="00F77765">
              <w:t>Thi</w:t>
            </w:r>
            <w:proofErr w:type="spellEnd"/>
            <w:r w:rsidRPr="00F77765">
              <w:t xml:space="preserve"> Thu Van, Director of Standing Office, HCMC Provincial AIDS Committee</w:t>
            </w:r>
          </w:p>
        </w:tc>
      </w:tr>
      <w:tr w:rsidR="00391808" w:rsidTr="00391808">
        <w:tc>
          <w:tcPr>
            <w:tcW w:w="1809" w:type="dxa"/>
          </w:tcPr>
          <w:p w:rsidR="00391808" w:rsidRDefault="00391808" w:rsidP="00391808">
            <w:r>
              <w:t>10.30</w:t>
            </w:r>
          </w:p>
        </w:tc>
        <w:tc>
          <w:tcPr>
            <w:tcW w:w="4352" w:type="dxa"/>
          </w:tcPr>
          <w:p w:rsidR="00391808" w:rsidRDefault="00391808" w:rsidP="00391808">
            <w:r>
              <w:t>Tea Break</w:t>
            </w:r>
          </w:p>
        </w:tc>
        <w:tc>
          <w:tcPr>
            <w:tcW w:w="3081" w:type="dxa"/>
          </w:tcPr>
          <w:p w:rsidR="00391808" w:rsidRDefault="00391808" w:rsidP="00391808"/>
        </w:tc>
      </w:tr>
      <w:tr w:rsidR="00391808" w:rsidTr="00391808">
        <w:tc>
          <w:tcPr>
            <w:tcW w:w="1809" w:type="dxa"/>
          </w:tcPr>
          <w:p w:rsidR="00391808" w:rsidRDefault="00391808" w:rsidP="00391808">
            <w:r>
              <w:t>11am</w:t>
            </w:r>
          </w:p>
        </w:tc>
        <w:tc>
          <w:tcPr>
            <w:tcW w:w="4352" w:type="dxa"/>
          </w:tcPr>
          <w:p w:rsidR="00391808" w:rsidRDefault="00391808" w:rsidP="00391808">
            <w:r>
              <w:t>Regional HIV/AIDS Update UNODC</w:t>
            </w:r>
          </w:p>
          <w:p w:rsidR="00391808" w:rsidRDefault="00391808" w:rsidP="00391808">
            <w:r>
              <w:t>Country Presentations</w:t>
            </w:r>
          </w:p>
          <w:p w:rsidR="00391808" w:rsidRDefault="00391808" w:rsidP="004760FB">
            <w:pPr>
              <w:pStyle w:val="ListParagraph"/>
              <w:numPr>
                <w:ilvl w:val="0"/>
                <w:numId w:val="57"/>
              </w:numPr>
            </w:pPr>
            <w:r>
              <w:t>Cambodia</w:t>
            </w:r>
          </w:p>
          <w:p w:rsidR="00391808" w:rsidRDefault="00391808" w:rsidP="004760FB">
            <w:pPr>
              <w:pStyle w:val="ListParagraph"/>
              <w:numPr>
                <w:ilvl w:val="0"/>
                <w:numId w:val="57"/>
              </w:numPr>
            </w:pPr>
            <w:r>
              <w:t xml:space="preserve">Laos </w:t>
            </w:r>
          </w:p>
          <w:p w:rsidR="00391808" w:rsidRDefault="00391808" w:rsidP="004760FB">
            <w:pPr>
              <w:pStyle w:val="ListParagraph"/>
              <w:numPr>
                <w:ilvl w:val="0"/>
                <w:numId w:val="57"/>
              </w:numPr>
            </w:pPr>
            <w:r>
              <w:t>Vietnam</w:t>
            </w:r>
          </w:p>
        </w:tc>
        <w:tc>
          <w:tcPr>
            <w:tcW w:w="3081" w:type="dxa"/>
          </w:tcPr>
          <w:p w:rsidR="00391808" w:rsidRDefault="00391808" w:rsidP="00391808">
            <w:r>
              <w:t xml:space="preserve">Anna </w:t>
            </w:r>
            <w:proofErr w:type="spellStart"/>
            <w:r>
              <w:t>Bergenstrom</w:t>
            </w:r>
            <w:proofErr w:type="spellEnd"/>
          </w:p>
          <w:p w:rsidR="00391808" w:rsidRDefault="00391808" w:rsidP="00391808"/>
          <w:p w:rsidR="00391808" w:rsidRDefault="00391808" w:rsidP="00391808">
            <w:r>
              <w:t>HAARP Program Manager</w:t>
            </w:r>
          </w:p>
          <w:p w:rsidR="00391808" w:rsidRDefault="00391808" w:rsidP="00391808">
            <w:r>
              <w:t xml:space="preserve">LCDC/CHAS </w:t>
            </w:r>
          </w:p>
          <w:p w:rsidR="00391808" w:rsidRDefault="00391808" w:rsidP="00391808">
            <w:r>
              <w:t>HAARP Director Vietnam</w:t>
            </w:r>
          </w:p>
        </w:tc>
      </w:tr>
      <w:tr w:rsidR="00391808" w:rsidTr="00391808">
        <w:tc>
          <w:tcPr>
            <w:tcW w:w="1809" w:type="dxa"/>
          </w:tcPr>
          <w:p w:rsidR="00391808" w:rsidRDefault="00391808" w:rsidP="00391808">
            <w:r>
              <w:t>12.30-1.30</w:t>
            </w:r>
          </w:p>
        </w:tc>
        <w:tc>
          <w:tcPr>
            <w:tcW w:w="4352" w:type="dxa"/>
          </w:tcPr>
          <w:p w:rsidR="00391808" w:rsidRDefault="00391808" w:rsidP="00391808">
            <w:r>
              <w:t>LUNCH</w:t>
            </w:r>
          </w:p>
        </w:tc>
        <w:tc>
          <w:tcPr>
            <w:tcW w:w="3081" w:type="dxa"/>
          </w:tcPr>
          <w:p w:rsidR="00391808" w:rsidRDefault="00391808" w:rsidP="00391808"/>
        </w:tc>
      </w:tr>
      <w:tr w:rsidR="00391808" w:rsidTr="00391808">
        <w:tc>
          <w:tcPr>
            <w:tcW w:w="1809" w:type="dxa"/>
          </w:tcPr>
          <w:p w:rsidR="00391808" w:rsidRDefault="00391808" w:rsidP="00391808"/>
        </w:tc>
        <w:tc>
          <w:tcPr>
            <w:tcW w:w="4352" w:type="dxa"/>
          </w:tcPr>
          <w:p w:rsidR="00391808" w:rsidRDefault="00391808" w:rsidP="004760FB">
            <w:pPr>
              <w:pStyle w:val="ListParagraph"/>
              <w:numPr>
                <w:ilvl w:val="0"/>
                <w:numId w:val="57"/>
              </w:numPr>
            </w:pPr>
            <w:proofErr w:type="spellStart"/>
            <w:r>
              <w:t>Yundi</w:t>
            </w:r>
            <w:proofErr w:type="spellEnd"/>
          </w:p>
          <w:p w:rsidR="00391808" w:rsidRDefault="00391808" w:rsidP="004760FB">
            <w:pPr>
              <w:pStyle w:val="ListParagraph"/>
              <w:numPr>
                <w:ilvl w:val="0"/>
                <w:numId w:val="57"/>
              </w:numPr>
            </w:pPr>
            <w:r>
              <w:t>IDPC</w:t>
            </w:r>
          </w:p>
          <w:p w:rsidR="00391808" w:rsidRDefault="00391808" w:rsidP="004760FB">
            <w:pPr>
              <w:pStyle w:val="ListParagraph"/>
              <w:numPr>
                <w:ilvl w:val="0"/>
                <w:numId w:val="57"/>
              </w:numPr>
            </w:pPr>
            <w:r>
              <w:t>ANPUD</w:t>
            </w:r>
          </w:p>
        </w:tc>
        <w:tc>
          <w:tcPr>
            <w:tcW w:w="3081" w:type="dxa"/>
          </w:tcPr>
          <w:p w:rsidR="00391808" w:rsidRDefault="00391808" w:rsidP="00391808">
            <w:proofErr w:type="spellStart"/>
            <w:r>
              <w:t>Yundi</w:t>
            </w:r>
            <w:proofErr w:type="spellEnd"/>
            <w:r>
              <w:t xml:space="preserve"> Representative</w:t>
            </w:r>
          </w:p>
          <w:p w:rsidR="00391808" w:rsidRDefault="00391808" w:rsidP="00391808">
            <w:r>
              <w:t>Gloria Lai</w:t>
            </w:r>
          </w:p>
          <w:p w:rsidR="00391808" w:rsidRDefault="00391808" w:rsidP="00391808">
            <w:r>
              <w:t>Bijay Pandey</w:t>
            </w:r>
          </w:p>
        </w:tc>
      </w:tr>
      <w:tr w:rsidR="00391808" w:rsidTr="00391808">
        <w:tc>
          <w:tcPr>
            <w:tcW w:w="1809" w:type="dxa"/>
          </w:tcPr>
          <w:p w:rsidR="00391808" w:rsidRDefault="00391808" w:rsidP="00391808">
            <w:r>
              <w:t>3pm</w:t>
            </w:r>
          </w:p>
        </w:tc>
        <w:tc>
          <w:tcPr>
            <w:tcW w:w="4352" w:type="dxa"/>
          </w:tcPr>
          <w:p w:rsidR="00391808" w:rsidRDefault="00391808" w:rsidP="00391808">
            <w:r>
              <w:t>Tea Break</w:t>
            </w:r>
          </w:p>
        </w:tc>
        <w:tc>
          <w:tcPr>
            <w:tcW w:w="3081" w:type="dxa"/>
          </w:tcPr>
          <w:p w:rsidR="00391808" w:rsidRDefault="00391808" w:rsidP="00391808"/>
        </w:tc>
      </w:tr>
      <w:tr w:rsidR="00391808" w:rsidTr="00391808">
        <w:tc>
          <w:tcPr>
            <w:tcW w:w="1809" w:type="dxa"/>
          </w:tcPr>
          <w:p w:rsidR="00391808" w:rsidRDefault="00391808" w:rsidP="00391808">
            <w:r>
              <w:t>3.30</w:t>
            </w:r>
          </w:p>
        </w:tc>
        <w:tc>
          <w:tcPr>
            <w:tcW w:w="4352" w:type="dxa"/>
          </w:tcPr>
          <w:p w:rsidR="00391808" w:rsidRDefault="00391808" w:rsidP="00391808">
            <w:r>
              <w:t>Nothing About Us, Without Us</w:t>
            </w:r>
          </w:p>
          <w:p w:rsidR="00391808" w:rsidRDefault="00391808" w:rsidP="004760FB">
            <w:pPr>
              <w:pStyle w:val="ListParagraph"/>
              <w:numPr>
                <w:ilvl w:val="0"/>
                <w:numId w:val="58"/>
              </w:numPr>
            </w:pPr>
            <w:r>
              <w:t>Short presentation on this key principle of HAARP</w:t>
            </w:r>
          </w:p>
          <w:p w:rsidR="00391808" w:rsidRDefault="00391808" w:rsidP="004760FB">
            <w:pPr>
              <w:pStyle w:val="ListParagraph"/>
              <w:numPr>
                <w:ilvl w:val="0"/>
                <w:numId w:val="58"/>
              </w:numPr>
            </w:pPr>
            <w:r>
              <w:t>Group discussion on how we can improve the involvement of people who use drugs in all levels of programing</w:t>
            </w:r>
          </w:p>
          <w:p w:rsidR="00391808" w:rsidRDefault="00391808" w:rsidP="004760FB">
            <w:pPr>
              <w:pStyle w:val="ListParagraph"/>
              <w:numPr>
                <w:ilvl w:val="0"/>
                <w:numId w:val="58"/>
              </w:numPr>
            </w:pPr>
            <w:r>
              <w:t>Feedback - plenary</w:t>
            </w:r>
          </w:p>
        </w:tc>
        <w:tc>
          <w:tcPr>
            <w:tcW w:w="3081" w:type="dxa"/>
          </w:tcPr>
          <w:p w:rsidR="00391808" w:rsidRDefault="00391808" w:rsidP="00391808">
            <w:r>
              <w:t xml:space="preserve">Palani Narayanan and Lissa Giurissevich </w:t>
            </w:r>
          </w:p>
        </w:tc>
      </w:tr>
      <w:tr w:rsidR="00391808" w:rsidTr="00391808">
        <w:tc>
          <w:tcPr>
            <w:tcW w:w="1809" w:type="dxa"/>
          </w:tcPr>
          <w:p w:rsidR="00391808" w:rsidRDefault="00391808" w:rsidP="00391808">
            <w:r>
              <w:t xml:space="preserve">5pm </w:t>
            </w:r>
          </w:p>
        </w:tc>
        <w:tc>
          <w:tcPr>
            <w:tcW w:w="4352" w:type="dxa"/>
          </w:tcPr>
          <w:p w:rsidR="00391808" w:rsidRDefault="00391808" w:rsidP="00391808">
            <w:r>
              <w:t>CLOSE</w:t>
            </w:r>
          </w:p>
        </w:tc>
        <w:tc>
          <w:tcPr>
            <w:tcW w:w="3081" w:type="dxa"/>
          </w:tcPr>
          <w:p w:rsidR="00391808" w:rsidRDefault="00391808" w:rsidP="00391808"/>
        </w:tc>
      </w:tr>
      <w:tr w:rsidR="00391808" w:rsidTr="00391808">
        <w:tc>
          <w:tcPr>
            <w:tcW w:w="1809" w:type="dxa"/>
          </w:tcPr>
          <w:p w:rsidR="00391808" w:rsidRDefault="00391808" w:rsidP="00391808">
            <w:r>
              <w:t xml:space="preserve">7:00pm </w:t>
            </w:r>
          </w:p>
        </w:tc>
        <w:tc>
          <w:tcPr>
            <w:tcW w:w="4352" w:type="dxa"/>
          </w:tcPr>
          <w:p w:rsidR="00391808" w:rsidRDefault="00391808" w:rsidP="00391808">
            <w:r>
              <w:t xml:space="preserve">Dinner pick up at hotel lobby </w:t>
            </w:r>
          </w:p>
        </w:tc>
        <w:tc>
          <w:tcPr>
            <w:tcW w:w="3081" w:type="dxa"/>
          </w:tcPr>
          <w:p w:rsidR="00391808" w:rsidRDefault="00391808" w:rsidP="00391808"/>
        </w:tc>
      </w:tr>
      <w:tr w:rsidR="00391808" w:rsidTr="00391808">
        <w:tc>
          <w:tcPr>
            <w:tcW w:w="1809" w:type="dxa"/>
            <w:shd w:val="clear" w:color="auto" w:fill="BFBFBF" w:themeFill="background1" w:themeFillShade="BF"/>
          </w:tcPr>
          <w:p w:rsidR="00391808" w:rsidRPr="00622D6B" w:rsidRDefault="00391808" w:rsidP="00391808">
            <w:pPr>
              <w:rPr>
                <w:b/>
              </w:rPr>
            </w:pPr>
            <w:r w:rsidRPr="00622D6B">
              <w:rPr>
                <w:b/>
              </w:rPr>
              <w:t>Day 2:</w:t>
            </w:r>
          </w:p>
          <w:p w:rsidR="00391808" w:rsidRPr="00622D6B" w:rsidRDefault="00391808" w:rsidP="00391808">
            <w:pPr>
              <w:rPr>
                <w:b/>
              </w:rPr>
            </w:pPr>
            <w:r w:rsidRPr="00622D6B">
              <w:rPr>
                <w:b/>
              </w:rPr>
              <w:t>Wed 15</w:t>
            </w:r>
            <w:r w:rsidRPr="00622D6B">
              <w:rPr>
                <w:b/>
                <w:vertAlign w:val="superscript"/>
              </w:rPr>
              <w:t>th</w:t>
            </w:r>
            <w:r w:rsidRPr="00622D6B">
              <w:rPr>
                <w:b/>
              </w:rPr>
              <w:t xml:space="preserve"> May</w:t>
            </w:r>
          </w:p>
          <w:p w:rsidR="00391808" w:rsidRPr="00622D6B" w:rsidRDefault="00391808" w:rsidP="00391808">
            <w:pPr>
              <w:rPr>
                <w:b/>
              </w:rPr>
            </w:pPr>
            <w:r w:rsidRPr="00622D6B">
              <w:rPr>
                <w:b/>
              </w:rPr>
              <w:t xml:space="preserve">Time </w:t>
            </w:r>
          </w:p>
        </w:tc>
        <w:tc>
          <w:tcPr>
            <w:tcW w:w="4352" w:type="dxa"/>
            <w:shd w:val="clear" w:color="auto" w:fill="BFBFBF" w:themeFill="background1" w:themeFillShade="BF"/>
          </w:tcPr>
          <w:p w:rsidR="00391808" w:rsidRPr="00622D6B" w:rsidRDefault="00391808" w:rsidP="00391808">
            <w:pPr>
              <w:rPr>
                <w:b/>
              </w:rPr>
            </w:pPr>
            <w:r w:rsidRPr="00622D6B">
              <w:rPr>
                <w:b/>
              </w:rPr>
              <w:t>Agenda</w:t>
            </w:r>
          </w:p>
        </w:tc>
        <w:tc>
          <w:tcPr>
            <w:tcW w:w="3081" w:type="dxa"/>
            <w:shd w:val="clear" w:color="auto" w:fill="BFBFBF" w:themeFill="background1" w:themeFillShade="BF"/>
          </w:tcPr>
          <w:p w:rsidR="00391808" w:rsidRPr="00622D6B" w:rsidRDefault="00391808" w:rsidP="00391808">
            <w:pPr>
              <w:rPr>
                <w:b/>
              </w:rPr>
            </w:pPr>
            <w:r w:rsidRPr="00622D6B">
              <w:rPr>
                <w:b/>
              </w:rPr>
              <w:t>Speakers</w:t>
            </w:r>
          </w:p>
        </w:tc>
      </w:tr>
      <w:tr w:rsidR="00391808" w:rsidTr="00391808">
        <w:tc>
          <w:tcPr>
            <w:tcW w:w="1809" w:type="dxa"/>
          </w:tcPr>
          <w:p w:rsidR="00391808" w:rsidRDefault="00391808" w:rsidP="00391808">
            <w:r>
              <w:t>8am</w:t>
            </w:r>
          </w:p>
        </w:tc>
        <w:tc>
          <w:tcPr>
            <w:tcW w:w="4352" w:type="dxa"/>
          </w:tcPr>
          <w:p w:rsidR="00391808" w:rsidRDefault="00391808" w:rsidP="00391808">
            <w:pPr>
              <w:pStyle w:val="ListParagraph"/>
            </w:pPr>
            <w:r>
              <w:t>Briefing for Site Visit (Hotel)</w:t>
            </w:r>
          </w:p>
        </w:tc>
        <w:tc>
          <w:tcPr>
            <w:tcW w:w="3081" w:type="dxa"/>
          </w:tcPr>
          <w:p w:rsidR="00391808" w:rsidRDefault="00391808" w:rsidP="00391808">
            <w:r>
              <w:t>Palani</w:t>
            </w:r>
          </w:p>
          <w:p w:rsidR="00391808" w:rsidRDefault="00391808" w:rsidP="00391808">
            <w:r>
              <w:t>HCMC PAC</w:t>
            </w:r>
          </w:p>
        </w:tc>
      </w:tr>
      <w:tr w:rsidR="00391808" w:rsidTr="00391808">
        <w:tc>
          <w:tcPr>
            <w:tcW w:w="1809" w:type="dxa"/>
          </w:tcPr>
          <w:p w:rsidR="00391808" w:rsidRDefault="00391808" w:rsidP="00391808">
            <w:r>
              <w:t>8.30</w:t>
            </w:r>
          </w:p>
        </w:tc>
        <w:tc>
          <w:tcPr>
            <w:tcW w:w="4352" w:type="dxa"/>
          </w:tcPr>
          <w:p w:rsidR="00391808" w:rsidRDefault="00391808" w:rsidP="00391808">
            <w:r>
              <w:t>Leave for Site Visits</w:t>
            </w:r>
          </w:p>
          <w:p w:rsidR="00391808" w:rsidRDefault="00391808" w:rsidP="004760FB">
            <w:pPr>
              <w:pStyle w:val="ListParagraph"/>
              <w:numPr>
                <w:ilvl w:val="0"/>
                <w:numId w:val="59"/>
              </w:numPr>
            </w:pPr>
            <w:r>
              <w:t>MMT &amp; ART</w:t>
            </w:r>
          </w:p>
          <w:p w:rsidR="00391808" w:rsidRDefault="00391808" w:rsidP="004760FB">
            <w:pPr>
              <w:pStyle w:val="ListParagraph"/>
              <w:numPr>
                <w:ilvl w:val="0"/>
                <w:numId w:val="59"/>
              </w:numPr>
            </w:pPr>
            <w:r>
              <w:t>Mobile services (VCT &amp;PHC)</w:t>
            </w:r>
          </w:p>
          <w:p w:rsidR="00391808" w:rsidRDefault="00391808" w:rsidP="004760FB">
            <w:pPr>
              <w:pStyle w:val="ListParagraph"/>
              <w:numPr>
                <w:ilvl w:val="0"/>
                <w:numId w:val="59"/>
              </w:numPr>
            </w:pPr>
            <w:r>
              <w:t>Outreach and NSP</w:t>
            </w:r>
          </w:p>
          <w:p w:rsidR="00391808" w:rsidRDefault="00391808" w:rsidP="00391808">
            <w:pPr>
              <w:pStyle w:val="ListParagraph"/>
            </w:pPr>
          </w:p>
        </w:tc>
        <w:tc>
          <w:tcPr>
            <w:tcW w:w="3081" w:type="dxa"/>
          </w:tcPr>
          <w:p w:rsidR="00391808" w:rsidRDefault="00391808" w:rsidP="00391808">
            <w:pPr>
              <w:pStyle w:val="ListParagraph"/>
            </w:pPr>
          </w:p>
          <w:p w:rsidR="00391808" w:rsidRDefault="00391808" w:rsidP="00391808">
            <w:pPr>
              <w:pStyle w:val="ListParagraph"/>
            </w:pPr>
          </w:p>
        </w:tc>
      </w:tr>
      <w:tr w:rsidR="00391808" w:rsidTr="00391808">
        <w:tc>
          <w:tcPr>
            <w:tcW w:w="1809" w:type="dxa"/>
          </w:tcPr>
          <w:p w:rsidR="00391808" w:rsidRDefault="00391808" w:rsidP="00391808">
            <w:r>
              <w:lastRenderedPageBreak/>
              <w:t>12.00</w:t>
            </w:r>
          </w:p>
        </w:tc>
        <w:tc>
          <w:tcPr>
            <w:tcW w:w="4352" w:type="dxa"/>
          </w:tcPr>
          <w:p w:rsidR="00391808" w:rsidRDefault="00391808" w:rsidP="00391808">
            <w:r>
              <w:t>LUNCH</w:t>
            </w:r>
          </w:p>
        </w:tc>
        <w:tc>
          <w:tcPr>
            <w:tcW w:w="3081" w:type="dxa"/>
          </w:tcPr>
          <w:p w:rsidR="00391808" w:rsidRDefault="00391808" w:rsidP="00391808"/>
        </w:tc>
      </w:tr>
      <w:tr w:rsidR="00391808" w:rsidTr="00391808">
        <w:tc>
          <w:tcPr>
            <w:tcW w:w="1809" w:type="dxa"/>
          </w:tcPr>
          <w:p w:rsidR="00391808" w:rsidRDefault="00391808" w:rsidP="00391808">
            <w:r>
              <w:t>2pm-3pm</w:t>
            </w:r>
          </w:p>
        </w:tc>
        <w:tc>
          <w:tcPr>
            <w:tcW w:w="4352" w:type="dxa"/>
          </w:tcPr>
          <w:p w:rsidR="00391808" w:rsidRDefault="00391808" w:rsidP="00391808">
            <w:r>
              <w:t xml:space="preserve">Group discussion from study visit </w:t>
            </w:r>
          </w:p>
        </w:tc>
        <w:tc>
          <w:tcPr>
            <w:tcW w:w="3081" w:type="dxa"/>
          </w:tcPr>
          <w:p w:rsidR="00391808" w:rsidRDefault="00391808" w:rsidP="00391808">
            <w:r>
              <w:t>Leader of each group</w:t>
            </w:r>
          </w:p>
        </w:tc>
      </w:tr>
      <w:tr w:rsidR="00391808" w:rsidTr="00391808">
        <w:tc>
          <w:tcPr>
            <w:tcW w:w="1809" w:type="dxa"/>
          </w:tcPr>
          <w:p w:rsidR="00391808" w:rsidRDefault="00391808" w:rsidP="00391808">
            <w:r>
              <w:t>3pm-5pm</w:t>
            </w:r>
          </w:p>
        </w:tc>
        <w:tc>
          <w:tcPr>
            <w:tcW w:w="4352" w:type="dxa"/>
          </w:tcPr>
          <w:p w:rsidR="00391808" w:rsidRDefault="00391808" w:rsidP="00391808">
            <w:r>
              <w:t>Debriefing of Site Visit</w:t>
            </w:r>
          </w:p>
          <w:p w:rsidR="00391808" w:rsidRDefault="00391808" w:rsidP="00391808">
            <w:r>
              <w:t xml:space="preserve">Question and answer </w:t>
            </w:r>
          </w:p>
        </w:tc>
        <w:tc>
          <w:tcPr>
            <w:tcW w:w="3081" w:type="dxa"/>
          </w:tcPr>
          <w:p w:rsidR="00391808" w:rsidRDefault="00391808" w:rsidP="00391808">
            <w:r>
              <w:t>Representative from each group.</w:t>
            </w:r>
          </w:p>
          <w:p w:rsidR="00391808" w:rsidRDefault="00391808" w:rsidP="00391808">
            <w:r>
              <w:t>Palani Narayanan and Peter Diamond</w:t>
            </w:r>
          </w:p>
          <w:p w:rsidR="00391808" w:rsidRDefault="00391808" w:rsidP="00391808">
            <w:r>
              <w:t>HCMC PAC (</w:t>
            </w:r>
            <w:proofErr w:type="spellStart"/>
            <w:r>
              <w:t>Dr.</w:t>
            </w:r>
            <w:proofErr w:type="spellEnd"/>
            <w:r>
              <w:t xml:space="preserve"> Van)</w:t>
            </w:r>
          </w:p>
          <w:p w:rsidR="00391808" w:rsidRDefault="00391808" w:rsidP="00391808">
            <w:r>
              <w:t>VAAC (</w:t>
            </w:r>
            <w:proofErr w:type="spellStart"/>
            <w:r>
              <w:t>Dr.</w:t>
            </w:r>
            <w:proofErr w:type="spellEnd"/>
            <w:r>
              <w:t xml:space="preserve"> Manh)</w:t>
            </w:r>
            <w:bookmarkStart w:id="0" w:name="_GoBack"/>
            <w:bookmarkEnd w:id="0"/>
          </w:p>
        </w:tc>
      </w:tr>
    </w:tbl>
    <w:p w:rsidR="00391808" w:rsidRDefault="00391808" w:rsidP="00391808">
      <w:pPr>
        <w:rPr>
          <w:lang w:val="en-US"/>
        </w:rPr>
      </w:pPr>
    </w:p>
    <w:tbl>
      <w:tblPr>
        <w:tblStyle w:val="TableGrid"/>
        <w:tblW w:w="0" w:type="auto"/>
        <w:tblLook w:val="04A0" w:firstRow="1" w:lastRow="0" w:firstColumn="1" w:lastColumn="0" w:noHBand="0" w:noVBand="1"/>
        <w:tblCaption w:val="Agenda day 3"/>
      </w:tblPr>
      <w:tblGrid>
        <w:gridCol w:w="1668"/>
        <w:gridCol w:w="4493"/>
        <w:gridCol w:w="3081"/>
      </w:tblGrid>
      <w:tr w:rsidR="00391808" w:rsidTr="00391808">
        <w:tc>
          <w:tcPr>
            <w:tcW w:w="1668" w:type="dxa"/>
            <w:shd w:val="clear" w:color="auto" w:fill="BFBFBF" w:themeFill="background1" w:themeFillShade="BF"/>
          </w:tcPr>
          <w:p w:rsidR="00391808" w:rsidRPr="00622D6B" w:rsidRDefault="00391808" w:rsidP="00391808">
            <w:pPr>
              <w:rPr>
                <w:b/>
              </w:rPr>
            </w:pPr>
            <w:r w:rsidRPr="00622D6B">
              <w:rPr>
                <w:b/>
              </w:rPr>
              <w:t>Day 3:</w:t>
            </w:r>
          </w:p>
          <w:p w:rsidR="00391808" w:rsidRPr="00622D6B" w:rsidRDefault="00391808" w:rsidP="00391808">
            <w:pPr>
              <w:rPr>
                <w:b/>
              </w:rPr>
            </w:pPr>
            <w:r w:rsidRPr="00622D6B">
              <w:rPr>
                <w:b/>
              </w:rPr>
              <w:t>Thurs 16</w:t>
            </w:r>
            <w:r w:rsidRPr="00622D6B">
              <w:rPr>
                <w:b/>
                <w:vertAlign w:val="superscript"/>
              </w:rPr>
              <w:t>th</w:t>
            </w:r>
            <w:r w:rsidRPr="00622D6B">
              <w:rPr>
                <w:b/>
              </w:rPr>
              <w:t xml:space="preserve"> May</w:t>
            </w:r>
          </w:p>
          <w:p w:rsidR="00391808" w:rsidRPr="00622D6B" w:rsidRDefault="00391808" w:rsidP="00391808">
            <w:pPr>
              <w:rPr>
                <w:b/>
              </w:rPr>
            </w:pPr>
            <w:r w:rsidRPr="00622D6B">
              <w:rPr>
                <w:b/>
              </w:rPr>
              <w:t>Time</w:t>
            </w:r>
          </w:p>
        </w:tc>
        <w:tc>
          <w:tcPr>
            <w:tcW w:w="4493" w:type="dxa"/>
            <w:shd w:val="clear" w:color="auto" w:fill="BFBFBF" w:themeFill="background1" w:themeFillShade="BF"/>
          </w:tcPr>
          <w:p w:rsidR="00391808" w:rsidRPr="00622D6B" w:rsidRDefault="00391808" w:rsidP="00391808">
            <w:pPr>
              <w:rPr>
                <w:b/>
              </w:rPr>
            </w:pPr>
            <w:r w:rsidRPr="00622D6B">
              <w:rPr>
                <w:b/>
              </w:rPr>
              <w:t>Agenda</w:t>
            </w:r>
          </w:p>
        </w:tc>
        <w:tc>
          <w:tcPr>
            <w:tcW w:w="3081" w:type="dxa"/>
            <w:shd w:val="clear" w:color="auto" w:fill="BFBFBF" w:themeFill="background1" w:themeFillShade="BF"/>
          </w:tcPr>
          <w:p w:rsidR="00391808" w:rsidRPr="00622D6B" w:rsidRDefault="00391808" w:rsidP="00391808">
            <w:pPr>
              <w:rPr>
                <w:b/>
              </w:rPr>
            </w:pPr>
            <w:r w:rsidRPr="00622D6B">
              <w:rPr>
                <w:b/>
              </w:rPr>
              <w:t>Speakers and facilitators</w:t>
            </w:r>
          </w:p>
        </w:tc>
      </w:tr>
      <w:tr w:rsidR="00391808" w:rsidTr="00391808">
        <w:tc>
          <w:tcPr>
            <w:tcW w:w="1668" w:type="dxa"/>
          </w:tcPr>
          <w:p w:rsidR="00391808" w:rsidRDefault="00391808" w:rsidP="00391808">
            <w:r>
              <w:t>9am</w:t>
            </w:r>
          </w:p>
        </w:tc>
        <w:tc>
          <w:tcPr>
            <w:tcW w:w="4493" w:type="dxa"/>
          </w:tcPr>
          <w:p w:rsidR="00391808" w:rsidRDefault="00391808" w:rsidP="00391808">
            <w:r>
              <w:t>M&amp;E</w:t>
            </w:r>
          </w:p>
          <w:p w:rsidR="00391808" w:rsidRDefault="00391808" w:rsidP="004760FB">
            <w:pPr>
              <w:pStyle w:val="ListParagraph"/>
              <w:numPr>
                <w:ilvl w:val="0"/>
                <w:numId w:val="60"/>
              </w:numPr>
            </w:pPr>
            <w:r>
              <w:t>What is the role of PSI/Vietnam in HAARP?</w:t>
            </w:r>
          </w:p>
          <w:p w:rsidR="00391808" w:rsidRDefault="00391808" w:rsidP="004760FB">
            <w:pPr>
              <w:pStyle w:val="ListParagraph"/>
              <w:numPr>
                <w:ilvl w:val="0"/>
                <w:numId w:val="60"/>
              </w:numPr>
            </w:pPr>
            <w:r>
              <w:t>This is not an evaluation of HAARP but an M&amp;E support system for country programs and the regional office</w:t>
            </w:r>
          </w:p>
          <w:p w:rsidR="00391808" w:rsidRDefault="00391808" w:rsidP="004760FB">
            <w:pPr>
              <w:pStyle w:val="ListParagraph"/>
              <w:numPr>
                <w:ilvl w:val="0"/>
                <w:numId w:val="60"/>
              </w:numPr>
            </w:pPr>
            <w:r>
              <w:t>What are the steps to take in the near future and till the end of HAARP (timeline discussion)</w:t>
            </w:r>
          </w:p>
          <w:p w:rsidR="00391808" w:rsidRDefault="00391808" w:rsidP="004760FB">
            <w:pPr>
              <w:pStyle w:val="ListParagraph"/>
              <w:numPr>
                <w:ilvl w:val="0"/>
                <w:numId w:val="60"/>
              </w:numPr>
            </w:pPr>
            <w:r>
              <w:t>What countries can expect</w:t>
            </w:r>
          </w:p>
          <w:p w:rsidR="00391808" w:rsidRDefault="00391808" w:rsidP="004760FB">
            <w:pPr>
              <w:pStyle w:val="ListParagraph"/>
              <w:numPr>
                <w:ilvl w:val="0"/>
                <w:numId w:val="60"/>
              </w:numPr>
            </w:pPr>
            <w:r>
              <w:t>Q&amp;A: What are your biggest M&amp;E needs and requirements?</w:t>
            </w:r>
          </w:p>
          <w:p w:rsidR="00391808" w:rsidRDefault="00391808" w:rsidP="00391808"/>
        </w:tc>
        <w:tc>
          <w:tcPr>
            <w:tcW w:w="3081" w:type="dxa"/>
          </w:tcPr>
          <w:p w:rsidR="00391808" w:rsidRDefault="00391808" w:rsidP="00391808">
            <w:r>
              <w:t>PSI Vietnam</w:t>
            </w:r>
          </w:p>
          <w:p w:rsidR="00391808" w:rsidRDefault="00391808" w:rsidP="00391808">
            <w:r>
              <w:t>Josselyn Neukom</w:t>
            </w:r>
          </w:p>
          <w:p w:rsidR="00391808" w:rsidRDefault="00391808" w:rsidP="00391808">
            <w:r>
              <w:t>Garry Mundy</w:t>
            </w:r>
          </w:p>
          <w:p w:rsidR="00391808" w:rsidRDefault="00391808" w:rsidP="00391808">
            <w:r>
              <w:t>Bui Van Truong</w:t>
            </w:r>
          </w:p>
        </w:tc>
      </w:tr>
      <w:tr w:rsidR="00391808" w:rsidTr="00391808">
        <w:tc>
          <w:tcPr>
            <w:tcW w:w="1668" w:type="dxa"/>
          </w:tcPr>
          <w:p w:rsidR="00391808" w:rsidRDefault="00391808" w:rsidP="00391808">
            <w:r>
              <w:t>10.30</w:t>
            </w:r>
          </w:p>
        </w:tc>
        <w:tc>
          <w:tcPr>
            <w:tcW w:w="4493" w:type="dxa"/>
          </w:tcPr>
          <w:p w:rsidR="00391808" w:rsidRDefault="00391808" w:rsidP="00391808">
            <w:r>
              <w:t>Tea Break</w:t>
            </w:r>
          </w:p>
        </w:tc>
        <w:tc>
          <w:tcPr>
            <w:tcW w:w="3081" w:type="dxa"/>
          </w:tcPr>
          <w:p w:rsidR="00391808" w:rsidRDefault="00391808" w:rsidP="00391808"/>
        </w:tc>
      </w:tr>
      <w:tr w:rsidR="00391808" w:rsidTr="00391808">
        <w:tc>
          <w:tcPr>
            <w:tcW w:w="1668" w:type="dxa"/>
          </w:tcPr>
          <w:p w:rsidR="00391808" w:rsidRDefault="00391808" w:rsidP="00391808">
            <w:r>
              <w:t>11am</w:t>
            </w:r>
          </w:p>
        </w:tc>
        <w:tc>
          <w:tcPr>
            <w:tcW w:w="4493" w:type="dxa"/>
          </w:tcPr>
          <w:p w:rsidR="00391808" w:rsidRDefault="00391808" w:rsidP="00391808">
            <w:r>
              <w:t>Improving the access and use of Naloxone in HAARP program</w:t>
            </w:r>
          </w:p>
          <w:p w:rsidR="00391808" w:rsidRDefault="00391808" w:rsidP="00391808"/>
        </w:tc>
        <w:tc>
          <w:tcPr>
            <w:tcW w:w="3081" w:type="dxa"/>
          </w:tcPr>
          <w:p w:rsidR="00391808" w:rsidRDefault="00391808" w:rsidP="00391808">
            <w:r>
              <w:t>Palani Narayanan</w:t>
            </w:r>
          </w:p>
          <w:p w:rsidR="00391808" w:rsidRDefault="00391808" w:rsidP="00391808">
            <w:proofErr w:type="spellStart"/>
            <w:r>
              <w:t>Dr.</w:t>
            </w:r>
            <w:proofErr w:type="spellEnd"/>
            <w:r>
              <w:t xml:space="preserve"> Duo Lin Yunnan</w:t>
            </w:r>
          </w:p>
          <w:p w:rsidR="00391808" w:rsidRDefault="00391808" w:rsidP="00391808">
            <w:proofErr w:type="spellStart"/>
            <w:r>
              <w:t>Yundi</w:t>
            </w:r>
            <w:proofErr w:type="spellEnd"/>
          </w:p>
          <w:p w:rsidR="00391808" w:rsidRDefault="00391808" w:rsidP="00391808"/>
        </w:tc>
      </w:tr>
      <w:tr w:rsidR="00391808" w:rsidTr="00391808">
        <w:tc>
          <w:tcPr>
            <w:tcW w:w="1668" w:type="dxa"/>
          </w:tcPr>
          <w:p w:rsidR="00391808" w:rsidRDefault="00391808" w:rsidP="00391808">
            <w:r>
              <w:t>12.30</w:t>
            </w:r>
          </w:p>
        </w:tc>
        <w:tc>
          <w:tcPr>
            <w:tcW w:w="4493" w:type="dxa"/>
          </w:tcPr>
          <w:p w:rsidR="00391808" w:rsidRDefault="00391808" w:rsidP="00391808">
            <w:r>
              <w:t>LUNCH</w:t>
            </w:r>
          </w:p>
        </w:tc>
        <w:tc>
          <w:tcPr>
            <w:tcW w:w="3081" w:type="dxa"/>
          </w:tcPr>
          <w:p w:rsidR="00391808" w:rsidRDefault="00391808" w:rsidP="00391808"/>
        </w:tc>
      </w:tr>
      <w:tr w:rsidR="00391808" w:rsidTr="00391808">
        <w:tc>
          <w:tcPr>
            <w:tcW w:w="1668" w:type="dxa"/>
          </w:tcPr>
          <w:p w:rsidR="00391808" w:rsidRDefault="00391808" w:rsidP="00391808">
            <w:r>
              <w:t>1.30</w:t>
            </w:r>
          </w:p>
        </w:tc>
        <w:tc>
          <w:tcPr>
            <w:tcW w:w="4493" w:type="dxa"/>
          </w:tcPr>
          <w:p w:rsidR="00391808" w:rsidRDefault="00391808" w:rsidP="00391808">
            <w:r>
              <w:t>Exit Strategy – Presentation &amp; Group work</w:t>
            </w:r>
          </w:p>
          <w:p w:rsidR="00391808" w:rsidRDefault="00391808" w:rsidP="00391808"/>
          <w:p w:rsidR="00391808" w:rsidRDefault="00391808" w:rsidP="00391808"/>
        </w:tc>
        <w:tc>
          <w:tcPr>
            <w:tcW w:w="3081" w:type="dxa"/>
          </w:tcPr>
          <w:p w:rsidR="00391808" w:rsidRDefault="00391808" w:rsidP="00391808">
            <w:pPr>
              <w:tabs>
                <w:tab w:val="center" w:pos="1432"/>
              </w:tabs>
            </w:pPr>
            <w:r>
              <w:t>Palani Narayanan</w:t>
            </w:r>
          </w:p>
        </w:tc>
      </w:tr>
      <w:tr w:rsidR="00391808" w:rsidTr="00391808">
        <w:tc>
          <w:tcPr>
            <w:tcW w:w="1668" w:type="dxa"/>
          </w:tcPr>
          <w:p w:rsidR="00391808" w:rsidRDefault="00391808" w:rsidP="00391808">
            <w:r>
              <w:t>3pm</w:t>
            </w:r>
          </w:p>
        </w:tc>
        <w:tc>
          <w:tcPr>
            <w:tcW w:w="4493" w:type="dxa"/>
          </w:tcPr>
          <w:p w:rsidR="00391808" w:rsidRDefault="00391808" w:rsidP="00391808">
            <w:r>
              <w:t>Tea Break</w:t>
            </w:r>
          </w:p>
        </w:tc>
        <w:tc>
          <w:tcPr>
            <w:tcW w:w="3081" w:type="dxa"/>
          </w:tcPr>
          <w:p w:rsidR="00391808" w:rsidRDefault="00391808" w:rsidP="00391808"/>
        </w:tc>
      </w:tr>
      <w:tr w:rsidR="00391808" w:rsidTr="00391808">
        <w:tc>
          <w:tcPr>
            <w:tcW w:w="1668" w:type="dxa"/>
          </w:tcPr>
          <w:p w:rsidR="00391808" w:rsidRDefault="00391808" w:rsidP="00391808">
            <w:r>
              <w:t>3.30pm</w:t>
            </w:r>
          </w:p>
        </w:tc>
        <w:tc>
          <w:tcPr>
            <w:tcW w:w="4493" w:type="dxa"/>
          </w:tcPr>
          <w:p w:rsidR="00391808" w:rsidRDefault="00391808" w:rsidP="00391808">
            <w:r>
              <w:t>Exit Strategy – country presentation</w:t>
            </w:r>
          </w:p>
          <w:p w:rsidR="00391808" w:rsidRDefault="00391808" w:rsidP="00391808"/>
          <w:p w:rsidR="00391808" w:rsidRDefault="00391808" w:rsidP="00391808"/>
        </w:tc>
        <w:tc>
          <w:tcPr>
            <w:tcW w:w="3081" w:type="dxa"/>
          </w:tcPr>
          <w:p w:rsidR="00391808" w:rsidRDefault="00391808" w:rsidP="00391808">
            <w:r>
              <w:t>Peter Diamond</w:t>
            </w:r>
          </w:p>
        </w:tc>
      </w:tr>
      <w:tr w:rsidR="00391808" w:rsidTr="00391808">
        <w:tc>
          <w:tcPr>
            <w:tcW w:w="1668" w:type="dxa"/>
          </w:tcPr>
          <w:p w:rsidR="00391808" w:rsidRDefault="00391808" w:rsidP="00391808">
            <w:r>
              <w:t>5pm</w:t>
            </w:r>
          </w:p>
        </w:tc>
        <w:tc>
          <w:tcPr>
            <w:tcW w:w="4493" w:type="dxa"/>
          </w:tcPr>
          <w:p w:rsidR="00391808" w:rsidRDefault="00391808" w:rsidP="00391808">
            <w:r>
              <w:t>Closing remarks</w:t>
            </w:r>
          </w:p>
        </w:tc>
        <w:tc>
          <w:tcPr>
            <w:tcW w:w="3081" w:type="dxa"/>
          </w:tcPr>
          <w:p w:rsidR="00391808" w:rsidRDefault="00391808" w:rsidP="00391808">
            <w:r>
              <w:t>Peter Diamond</w:t>
            </w:r>
          </w:p>
        </w:tc>
      </w:tr>
    </w:tbl>
    <w:p w:rsidR="00391808" w:rsidRPr="00391808" w:rsidRDefault="00391808" w:rsidP="00391808">
      <w:pPr>
        <w:rPr>
          <w:lang w:val="en-US"/>
        </w:rPr>
      </w:pPr>
    </w:p>
    <w:p w:rsidR="003549CF" w:rsidRDefault="003549CF">
      <w:r>
        <w:br w:type="page"/>
      </w:r>
    </w:p>
    <w:p w:rsidR="003549CF" w:rsidRDefault="003549CF" w:rsidP="003549CF">
      <w:pPr>
        <w:pStyle w:val="Heading1"/>
      </w:pPr>
      <w:bookmarkStart w:id="1" w:name="_Toc329530627"/>
      <w:r>
        <w:lastRenderedPageBreak/>
        <w:t>Appendix B: List of Participants</w:t>
      </w:r>
      <w:bookmarkEnd w:id="1"/>
    </w:p>
    <w:tbl>
      <w:tblPr>
        <w:tblStyle w:val="TableGrid"/>
        <w:tblW w:w="9381" w:type="dxa"/>
        <w:tblInd w:w="-176" w:type="dxa"/>
        <w:tblLayout w:type="fixed"/>
        <w:tblLook w:val="0420" w:firstRow="1" w:lastRow="0" w:firstColumn="0" w:lastColumn="0" w:noHBand="0" w:noVBand="1"/>
        <w:tblDescription w:val="List of Participants"/>
      </w:tblPr>
      <w:tblGrid>
        <w:gridCol w:w="426"/>
        <w:gridCol w:w="1877"/>
        <w:gridCol w:w="2376"/>
        <w:gridCol w:w="3710"/>
        <w:gridCol w:w="992"/>
      </w:tblGrid>
      <w:tr w:rsidR="003549CF" w:rsidRPr="00F7676C" w:rsidTr="00FF2927">
        <w:trPr>
          <w:cantSplit/>
          <w:trHeight w:val="20"/>
          <w:tblHeader/>
        </w:trPr>
        <w:tc>
          <w:tcPr>
            <w:tcW w:w="426" w:type="dxa"/>
            <w:shd w:val="clear" w:color="auto" w:fill="4F81BD" w:themeFill="accent1"/>
            <w:vAlign w:val="center"/>
          </w:tcPr>
          <w:p w:rsidR="003549CF" w:rsidRPr="00F7676C" w:rsidRDefault="003549CF" w:rsidP="007E055B">
            <w:pPr>
              <w:contextualSpacing/>
              <w:rPr>
                <w:b/>
                <w:color w:val="FFFFFF" w:themeColor="background1"/>
                <w:sz w:val="18"/>
                <w:szCs w:val="18"/>
              </w:rPr>
            </w:pPr>
            <w:r w:rsidRPr="00F7676C">
              <w:rPr>
                <w:b/>
                <w:color w:val="FFFFFF" w:themeColor="background1"/>
                <w:sz w:val="18"/>
                <w:szCs w:val="18"/>
              </w:rPr>
              <w:t>No.</w:t>
            </w:r>
          </w:p>
        </w:tc>
        <w:tc>
          <w:tcPr>
            <w:tcW w:w="1877" w:type="dxa"/>
            <w:shd w:val="clear" w:color="auto" w:fill="4F81BD" w:themeFill="accent1"/>
            <w:vAlign w:val="center"/>
          </w:tcPr>
          <w:p w:rsidR="003549CF" w:rsidRPr="00F7676C" w:rsidRDefault="003549CF" w:rsidP="007E055B">
            <w:pPr>
              <w:contextualSpacing/>
              <w:rPr>
                <w:b/>
                <w:color w:val="FFFFFF" w:themeColor="background1"/>
                <w:sz w:val="18"/>
                <w:szCs w:val="18"/>
              </w:rPr>
            </w:pPr>
            <w:r w:rsidRPr="00F7676C">
              <w:rPr>
                <w:b/>
                <w:color w:val="FFFFFF" w:themeColor="background1"/>
                <w:w w:val="99"/>
                <w:sz w:val="18"/>
                <w:szCs w:val="18"/>
              </w:rPr>
              <w:t>Na</w:t>
            </w:r>
            <w:r w:rsidRPr="00F7676C">
              <w:rPr>
                <w:b/>
                <w:color w:val="FFFFFF" w:themeColor="background1"/>
                <w:spacing w:val="-2"/>
                <w:w w:val="99"/>
                <w:sz w:val="18"/>
                <w:szCs w:val="18"/>
              </w:rPr>
              <w:t>m</w:t>
            </w:r>
            <w:r w:rsidRPr="00F7676C">
              <w:rPr>
                <w:b/>
                <w:color w:val="FFFFFF" w:themeColor="background1"/>
                <w:w w:val="99"/>
                <w:sz w:val="18"/>
                <w:szCs w:val="18"/>
              </w:rPr>
              <w:t>e</w:t>
            </w:r>
          </w:p>
        </w:tc>
        <w:tc>
          <w:tcPr>
            <w:tcW w:w="2376" w:type="dxa"/>
            <w:shd w:val="clear" w:color="auto" w:fill="4F81BD" w:themeFill="accent1"/>
            <w:vAlign w:val="center"/>
          </w:tcPr>
          <w:p w:rsidR="003549CF" w:rsidRPr="00F7676C" w:rsidRDefault="003549CF" w:rsidP="007E055B">
            <w:pPr>
              <w:contextualSpacing/>
              <w:rPr>
                <w:b/>
                <w:color w:val="FFFFFF" w:themeColor="background1"/>
                <w:sz w:val="18"/>
                <w:szCs w:val="18"/>
              </w:rPr>
            </w:pPr>
            <w:r w:rsidRPr="00F7676C">
              <w:rPr>
                <w:b/>
                <w:color w:val="FFFFFF" w:themeColor="background1"/>
                <w:sz w:val="18"/>
                <w:szCs w:val="18"/>
              </w:rPr>
              <w:t>Position</w:t>
            </w:r>
          </w:p>
        </w:tc>
        <w:tc>
          <w:tcPr>
            <w:tcW w:w="3710" w:type="dxa"/>
            <w:shd w:val="clear" w:color="auto" w:fill="4F81BD" w:themeFill="accent1"/>
            <w:vAlign w:val="center"/>
          </w:tcPr>
          <w:p w:rsidR="003549CF" w:rsidRPr="00F7676C" w:rsidRDefault="003549CF" w:rsidP="007E055B">
            <w:pPr>
              <w:contextualSpacing/>
              <w:rPr>
                <w:b/>
                <w:color w:val="FFFFFF" w:themeColor="background1"/>
                <w:sz w:val="18"/>
                <w:szCs w:val="18"/>
              </w:rPr>
            </w:pPr>
            <w:r w:rsidRPr="00F7676C">
              <w:rPr>
                <w:b/>
                <w:color w:val="FFFFFF" w:themeColor="background1"/>
                <w:sz w:val="18"/>
                <w:szCs w:val="18"/>
              </w:rPr>
              <w:t>Organisation</w:t>
            </w:r>
          </w:p>
        </w:tc>
        <w:tc>
          <w:tcPr>
            <w:tcW w:w="992" w:type="dxa"/>
            <w:shd w:val="clear" w:color="auto" w:fill="4F81BD" w:themeFill="accent1"/>
            <w:vAlign w:val="center"/>
          </w:tcPr>
          <w:p w:rsidR="003549CF" w:rsidRPr="00F7676C" w:rsidRDefault="003549CF" w:rsidP="007E055B">
            <w:pPr>
              <w:contextualSpacing/>
              <w:rPr>
                <w:b/>
                <w:color w:val="FFFFFF" w:themeColor="background1"/>
                <w:sz w:val="18"/>
                <w:szCs w:val="18"/>
              </w:rPr>
            </w:pPr>
            <w:r w:rsidRPr="00F7676C">
              <w:rPr>
                <w:b/>
                <w:color w:val="FFFFFF" w:themeColor="background1"/>
                <w:sz w:val="18"/>
                <w:szCs w:val="18"/>
              </w:rPr>
              <w:t>Country</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1</w:t>
            </w:r>
          </w:p>
        </w:tc>
        <w:tc>
          <w:tcPr>
            <w:tcW w:w="1877" w:type="dxa"/>
            <w:vAlign w:val="bottom"/>
          </w:tcPr>
          <w:p w:rsidR="003549CF" w:rsidRPr="00F7676C" w:rsidRDefault="003549CF" w:rsidP="007E055B">
            <w:pPr>
              <w:contextualSpacing/>
              <w:rPr>
                <w:sz w:val="18"/>
                <w:szCs w:val="18"/>
              </w:rPr>
            </w:pPr>
            <w:r w:rsidRPr="00F7676C">
              <w:rPr>
                <w:sz w:val="18"/>
                <w:szCs w:val="18"/>
              </w:rPr>
              <w:t xml:space="preserve">Gen. </w:t>
            </w:r>
            <w:proofErr w:type="spellStart"/>
            <w:r w:rsidRPr="00F7676C">
              <w:rPr>
                <w:sz w:val="18"/>
                <w:szCs w:val="18"/>
              </w:rPr>
              <w:t>Phorn</w:t>
            </w:r>
            <w:proofErr w:type="spellEnd"/>
            <w:r w:rsidRPr="00F7676C">
              <w:rPr>
                <w:sz w:val="18"/>
                <w:szCs w:val="18"/>
              </w:rPr>
              <w:t xml:space="preserve"> </w:t>
            </w:r>
            <w:proofErr w:type="spellStart"/>
            <w:r w:rsidRPr="00F7676C">
              <w:rPr>
                <w:sz w:val="18"/>
                <w:szCs w:val="18"/>
              </w:rPr>
              <w:t>Boramy</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Director – Law Enforcement</w:t>
            </w:r>
          </w:p>
        </w:tc>
        <w:tc>
          <w:tcPr>
            <w:tcW w:w="3710" w:type="dxa"/>
            <w:vAlign w:val="bottom"/>
          </w:tcPr>
          <w:p w:rsidR="003549CF" w:rsidRPr="00F7676C" w:rsidRDefault="003549CF" w:rsidP="007E055B">
            <w:pPr>
              <w:contextualSpacing/>
              <w:rPr>
                <w:sz w:val="18"/>
                <w:szCs w:val="18"/>
              </w:rPr>
            </w:pPr>
            <w:r w:rsidRPr="00F7676C">
              <w:rPr>
                <w:sz w:val="18"/>
                <w:szCs w:val="18"/>
              </w:rPr>
              <w:t>National Authority for Combating Drugs (NACD)</w:t>
            </w:r>
          </w:p>
        </w:tc>
        <w:tc>
          <w:tcPr>
            <w:tcW w:w="992" w:type="dxa"/>
            <w:vAlign w:val="bottom"/>
          </w:tcPr>
          <w:p w:rsidR="003549CF" w:rsidRPr="00F7676C" w:rsidRDefault="003549CF" w:rsidP="007E055B">
            <w:pPr>
              <w:contextualSpacing/>
              <w:rPr>
                <w:sz w:val="18"/>
                <w:szCs w:val="18"/>
              </w:rPr>
            </w:pPr>
            <w:r w:rsidRPr="00F7676C">
              <w:rPr>
                <w:sz w:val="18"/>
                <w:szCs w:val="18"/>
              </w:rPr>
              <w:t>Cambodia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2</w:t>
            </w:r>
          </w:p>
        </w:tc>
        <w:tc>
          <w:tcPr>
            <w:tcW w:w="1877"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 xml:space="preserve">Gen. Thong </w:t>
            </w:r>
            <w:proofErr w:type="spellStart"/>
            <w:r w:rsidRPr="00F7676C">
              <w:rPr>
                <w:rFonts w:eastAsia="Times New Roman" w:cs="Tahoma"/>
                <w:color w:val="000000"/>
                <w:sz w:val="18"/>
                <w:szCs w:val="18"/>
                <w:lang w:eastAsia="en-AU"/>
              </w:rPr>
              <w:t>Sokunthea</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Director - International Cooperation Dept.</w:t>
            </w:r>
          </w:p>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Focal Person)</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sz w:val="18"/>
                <w:szCs w:val="18"/>
              </w:rPr>
              <w:t>National Authority for Combating Drugs (NACD)</w:t>
            </w:r>
          </w:p>
        </w:tc>
        <w:tc>
          <w:tcPr>
            <w:tcW w:w="992" w:type="dxa"/>
            <w:vAlign w:val="bottom"/>
          </w:tcPr>
          <w:p w:rsidR="003549CF" w:rsidRPr="00F7676C" w:rsidRDefault="003549CF" w:rsidP="007E055B">
            <w:pPr>
              <w:contextualSpacing/>
              <w:rPr>
                <w:sz w:val="18"/>
                <w:szCs w:val="18"/>
              </w:rPr>
            </w:pPr>
          </w:p>
        </w:tc>
      </w:tr>
      <w:tr w:rsidR="003549CF" w:rsidRPr="00F7676C" w:rsidTr="00FF2927">
        <w:trPr>
          <w:cantSplit/>
          <w:trHeight w:val="760"/>
          <w:tblHeader/>
        </w:trPr>
        <w:tc>
          <w:tcPr>
            <w:tcW w:w="426" w:type="dxa"/>
            <w:vAlign w:val="bottom"/>
          </w:tcPr>
          <w:p w:rsidR="003549CF" w:rsidRPr="00F7676C" w:rsidRDefault="003549CF" w:rsidP="007E055B">
            <w:pPr>
              <w:contextualSpacing/>
              <w:rPr>
                <w:sz w:val="18"/>
                <w:szCs w:val="18"/>
              </w:rPr>
            </w:pPr>
            <w:r w:rsidRPr="00F7676C">
              <w:rPr>
                <w:w w:val="99"/>
                <w:sz w:val="18"/>
                <w:szCs w:val="18"/>
              </w:rPr>
              <w:t>3</w:t>
            </w:r>
          </w:p>
        </w:tc>
        <w:tc>
          <w:tcPr>
            <w:tcW w:w="1877"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 xml:space="preserve">Gen. </w:t>
            </w:r>
            <w:proofErr w:type="spellStart"/>
            <w:r w:rsidRPr="00F7676C">
              <w:rPr>
                <w:rFonts w:eastAsia="Times New Roman" w:cs="Tahoma"/>
                <w:color w:val="000000"/>
                <w:sz w:val="18"/>
                <w:szCs w:val="18"/>
                <w:lang w:eastAsia="en-AU"/>
              </w:rPr>
              <w:t>Neak</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Yuthea</w:t>
            </w:r>
            <w:proofErr w:type="spellEnd"/>
          </w:p>
        </w:tc>
        <w:tc>
          <w:tcPr>
            <w:tcW w:w="2376"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 xml:space="preserve">Director - Legislation, Education and Rehabilitation </w:t>
            </w:r>
            <w:proofErr w:type="spellStart"/>
            <w:r w:rsidRPr="00F7676C">
              <w:rPr>
                <w:rFonts w:eastAsia="Times New Roman" w:cs="Tahoma"/>
                <w:color w:val="000000"/>
                <w:sz w:val="18"/>
                <w:szCs w:val="18"/>
                <w:lang w:eastAsia="en-AU"/>
              </w:rPr>
              <w:t>Dept</w:t>
            </w:r>
            <w:proofErr w:type="spellEnd"/>
          </w:p>
        </w:tc>
        <w:tc>
          <w:tcPr>
            <w:tcW w:w="3710" w:type="dxa"/>
            <w:vAlign w:val="bottom"/>
          </w:tcPr>
          <w:p w:rsidR="003549CF" w:rsidRPr="00F7676C" w:rsidRDefault="003549CF" w:rsidP="007E055B">
            <w:pPr>
              <w:contextualSpacing/>
              <w:rPr>
                <w:sz w:val="18"/>
                <w:szCs w:val="18"/>
              </w:rPr>
            </w:pPr>
            <w:r w:rsidRPr="00F7676C">
              <w:rPr>
                <w:sz w:val="18"/>
                <w:szCs w:val="18"/>
              </w:rPr>
              <w:t>National Authority for Combating Drugs (NACD)</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4</w:t>
            </w:r>
          </w:p>
        </w:tc>
        <w:tc>
          <w:tcPr>
            <w:tcW w:w="1877" w:type="dxa"/>
            <w:vAlign w:val="bottom"/>
          </w:tcPr>
          <w:p w:rsidR="003549CF" w:rsidRPr="00F7676C" w:rsidRDefault="003549CF" w:rsidP="007E055B">
            <w:pPr>
              <w:contextualSpacing/>
              <w:rPr>
                <w:sz w:val="18"/>
                <w:szCs w:val="18"/>
              </w:rPr>
            </w:pPr>
            <w:r w:rsidRPr="00F7676C">
              <w:rPr>
                <w:sz w:val="18"/>
                <w:szCs w:val="18"/>
              </w:rPr>
              <w:t xml:space="preserve">Dr </w:t>
            </w:r>
            <w:proofErr w:type="spellStart"/>
            <w:r w:rsidRPr="00F7676C">
              <w:rPr>
                <w:sz w:val="18"/>
                <w:szCs w:val="18"/>
              </w:rPr>
              <w:t>Chhit</w:t>
            </w:r>
            <w:proofErr w:type="spellEnd"/>
            <w:r w:rsidRPr="00F7676C">
              <w:rPr>
                <w:sz w:val="18"/>
                <w:szCs w:val="18"/>
              </w:rPr>
              <w:t xml:space="preserve"> </w:t>
            </w:r>
            <w:proofErr w:type="spellStart"/>
            <w:r w:rsidRPr="00F7676C">
              <w:rPr>
                <w:sz w:val="18"/>
                <w:szCs w:val="18"/>
              </w:rPr>
              <w:t>Sophal</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Head – Centre Mental Health and Drug Dependence (HCMHDD)</w:t>
            </w:r>
          </w:p>
        </w:tc>
        <w:tc>
          <w:tcPr>
            <w:tcW w:w="3710" w:type="dxa"/>
            <w:vAlign w:val="bottom"/>
          </w:tcPr>
          <w:p w:rsidR="003549CF" w:rsidRPr="00F7676C" w:rsidRDefault="003549CF" w:rsidP="007E055B">
            <w:pPr>
              <w:contextualSpacing/>
              <w:rPr>
                <w:sz w:val="18"/>
                <w:szCs w:val="18"/>
              </w:rPr>
            </w:pPr>
            <w:r w:rsidRPr="00F7676C">
              <w:rPr>
                <w:sz w:val="18"/>
                <w:szCs w:val="18"/>
              </w:rPr>
              <w:t>Ministry of Health</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5</w:t>
            </w:r>
          </w:p>
        </w:tc>
        <w:tc>
          <w:tcPr>
            <w:tcW w:w="1877" w:type="dxa"/>
            <w:vAlign w:val="bottom"/>
          </w:tcPr>
          <w:p w:rsidR="003549CF" w:rsidRPr="00F7676C" w:rsidRDefault="003549CF" w:rsidP="007E055B">
            <w:pPr>
              <w:contextualSpacing/>
              <w:rPr>
                <w:sz w:val="18"/>
                <w:szCs w:val="18"/>
              </w:rPr>
            </w:pPr>
            <w:r w:rsidRPr="00F7676C">
              <w:rPr>
                <w:sz w:val="18"/>
                <w:szCs w:val="18"/>
              </w:rPr>
              <w:t xml:space="preserve">Dr Sin </w:t>
            </w:r>
            <w:proofErr w:type="spellStart"/>
            <w:r w:rsidRPr="00F7676C">
              <w:rPr>
                <w:sz w:val="18"/>
                <w:szCs w:val="18"/>
              </w:rPr>
              <w:t>Eap</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NSP Program Manager</w:t>
            </w:r>
          </w:p>
        </w:tc>
        <w:tc>
          <w:tcPr>
            <w:tcW w:w="3710" w:type="dxa"/>
            <w:vAlign w:val="bottom"/>
          </w:tcPr>
          <w:p w:rsidR="003549CF" w:rsidRPr="00F7676C" w:rsidRDefault="003549CF" w:rsidP="007E055B">
            <w:pPr>
              <w:contextualSpacing/>
              <w:rPr>
                <w:sz w:val="18"/>
                <w:szCs w:val="18"/>
              </w:rPr>
            </w:pPr>
            <w:r w:rsidRPr="00F7676C">
              <w:rPr>
                <w:sz w:val="18"/>
                <w:szCs w:val="18"/>
              </w:rPr>
              <w:t>Mental Health Program</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6</w:t>
            </w:r>
          </w:p>
        </w:tc>
        <w:tc>
          <w:tcPr>
            <w:tcW w:w="1877" w:type="dxa"/>
            <w:vAlign w:val="bottom"/>
          </w:tcPr>
          <w:p w:rsidR="003549CF" w:rsidRPr="00F7676C" w:rsidRDefault="003549CF" w:rsidP="007E055B">
            <w:pPr>
              <w:contextualSpacing/>
              <w:rPr>
                <w:sz w:val="18"/>
                <w:szCs w:val="18"/>
              </w:rPr>
            </w:pPr>
            <w:r w:rsidRPr="00F7676C">
              <w:rPr>
                <w:sz w:val="18"/>
                <w:szCs w:val="18"/>
              </w:rPr>
              <w:t xml:space="preserve">Dr </w:t>
            </w:r>
            <w:proofErr w:type="spellStart"/>
            <w:r w:rsidRPr="00F7676C">
              <w:rPr>
                <w:sz w:val="18"/>
                <w:szCs w:val="18"/>
              </w:rPr>
              <w:t>Hy</w:t>
            </w:r>
            <w:proofErr w:type="spellEnd"/>
            <w:r w:rsidRPr="00F7676C">
              <w:rPr>
                <w:sz w:val="18"/>
                <w:szCs w:val="18"/>
              </w:rPr>
              <w:t xml:space="preserve"> </w:t>
            </w:r>
            <w:proofErr w:type="spellStart"/>
            <w:r w:rsidRPr="00F7676C">
              <w:rPr>
                <w:sz w:val="18"/>
                <w:szCs w:val="18"/>
              </w:rPr>
              <w:t>Someth</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Chief – Aids Office</w:t>
            </w:r>
          </w:p>
        </w:tc>
        <w:tc>
          <w:tcPr>
            <w:tcW w:w="3710" w:type="dxa"/>
            <w:vAlign w:val="bottom"/>
          </w:tcPr>
          <w:p w:rsidR="003549CF" w:rsidRPr="00F7676C" w:rsidRDefault="003549CF" w:rsidP="007E055B">
            <w:pPr>
              <w:contextualSpacing/>
              <w:rPr>
                <w:sz w:val="18"/>
                <w:szCs w:val="18"/>
              </w:rPr>
            </w:pPr>
            <w:r w:rsidRPr="00F7676C">
              <w:rPr>
                <w:sz w:val="18"/>
                <w:szCs w:val="18"/>
              </w:rPr>
              <w:t>Ministry of Interior</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7</w:t>
            </w:r>
          </w:p>
        </w:tc>
        <w:tc>
          <w:tcPr>
            <w:tcW w:w="1877" w:type="dxa"/>
            <w:vAlign w:val="bottom"/>
          </w:tcPr>
          <w:p w:rsidR="003549CF" w:rsidRPr="00F7676C" w:rsidRDefault="003549CF" w:rsidP="007E055B">
            <w:pPr>
              <w:contextualSpacing/>
              <w:rPr>
                <w:sz w:val="18"/>
                <w:szCs w:val="18"/>
              </w:rPr>
            </w:pPr>
            <w:r w:rsidRPr="00F7676C">
              <w:rPr>
                <w:sz w:val="18"/>
                <w:szCs w:val="18"/>
              </w:rPr>
              <w:t xml:space="preserve">Mr So </w:t>
            </w:r>
            <w:proofErr w:type="spellStart"/>
            <w:r w:rsidRPr="00F7676C">
              <w:rPr>
                <w:sz w:val="18"/>
                <w:szCs w:val="18"/>
              </w:rPr>
              <w:t>Kimhai</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Manager – Drop in centre</w:t>
            </w:r>
          </w:p>
        </w:tc>
        <w:tc>
          <w:tcPr>
            <w:tcW w:w="3710" w:type="dxa"/>
            <w:vAlign w:val="bottom"/>
          </w:tcPr>
          <w:p w:rsidR="003549CF" w:rsidRPr="00F7676C" w:rsidRDefault="003549CF" w:rsidP="007E055B">
            <w:pPr>
              <w:contextualSpacing/>
              <w:rPr>
                <w:sz w:val="18"/>
                <w:szCs w:val="18"/>
              </w:rPr>
            </w:pPr>
            <w:r w:rsidRPr="00F7676C">
              <w:rPr>
                <w:sz w:val="18"/>
                <w:szCs w:val="18"/>
              </w:rPr>
              <w:t>KHANA</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8</w:t>
            </w:r>
          </w:p>
        </w:tc>
        <w:tc>
          <w:tcPr>
            <w:tcW w:w="1877" w:type="dxa"/>
            <w:vAlign w:val="bottom"/>
          </w:tcPr>
          <w:p w:rsidR="003549CF" w:rsidRPr="00F7676C" w:rsidRDefault="003549CF" w:rsidP="007E055B">
            <w:pPr>
              <w:contextualSpacing/>
              <w:rPr>
                <w:sz w:val="18"/>
                <w:szCs w:val="18"/>
              </w:rPr>
            </w:pPr>
            <w:r w:rsidRPr="00F7676C">
              <w:rPr>
                <w:sz w:val="18"/>
                <w:szCs w:val="18"/>
              </w:rPr>
              <w:t xml:space="preserve">Mr Man </w:t>
            </w:r>
            <w:proofErr w:type="spellStart"/>
            <w:r w:rsidRPr="00F7676C">
              <w:rPr>
                <w:sz w:val="18"/>
                <w:szCs w:val="18"/>
              </w:rPr>
              <w:t>Phally</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Program Coordinator</w:t>
            </w:r>
          </w:p>
        </w:tc>
        <w:tc>
          <w:tcPr>
            <w:tcW w:w="3710" w:type="dxa"/>
            <w:vAlign w:val="bottom"/>
          </w:tcPr>
          <w:p w:rsidR="003549CF" w:rsidRPr="00F7676C" w:rsidRDefault="003549CF" w:rsidP="007E055B">
            <w:pPr>
              <w:contextualSpacing/>
              <w:rPr>
                <w:sz w:val="18"/>
                <w:szCs w:val="18"/>
              </w:rPr>
            </w:pPr>
            <w:proofErr w:type="spellStart"/>
            <w:r w:rsidRPr="00F7676C">
              <w:rPr>
                <w:sz w:val="18"/>
                <w:szCs w:val="18"/>
              </w:rPr>
              <w:t>Mith</w:t>
            </w:r>
            <w:proofErr w:type="spellEnd"/>
            <w:r w:rsidRPr="00F7676C">
              <w:rPr>
                <w:sz w:val="18"/>
                <w:szCs w:val="18"/>
              </w:rPr>
              <w:t xml:space="preserve"> </w:t>
            </w:r>
            <w:proofErr w:type="spellStart"/>
            <w:r w:rsidRPr="00F7676C">
              <w:rPr>
                <w:sz w:val="18"/>
                <w:szCs w:val="18"/>
              </w:rPr>
              <w:t>Samlanh</w:t>
            </w:r>
            <w:proofErr w:type="spellEnd"/>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w w:val="99"/>
                <w:sz w:val="18"/>
                <w:szCs w:val="18"/>
              </w:rPr>
              <w:t>9</w:t>
            </w:r>
          </w:p>
        </w:tc>
        <w:tc>
          <w:tcPr>
            <w:tcW w:w="1877" w:type="dxa"/>
            <w:vAlign w:val="bottom"/>
          </w:tcPr>
          <w:p w:rsidR="003549CF" w:rsidRPr="00F7676C" w:rsidRDefault="003549CF" w:rsidP="007E055B">
            <w:pPr>
              <w:contextualSpacing/>
              <w:rPr>
                <w:sz w:val="18"/>
                <w:szCs w:val="18"/>
              </w:rPr>
            </w:pPr>
            <w:r w:rsidRPr="00F7676C">
              <w:rPr>
                <w:sz w:val="18"/>
                <w:szCs w:val="18"/>
              </w:rPr>
              <w:t xml:space="preserve">Ms </w:t>
            </w:r>
            <w:proofErr w:type="spellStart"/>
            <w:r w:rsidRPr="00F7676C">
              <w:rPr>
                <w:sz w:val="18"/>
                <w:szCs w:val="18"/>
              </w:rPr>
              <w:t>Nith</w:t>
            </w:r>
            <w:proofErr w:type="spellEnd"/>
            <w:r w:rsidRPr="00F7676C">
              <w:rPr>
                <w:sz w:val="18"/>
                <w:szCs w:val="18"/>
              </w:rPr>
              <w:t xml:space="preserve"> </w:t>
            </w:r>
            <w:proofErr w:type="spellStart"/>
            <w:r w:rsidRPr="00F7676C">
              <w:rPr>
                <w:sz w:val="18"/>
                <w:szCs w:val="18"/>
              </w:rPr>
              <w:t>Sopha</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Program Manager</w:t>
            </w:r>
          </w:p>
        </w:tc>
        <w:tc>
          <w:tcPr>
            <w:tcW w:w="3710" w:type="dxa"/>
            <w:vAlign w:val="bottom"/>
          </w:tcPr>
          <w:p w:rsidR="003549CF" w:rsidRPr="00F7676C" w:rsidRDefault="003549CF" w:rsidP="007E055B">
            <w:pPr>
              <w:contextualSpacing/>
              <w:rPr>
                <w:sz w:val="18"/>
                <w:szCs w:val="18"/>
              </w:rPr>
            </w:pPr>
            <w:r w:rsidRPr="00F7676C">
              <w:rPr>
                <w:sz w:val="18"/>
                <w:szCs w:val="18"/>
              </w:rPr>
              <w:t xml:space="preserve">Family Health </w:t>
            </w:r>
            <w:proofErr w:type="spellStart"/>
            <w:r w:rsidRPr="00F7676C">
              <w:rPr>
                <w:sz w:val="18"/>
                <w:szCs w:val="18"/>
              </w:rPr>
              <w:t>Int</w:t>
            </w:r>
            <w:proofErr w:type="spellEnd"/>
            <w:r w:rsidRPr="00F7676C">
              <w:rPr>
                <w:sz w:val="18"/>
                <w:szCs w:val="18"/>
              </w:rPr>
              <w:t xml:space="preserve"> (FHI)</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10</w:t>
            </w:r>
          </w:p>
        </w:tc>
        <w:tc>
          <w:tcPr>
            <w:tcW w:w="1877" w:type="dxa"/>
            <w:vAlign w:val="bottom"/>
          </w:tcPr>
          <w:p w:rsidR="003549CF" w:rsidRPr="00F7676C" w:rsidRDefault="003549CF" w:rsidP="007E055B">
            <w:pPr>
              <w:contextualSpacing/>
              <w:rPr>
                <w:sz w:val="18"/>
                <w:szCs w:val="18"/>
              </w:rPr>
            </w:pPr>
            <w:r w:rsidRPr="00F7676C">
              <w:rPr>
                <w:sz w:val="18"/>
                <w:szCs w:val="18"/>
              </w:rPr>
              <w:t xml:space="preserve">Ms </w:t>
            </w:r>
            <w:proofErr w:type="spellStart"/>
            <w:r w:rsidRPr="00F7676C">
              <w:rPr>
                <w:sz w:val="18"/>
                <w:szCs w:val="18"/>
              </w:rPr>
              <w:t>Eng</w:t>
            </w:r>
            <w:proofErr w:type="spellEnd"/>
            <w:r w:rsidRPr="00F7676C">
              <w:rPr>
                <w:sz w:val="18"/>
                <w:szCs w:val="18"/>
              </w:rPr>
              <w:t xml:space="preserve"> </w:t>
            </w:r>
            <w:proofErr w:type="spellStart"/>
            <w:r w:rsidRPr="00F7676C">
              <w:rPr>
                <w:sz w:val="18"/>
                <w:szCs w:val="18"/>
              </w:rPr>
              <w:t>Dany</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National Aids technical officer</w:t>
            </w:r>
          </w:p>
        </w:tc>
        <w:tc>
          <w:tcPr>
            <w:tcW w:w="3710" w:type="dxa"/>
            <w:vAlign w:val="bottom"/>
          </w:tcPr>
          <w:p w:rsidR="003549CF" w:rsidRPr="00F7676C" w:rsidRDefault="003549CF" w:rsidP="007E055B">
            <w:pPr>
              <w:contextualSpacing/>
              <w:rPr>
                <w:sz w:val="18"/>
                <w:szCs w:val="18"/>
              </w:rPr>
            </w:pPr>
            <w:r w:rsidRPr="00F7676C">
              <w:rPr>
                <w:sz w:val="18"/>
                <w:szCs w:val="18"/>
              </w:rPr>
              <w:t>World Health Org (WHO)</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11</w:t>
            </w:r>
          </w:p>
        </w:tc>
        <w:tc>
          <w:tcPr>
            <w:tcW w:w="1877" w:type="dxa"/>
            <w:vAlign w:val="bottom"/>
          </w:tcPr>
          <w:p w:rsidR="003549CF" w:rsidRPr="00F7676C" w:rsidRDefault="003549CF" w:rsidP="007E055B">
            <w:pPr>
              <w:contextualSpacing/>
              <w:rPr>
                <w:sz w:val="18"/>
                <w:szCs w:val="18"/>
              </w:rPr>
            </w:pPr>
            <w:r w:rsidRPr="00F7676C">
              <w:rPr>
                <w:sz w:val="18"/>
                <w:szCs w:val="18"/>
              </w:rPr>
              <w:t xml:space="preserve">Dr </w:t>
            </w:r>
            <w:proofErr w:type="spellStart"/>
            <w:r w:rsidRPr="00F7676C">
              <w:rPr>
                <w:sz w:val="18"/>
                <w:szCs w:val="18"/>
              </w:rPr>
              <w:t>Lan</w:t>
            </w:r>
            <w:proofErr w:type="spellEnd"/>
            <w:r w:rsidRPr="00F7676C">
              <w:rPr>
                <w:sz w:val="18"/>
                <w:szCs w:val="18"/>
              </w:rPr>
              <w:t xml:space="preserve"> Van </w:t>
            </w:r>
            <w:proofErr w:type="spellStart"/>
            <w:r w:rsidRPr="00F7676C">
              <w:rPr>
                <w:sz w:val="18"/>
                <w:szCs w:val="18"/>
              </w:rPr>
              <w:t>Seng</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 xml:space="preserve">Deputy Director </w:t>
            </w:r>
          </w:p>
        </w:tc>
        <w:tc>
          <w:tcPr>
            <w:tcW w:w="3710" w:type="dxa"/>
            <w:vAlign w:val="bottom"/>
          </w:tcPr>
          <w:p w:rsidR="003549CF" w:rsidRPr="00F7676C" w:rsidRDefault="003549CF" w:rsidP="008B1288">
            <w:pPr>
              <w:contextualSpacing/>
              <w:rPr>
                <w:sz w:val="18"/>
                <w:szCs w:val="18"/>
                <w:highlight w:val="yellow"/>
              </w:rPr>
            </w:pPr>
            <w:r w:rsidRPr="00F7676C">
              <w:rPr>
                <w:sz w:val="18"/>
                <w:szCs w:val="18"/>
              </w:rPr>
              <w:t>NCHADS</w:t>
            </w:r>
            <w:r w:rsidRPr="00F7676C">
              <w:rPr>
                <w:sz w:val="18"/>
                <w:szCs w:val="18"/>
                <w:highlight w:val="yellow"/>
              </w:rPr>
              <w:t xml:space="preserve"> </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12</w:t>
            </w:r>
          </w:p>
        </w:tc>
        <w:tc>
          <w:tcPr>
            <w:tcW w:w="1877" w:type="dxa"/>
            <w:vAlign w:val="bottom"/>
          </w:tcPr>
          <w:p w:rsidR="003549CF" w:rsidRPr="00F7676C" w:rsidRDefault="003549CF" w:rsidP="007E055B">
            <w:pPr>
              <w:contextualSpacing/>
              <w:rPr>
                <w:sz w:val="18"/>
                <w:szCs w:val="18"/>
              </w:rPr>
            </w:pPr>
            <w:r w:rsidRPr="00F7676C">
              <w:rPr>
                <w:sz w:val="18"/>
                <w:szCs w:val="18"/>
              </w:rPr>
              <w:t>Mr Taing Phoeuk</w:t>
            </w:r>
          </w:p>
        </w:tc>
        <w:tc>
          <w:tcPr>
            <w:tcW w:w="2376" w:type="dxa"/>
            <w:vAlign w:val="bottom"/>
          </w:tcPr>
          <w:p w:rsidR="003549CF" w:rsidRPr="00F7676C" w:rsidRDefault="003549CF" w:rsidP="007E055B">
            <w:pPr>
              <w:contextualSpacing/>
              <w:rPr>
                <w:sz w:val="18"/>
                <w:szCs w:val="18"/>
              </w:rPr>
            </w:pPr>
            <w:r w:rsidRPr="00F7676C">
              <w:rPr>
                <w:sz w:val="18"/>
                <w:szCs w:val="18"/>
              </w:rPr>
              <w:t>Executive Director</w:t>
            </w:r>
          </w:p>
        </w:tc>
        <w:tc>
          <w:tcPr>
            <w:tcW w:w="3710" w:type="dxa"/>
            <w:vAlign w:val="bottom"/>
          </w:tcPr>
          <w:p w:rsidR="003549CF" w:rsidRPr="00F7676C" w:rsidRDefault="003549CF" w:rsidP="007E055B">
            <w:pPr>
              <w:contextualSpacing/>
              <w:rPr>
                <w:sz w:val="18"/>
                <w:szCs w:val="18"/>
              </w:rPr>
            </w:pPr>
            <w:r w:rsidRPr="00F7676C">
              <w:rPr>
                <w:sz w:val="18"/>
                <w:szCs w:val="18"/>
              </w:rPr>
              <w:t>Korsang</w:t>
            </w:r>
          </w:p>
        </w:tc>
        <w:tc>
          <w:tcPr>
            <w:tcW w:w="992" w:type="dxa"/>
            <w:vAlign w:val="bottom"/>
          </w:tcPr>
          <w:p w:rsidR="003549CF" w:rsidRPr="00F7676C" w:rsidRDefault="003549CF" w:rsidP="007E055B">
            <w:pPr>
              <w:contextualSpacing/>
              <w:rPr>
                <w:sz w:val="18"/>
                <w:szCs w:val="18"/>
              </w:rPr>
            </w:pPr>
            <w:r w:rsidRPr="00F7676C">
              <w:rPr>
                <w:sz w:val="18"/>
                <w:szCs w:val="18"/>
              </w:rPr>
              <w:t>Cambod</w:t>
            </w:r>
            <w:r w:rsidRPr="00F7676C">
              <w:rPr>
                <w:spacing w:val="2"/>
                <w:sz w:val="18"/>
                <w:szCs w:val="18"/>
              </w:rPr>
              <w:t>i</w:t>
            </w:r>
            <w:r w:rsidRPr="00F7676C">
              <w:rPr>
                <w:sz w:val="18"/>
                <w:szCs w:val="18"/>
              </w:rPr>
              <w:t>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13</w:t>
            </w:r>
          </w:p>
        </w:tc>
        <w:tc>
          <w:tcPr>
            <w:tcW w:w="1877" w:type="dxa"/>
            <w:vAlign w:val="bottom"/>
          </w:tcPr>
          <w:p w:rsidR="003549CF" w:rsidRPr="00F7676C" w:rsidRDefault="003549CF" w:rsidP="007E055B">
            <w:pPr>
              <w:contextualSpacing/>
              <w:rPr>
                <w:sz w:val="18"/>
                <w:szCs w:val="18"/>
              </w:rPr>
            </w:pPr>
            <w:r w:rsidRPr="00F7676C">
              <w:rPr>
                <w:sz w:val="18"/>
                <w:szCs w:val="18"/>
              </w:rPr>
              <w:t>Dr Premprey Suos</w:t>
            </w:r>
          </w:p>
        </w:tc>
        <w:tc>
          <w:tcPr>
            <w:tcW w:w="2376" w:type="dxa"/>
            <w:vAlign w:val="bottom"/>
          </w:tcPr>
          <w:p w:rsidR="003549CF" w:rsidRPr="00F7676C" w:rsidRDefault="003549CF" w:rsidP="007E055B">
            <w:pPr>
              <w:contextualSpacing/>
              <w:rPr>
                <w:sz w:val="18"/>
                <w:szCs w:val="18"/>
              </w:rPr>
            </w:pPr>
            <w:r w:rsidRPr="00F7676C">
              <w:rPr>
                <w:sz w:val="18"/>
                <w:szCs w:val="18"/>
              </w:rPr>
              <w:t>Snr Program Manager</w:t>
            </w:r>
          </w:p>
        </w:tc>
        <w:tc>
          <w:tcPr>
            <w:tcW w:w="3710" w:type="dxa"/>
            <w:vAlign w:val="bottom"/>
          </w:tcPr>
          <w:p w:rsidR="003549CF" w:rsidRPr="00F7676C" w:rsidRDefault="003549CF" w:rsidP="007E055B">
            <w:pPr>
              <w:contextualSpacing/>
              <w:rPr>
                <w:sz w:val="18"/>
                <w:szCs w:val="18"/>
              </w:rPr>
            </w:pPr>
            <w:r w:rsidRPr="00F7676C">
              <w:rPr>
                <w:sz w:val="18"/>
                <w:szCs w:val="18"/>
              </w:rPr>
              <w:t>AusAID</w:t>
            </w:r>
          </w:p>
        </w:tc>
        <w:tc>
          <w:tcPr>
            <w:tcW w:w="992" w:type="dxa"/>
            <w:vAlign w:val="bottom"/>
          </w:tcPr>
          <w:p w:rsidR="003549CF" w:rsidRPr="00F7676C" w:rsidRDefault="003549CF" w:rsidP="007E055B">
            <w:pPr>
              <w:contextualSpacing/>
              <w:rPr>
                <w:sz w:val="18"/>
                <w:szCs w:val="18"/>
              </w:rPr>
            </w:pPr>
            <w:r w:rsidRPr="00F7676C">
              <w:rPr>
                <w:sz w:val="18"/>
                <w:szCs w:val="18"/>
              </w:rPr>
              <w:t xml:space="preserve">Cambodia </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14</w:t>
            </w:r>
          </w:p>
        </w:tc>
        <w:tc>
          <w:tcPr>
            <w:tcW w:w="1877" w:type="dxa"/>
            <w:vAlign w:val="bottom"/>
          </w:tcPr>
          <w:p w:rsidR="003549CF" w:rsidRPr="00F7676C" w:rsidRDefault="003549CF" w:rsidP="007E055B">
            <w:pPr>
              <w:contextualSpacing/>
              <w:rPr>
                <w:sz w:val="18"/>
                <w:szCs w:val="18"/>
              </w:rPr>
            </w:pPr>
            <w:r w:rsidRPr="00F7676C">
              <w:rPr>
                <w:sz w:val="18"/>
                <w:szCs w:val="18"/>
              </w:rPr>
              <w:t xml:space="preserve">Mr </w:t>
            </w:r>
            <w:proofErr w:type="spellStart"/>
            <w:r w:rsidRPr="00F7676C">
              <w:rPr>
                <w:sz w:val="18"/>
                <w:szCs w:val="18"/>
              </w:rPr>
              <w:t>Zhenquan</w:t>
            </w:r>
            <w:proofErr w:type="spellEnd"/>
            <w:r w:rsidRPr="00F7676C">
              <w:rPr>
                <w:sz w:val="18"/>
                <w:szCs w:val="18"/>
              </w:rPr>
              <w:t xml:space="preserve"> Jiao</w:t>
            </w:r>
          </w:p>
        </w:tc>
        <w:tc>
          <w:tcPr>
            <w:tcW w:w="2376" w:type="dxa"/>
            <w:vAlign w:val="bottom"/>
          </w:tcPr>
          <w:p w:rsidR="003549CF" w:rsidRPr="00F7676C" w:rsidRDefault="003549CF" w:rsidP="007E055B">
            <w:pPr>
              <w:contextualSpacing/>
              <w:rPr>
                <w:sz w:val="18"/>
                <w:szCs w:val="18"/>
              </w:rPr>
            </w:pPr>
            <w:r w:rsidRPr="00F7676C">
              <w:rPr>
                <w:sz w:val="18"/>
                <w:szCs w:val="18"/>
              </w:rPr>
              <w:t xml:space="preserve">Deputy Director - Division of Aids prevention and Management </w:t>
            </w:r>
          </w:p>
        </w:tc>
        <w:tc>
          <w:tcPr>
            <w:tcW w:w="3710" w:type="dxa"/>
            <w:vAlign w:val="bottom"/>
          </w:tcPr>
          <w:p w:rsidR="003549CF" w:rsidRPr="00F7676C" w:rsidRDefault="003549CF" w:rsidP="00630D6B">
            <w:pPr>
              <w:contextualSpacing/>
              <w:rPr>
                <w:sz w:val="18"/>
                <w:szCs w:val="18"/>
              </w:rPr>
            </w:pPr>
            <w:r w:rsidRPr="00F7676C">
              <w:rPr>
                <w:sz w:val="18"/>
                <w:szCs w:val="18"/>
              </w:rPr>
              <w:t xml:space="preserve">Bureau of disease prevention and control, National Health and Family Planning </w:t>
            </w:r>
            <w:r w:rsidR="00630D6B">
              <w:rPr>
                <w:sz w:val="18"/>
                <w:szCs w:val="18"/>
              </w:rPr>
              <w:t>C</w:t>
            </w:r>
            <w:r w:rsidRPr="00F7676C">
              <w:rPr>
                <w:sz w:val="18"/>
                <w:szCs w:val="18"/>
              </w:rPr>
              <w:t xml:space="preserve">ommission </w:t>
            </w:r>
          </w:p>
        </w:tc>
        <w:tc>
          <w:tcPr>
            <w:tcW w:w="992" w:type="dxa"/>
            <w:vAlign w:val="bottom"/>
          </w:tcPr>
          <w:p w:rsidR="003549CF" w:rsidRPr="00F7676C" w:rsidRDefault="003549CF" w:rsidP="007E055B">
            <w:pPr>
              <w:contextualSpacing/>
              <w:rPr>
                <w:sz w:val="18"/>
                <w:szCs w:val="18"/>
              </w:rPr>
            </w:pPr>
            <w:r w:rsidRPr="00F7676C">
              <w:rPr>
                <w:sz w:val="18"/>
                <w:szCs w:val="18"/>
              </w:rPr>
              <w:t xml:space="preserve">China </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15</w:t>
            </w:r>
          </w:p>
        </w:tc>
        <w:tc>
          <w:tcPr>
            <w:tcW w:w="1877" w:type="dxa"/>
            <w:vAlign w:val="bottom"/>
          </w:tcPr>
          <w:p w:rsidR="003549CF" w:rsidRPr="00F7676C" w:rsidRDefault="003549CF" w:rsidP="007E055B">
            <w:pPr>
              <w:contextualSpacing/>
              <w:rPr>
                <w:sz w:val="18"/>
                <w:szCs w:val="18"/>
              </w:rPr>
            </w:pPr>
            <w:r w:rsidRPr="00F7676C">
              <w:rPr>
                <w:sz w:val="18"/>
                <w:szCs w:val="18"/>
              </w:rPr>
              <w:t>Ms Meng Shao</w:t>
            </w:r>
          </w:p>
        </w:tc>
        <w:tc>
          <w:tcPr>
            <w:tcW w:w="2376" w:type="dxa"/>
            <w:vAlign w:val="bottom"/>
          </w:tcPr>
          <w:p w:rsidR="003549CF" w:rsidRPr="00F7676C" w:rsidRDefault="003549CF" w:rsidP="007E055B">
            <w:pPr>
              <w:contextualSpacing/>
              <w:rPr>
                <w:sz w:val="18"/>
                <w:szCs w:val="18"/>
              </w:rPr>
            </w:pPr>
            <w:r w:rsidRPr="00F7676C">
              <w:rPr>
                <w:sz w:val="18"/>
                <w:szCs w:val="18"/>
              </w:rPr>
              <w:t xml:space="preserve">Project Officer - </w:t>
            </w:r>
            <w:r w:rsidRPr="00F7676C">
              <w:rPr>
                <w:rFonts w:eastAsia="Times New Roman" w:cs="Arial"/>
                <w:sz w:val="18"/>
                <w:szCs w:val="18"/>
                <w:lang w:eastAsia="en-AU"/>
              </w:rPr>
              <w:t>Division of European, American and Oceania Affairs</w:t>
            </w:r>
          </w:p>
        </w:tc>
        <w:tc>
          <w:tcPr>
            <w:tcW w:w="3710" w:type="dxa"/>
            <w:vAlign w:val="bottom"/>
          </w:tcPr>
          <w:p w:rsidR="003549CF" w:rsidRPr="00F7676C" w:rsidRDefault="003549CF" w:rsidP="007E055B">
            <w:pPr>
              <w:contextualSpacing/>
              <w:rPr>
                <w:sz w:val="18"/>
                <w:szCs w:val="18"/>
              </w:rPr>
            </w:pPr>
            <w:r w:rsidRPr="00F7676C">
              <w:rPr>
                <w:rFonts w:eastAsia="Times New Roman" w:cs="Arial"/>
                <w:sz w:val="18"/>
                <w:szCs w:val="18"/>
                <w:lang w:eastAsia="en-AU"/>
              </w:rPr>
              <w:t>Department of International Cooperation, National Health and Family Planning Commission</w:t>
            </w:r>
          </w:p>
        </w:tc>
        <w:tc>
          <w:tcPr>
            <w:tcW w:w="992" w:type="dxa"/>
            <w:vAlign w:val="bottom"/>
          </w:tcPr>
          <w:p w:rsidR="003549CF" w:rsidRPr="00F7676C" w:rsidRDefault="003549CF" w:rsidP="007E055B">
            <w:pPr>
              <w:contextualSpacing/>
              <w:rPr>
                <w:sz w:val="18"/>
                <w:szCs w:val="18"/>
              </w:rPr>
            </w:pPr>
            <w:r w:rsidRPr="00F7676C">
              <w:rPr>
                <w:sz w:val="18"/>
                <w:szCs w:val="18"/>
              </w:rPr>
              <w:t>China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16</w:t>
            </w:r>
          </w:p>
        </w:tc>
        <w:tc>
          <w:tcPr>
            <w:tcW w:w="1877" w:type="dxa"/>
            <w:vAlign w:val="bottom"/>
          </w:tcPr>
          <w:p w:rsidR="003549CF" w:rsidRPr="00F7676C" w:rsidRDefault="003549CF" w:rsidP="007E055B">
            <w:pPr>
              <w:contextualSpacing/>
              <w:rPr>
                <w:sz w:val="18"/>
                <w:szCs w:val="18"/>
              </w:rPr>
            </w:pPr>
            <w:r w:rsidRPr="00F7676C">
              <w:rPr>
                <w:sz w:val="18"/>
                <w:szCs w:val="18"/>
              </w:rPr>
              <w:t xml:space="preserve">Mr </w:t>
            </w:r>
            <w:proofErr w:type="spellStart"/>
            <w:r w:rsidRPr="00F7676C">
              <w:rPr>
                <w:sz w:val="18"/>
                <w:szCs w:val="18"/>
              </w:rPr>
              <w:t>Jiangping</w:t>
            </w:r>
            <w:proofErr w:type="spellEnd"/>
            <w:r w:rsidRPr="00F7676C">
              <w:rPr>
                <w:sz w:val="18"/>
                <w:szCs w:val="18"/>
              </w:rPr>
              <w:t xml:space="preserve"> Sun</w:t>
            </w:r>
          </w:p>
        </w:tc>
        <w:tc>
          <w:tcPr>
            <w:tcW w:w="2376" w:type="dxa"/>
            <w:vAlign w:val="bottom"/>
          </w:tcPr>
          <w:p w:rsidR="003549CF" w:rsidRPr="00F7676C" w:rsidRDefault="003549CF" w:rsidP="007E055B">
            <w:pPr>
              <w:contextualSpacing/>
              <w:rPr>
                <w:sz w:val="18"/>
                <w:szCs w:val="18"/>
              </w:rPr>
            </w:pPr>
            <w:r w:rsidRPr="00F7676C">
              <w:rPr>
                <w:sz w:val="18"/>
                <w:szCs w:val="18"/>
              </w:rPr>
              <w:t>Deputy Director</w:t>
            </w:r>
          </w:p>
        </w:tc>
        <w:tc>
          <w:tcPr>
            <w:tcW w:w="3710" w:type="dxa"/>
            <w:vAlign w:val="bottom"/>
          </w:tcPr>
          <w:p w:rsidR="003549CF" w:rsidRPr="00F7676C" w:rsidRDefault="003549CF" w:rsidP="00630D6B">
            <w:pPr>
              <w:contextualSpacing/>
              <w:rPr>
                <w:sz w:val="18"/>
                <w:szCs w:val="18"/>
              </w:rPr>
            </w:pPr>
            <w:r w:rsidRPr="00F7676C">
              <w:rPr>
                <w:sz w:val="18"/>
                <w:szCs w:val="18"/>
              </w:rPr>
              <w:t xml:space="preserve">National Centre for AIDS/STD </w:t>
            </w:r>
            <w:r w:rsidR="00630D6B">
              <w:rPr>
                <w:sz w:val="18"/>
                <w:szCs w:val="18"/>
              </w:rPr>
              <w:t>C</w:t>
            </w:r>
            <w:r w:rsidRPr="00F7676C">
              <w:rPr>
                <w:sz w:val="18"/>
                <w:szCs w:val="18"/>
              </w:rPr>
              <w:t xml:space="preserve">ontrol and </w:t>
            </w:r>
            <w:r w:rsidR="00630D6B">
              <w:rPr>
                <w:sz w:val="18"/>
                <w:szCs w:val="18"/>
              </w:rPr>
              <w:t>P</w:t>
            </w:r>
            <w:r w:rsidRPr="00F7676C">
              <w:rPr>
                <w:sz w:val="18"/>
                <w:szCs w:val="18"/>
              </w:rPr>
              <w:t>revention</w:t>
            </w:r>
          </w:p>
        </w:tc>
        <w:tc>
          <w:tcPr>
            <w:tcW w:w="992" w:type="dxa"/>
            <w:vAlign w:val="bottom"/>
          </w:tcPr>
          <w:p w:rsidR="003549CF" w:rsidRPr="00F7676C" w:rsidRDefault="003549CF" w:rsidP="007E055B">
            <w:pPr>
              <w:contextualSpacing/>
              <w:rPr>
                <w:sz w:val="18"/>
                <w:szCs w:val="18"/>
              </w:rPr>
            </w:pPr>
            <w:r w:rsidRPr="00F7676C">
              <w:rPr>
                <w:sz w:val="18"/>
                <w:szCs w:val="18"/>
              </w:rPr>
              <w:t>China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17</w:t>
            </w:r>
          </w:p>
        </w:tc>
        <w:tc>
          <w:tcPr>
            <w:tcW w:w="1877" w:type="dxa"/>
            <w:vAlign w:val="bottom"/>
          </w:tcPr>
          <w:p w:rsidR="003549CF" w:rsidRPr="00F7676C" w:rsidRDefault="003549CF" w:rsidP="007E055B">
            <w:pPr>
              <w:contextualSpacing/>
              <w:rPr>
                <w:sz w:val="18"/>
                <w:szCs w:val="18"/>
              </w:rPr>
            </w:pPr>
            <w:r w:rsidRPr="00F7676C">
              <w:rPr>
                <w:sz w:val="18"/>
                <w:szCs w:val="18"/>
              </w:rPr>
              <w:t xml:space="preserve">Ms </w:t>
            </w:r>
            <w:proofErr w:type="spellStart"/>
            <w:r w:rsidRPr="00F7676C">
              <w:rPr>
                <w:sz w:val="18"/>
                <w:szCs w:val="18"/>
              </w:rPr>
              <w:t>Taona</w:t>
            </w:r>
            <w:proofErr w:type="spellEnd"/>
            <w:r w:rsidRPr="00F7676C">
              <w:rPr>
                <w:sz w:val="18"/>
                <w:szCs w:val="18"/>
              </w:rPr>
              <w:t xml:space="preserve"> </w:t>
            </w:r>
            <w:proofErr w:type="spellStart"/>
            <w:r w:rsidRPr="00F7676C">
              <w:rPr>
                <w:sz w:val="18"/>
                <w:szCs w:val="18"/>
              </w:rPr>
              <w:t>Kuo</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A/Country Director</w:t>
            </w:r>
          </w:p>
        </w:tc>
        <w:tc>
          <w:tcPr>
            <w:tcW w:w="3710" w:type="dxa"/>
            <w:vAlign w:val="bottom"/>
          </w:tcPr>
          <w:p w:rsidR="003549CF" w:rsidRPr="00F7676C" w:rsidRDefault="003549CF" w:rsidP="007E055B">
            <w:pPr>
              <w:contextualSpacing/>
              <w:rPr>
                <w:sz w:val="18"/>
                <w:szCs w:val="18"/>
              </w:rPr>
            </w:pPr>
            <w:r w:rsidRPr="00F7676C">
              <w:rPr>
                <w:sz w:val="18"/>
                <w:szCs w:val="18"/>
              </w:rPr>
              <w:t>UNAIDS China</w:t>
            </w:r>
          </w:p>
        </w:tc>
        <w:tc>
          <w:tcPr>
            <w:tcW w:w="992" w:type="dxa"/>
            <w:vAlign w:val="bottom"/>
          </w:tcPr>
          <w:p w:rsidR="003549CF" w:rsidRPr="00F7676C" w:rsidRDefault="003549CF" w:rsidP="007E055B">
            <w:pPr>
              <w:contextualSpacing/>
              <w:rPr>
                <w:sz w:val="18"/>
                <w:szCs w:val="18"/>
              </w:rPr>
            </w:pPr>
            <w:r w:rsidRPr="00F7676C">
              <w:rPr>
                <w:sz w:val="18"/>
                <w:szCs w:val="18"/>
              </w:rPr>
              <w:t>China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18</w:t>
            </w:r>
          </w:p>
        </w:tc>
        <w:tc>
          <w:tcPr>
            <w:tcW w:w="1877" w:type="dxa"/>
            <w:vAlign w:val="bottom"/>
          </w:tcPr>
          <w:p w:rsidR="003549CF" w:rsidRPr="00F7676C" w:rsidRDefault="003549CF" w:rsidP="00630D6B">
            <w:pPr>
              <w:contextualSpacing/>
              <w:rPr>
                <w:sz w:val="18"/>
                <w:szCs w:val="18"/>
              </w:rPr>
            </w:pPr>
            <w:r w:rsidRPr="00F7676C">
              <w:rPr>
                <w:sz w:val="18"/>
                <w:szCs w:val="18"/>
              </w:rPr>
              <w:t>Ms Linna Ca</w:t>
            </w:r>
            <w:r w:rsidR="00630D6B">
              <w:rPr>
                <w:sz w:val="18"/>
                <w:szCs w:val="18"/>
              </w:rPr>
              <w:t>i</w:t>
            </w:r>
          </w:p>
        </w:tc>
        <w:tc>
          <w:tcPr>
            <w:tcW w:w="2376" w:type="dxa"/>
            <w:vAlign w:val="bottom"/>
          </w:tcPr>
          <w:p w:rsidR="003549CF" w:rsidRPr="00F7676C" w:rsidRDefault="003549CF" w:rsidP="007E055B">
            <w:pPr>
              <w:contextualSpacing/>
              <w:rPr>
                <w:sz w:val="18"/>
                <w:szCs w:val="18"/>
              </w:rPr>
            </w:pPr>
            <w:r w:rsidRPr="00F7676C">
              <w:rPr>
                <w:sz w:val="18"/>
                <w:szCs w:val="18"/>
              </w:rPr>
              <w:t>Senior Policy Officer</w:t>
            </w:r>
          </w:p>
        </w:tc>
        <w:tc>
          <w:tcPr>
            <w:tcW w:w="3710" w:type="dxa"/>
            <w:vAlign w:val="bottom"/>
          </w:tcPr>
          <w:p w:rsidR="003549CF" w:rsidRPr="00F7676C" w:rsidRDefault="003549CF" w:rsidP="007E055B">
            <w:pPr>
              <w:contextualSpacing/>
              <w:rPr>
                <w:sz w:val="18"/>
                <w:szCs w:val="18"/>
              </w:rPr>
            </w:pPr>
            <w:r w:rsidRPr="00F7676C">
              <w:rPr>
                <w:sz w:val="18"/>
                <w:szCs w:val="18"/>
              </w:rPr>
              <w:t>AusAID Beijing</w:t>
            </w:r>
          </w:p>
        </w:tc>
        <w:tc>
          <w:tcPr>
            <w:tcW w:w="992" w:type="dxa"/>
            <w:vAlign w:val="bottom"/>
          </w:tcPr>
          <w:p w:rsidR="003549CF" w:rsidRPr="00F7676C" w:rsidRDefault="003549CF" w:rsidP="007E055B">
            <w:pPr>
              <w:contextualSpacing/>
              <w:rPr>
                <w:sz w:val="18"/>
                <w:szCs w:val="18"/>
              </w:rPr>
            </w:pPr>
            <w:r w:rsidRPr="00F7676C">
              <w:rPr>
                <w:sz w:val="18"/>
                <w:szCs w:val="18"/>
              </w:rPr>
              <w:t>China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19</w:t>
            </w:r>
          </w:p>
        </w:tc>
        <w:tc>
          <w:tcPr>
            <w:tcW w:w="1877" w:type="dxa"/>
            <w:vAlign w:val="bottom"/>
          </w:tcPr>
          <w:p w:rsidR="003549CF" w:rsidRPr="00F7676C" w:rsidRDefault="003549CF" w:rsidP="007E055B">
            <w:pPr>
              <w:contextualSpacing/>
              <w:rPr>
                <w:sz w:val="18"/>
                <w:szCs w:val="18"/>
              </w:rPr>
            </w:pPr>
            <w:r w:rsidRPr="00F7676C">
              <w:rPr>
                <w:sz w:val="18"/>
                <w:szCs w:val="18"/>
              </w:rPr>
              <w:t>Ms Kate Graham</w:t>
            </w:r>
          </w:p>
        </w:tc>
        <w:tc>
          <w:tcPr>
            <w:tcW w:w="2376" w:type="dxa"/>
            <w:vAlign w:val="bottom"/>
          </w:tcPr>
          <w:p w:rsidR="003549CF" w:rsidRPr="00F7676C" w:rsidRDefault="003549CF" w:rsidP="007E055B">
            <w:pPr>
              <w:contextualSpacing/>
              <w:rPr>
                <w:sz w:val="18"/>
                <w:szCs w:val="18"/>
              </w:rPr>
            </w:pPr>
            <w:r w:rsidRPr="00F7676C">
              <w:rPr>
                <w:sz w:val="18"/>
                <w:szCs w:val="18"/>
              </w:rPr>
              <w:t>Policy Program Manager</w:t>
            </w:r>
          </w:p>
        </w:tc>
        <w:tc>
          <w:tcPr>
            <w:tcW w:w="3710" w:type="dxa"/>
            <w:vAlign w:val="bottom"/>
          </w:tcPr>
          <w:p w:rsidR="003549CF" w:rsidRPr="00F7676C" w:rsidRDefault="003549CF" w:rsidP="007E055B">
            <w:pPr>
              <w:contextualSpacing/>
              <w:rPr>
                <w:sz w:val="18"/>
                <w:szCs w:val="18"/>
              </w:rPr>
            </w:pPr>
            <w:r w:rsidRPr="00F7676C">
              <w:rPr>
                <w:sz w:val="18"/>
                <w:szCs w:val="18"/>
              </w:rPr>
              <w:t>AusAID North Asia Bilateral Programs and Donor Partnerships Section</w:t>
            </w:r>
          </w:p>
        </w:tc>
        <w:tc>
          <w:tcPr>
            <w:tcW w:w="992" w:type="dxa"/>
            <w:vAlign w:val="bottom"/>
          </w:tcPr>
          <w:p w:rsidR="003549CF" w:rsidRPr="00F7676C" w:rsidRDefault="003549CF" w:rsidP="007E055B">
            <w:pPr>
              <w:contextualSpacing/>
              <w:rPr>
                <w:sz w:val="18"/>
                <w:szCs w:val="18"/>
              </w:rPr>
            </w:pPr>
            <w:r w:rsidRPr="00F7676C">
              <w:rPr>
                <w:sz w:val="18"/>
                <w:szCs w:val="18"/>
              </w:rPr>
              <w:t>Canberra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20</w:t>
            </w:r>
          </w:p>
        </w:tc>
        <w:tc>
          <w:tcPr>
            <w:tcW w:w="1877" w:type="dxa"/>
            <w:vAlign w:val="bottom"/>
          </w:tcPr>
          <w:p w:rsidR="003549CF" w:rsidRPr="00F7676C" w:rsidRDefault="003549CF" w:rsidP="007E055B">
            <w:pPr>
              <w:contextualSpacing/>
              <w:rPr>
                <w:sz w:val="18"/>
                <w:szCs w:val="18"/>
              </w:rPr>
            </w:pPr>
            <w:r w:rsidRPr="00F7676C">
              <w:rPr>
                <w:sz w:val="18"/>
                <w:szCs w:val="18"/>
              </w:rPr>
              <w:t>Dr Duo Lin</w:t>
            </w:r>
          </w:p>
        </w:tc>
        <w:tc>
          <w:tcPr>
            <w:tcW w:w="2376" w:type="dxa"/>
            <w:vAlign w:val="bottom"/>
          </w:tcPr>
          <w:p w:rsidR="003549CF" w:rsidRPr="00F7676C" w:rsidRDefault="003549CF" w:rsidP="007E055B">
            <w:pPr>
              <w:contextualSpacing/>
              <w:rPr>
                <w:sz w:val="18"/>
                <w:szCs w:val="18"/>
              </w:rPr>
            </w:pPr>
            <w:r w:rsidRPr="00F7676C">
              <w:rPr>
                <w:sz w:val="18"/>
                <w:szCs w:val="18"/>
              </w:rPr>
              <w:t>Program Manager</w:t>
            </w:r>
          </w:p>
        </w:tc>
        <w:tc>
          <w:tcPr>
            <w:tcW w:w="3710" w:type="dxa"/>
            <w:vAlign w:val="bottom"/>
          </w:tcPr>
          <w:p w:rsidR="003549CF" w:rsidRPr="00F7676C" w:rsidRDefault="003549CF" w:rsidP="007E055B">
            <w:pPr>
              <w:contextualSpacing/>
              <w:rPr>
                <w:sz w:val="18"/>
                <w:szCs w:val="18"/>
              </w:rPr>
            </w:pPr>
            <w:r w:rsidRPr="00F7676C">
              <w:rPr>
                <w:sz w:val="18"/>
                <w:szCs w:val="18"/>
              </w:rPr>
              <w:t>HAARP Yunnan</w:t>
            </w:r>
          </w:p>
        </w:tc>
        <w:tc>
          <w:tcPr>
            <w:tcW w:w="992" w:type="dxa"/>
            <w:vAlign w:val="bottom"/>
          </w:tcPr>
          <w:p w:rsidR="003549CF" w:rsidRPr="00F7676C" w:rsidRDefault="003549CF" w:rsidP="007E055B">
            <w:pPr>
              <w:contextualSpacing/>
              <w:rPr>
                <w:sz w:val="18"/>
                <w:szCs w:val="18"/>
              </w:rPr>
            </w:pPr>
            <w:r w:rsidRPr="00F7676C">
              <w:rPr>
                <w:sz w:val="18"/>
                <w:szCs w:val="18"/>
              </w:rPr>
              <w:t>China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21</w:t>
            </w:r>
          </w:p>
        </w:tc>
        <w:tc>
          <w:tcPr>
            <w:tcW w:w="1877" w:type="dxa"/>
            <w:vAlign w:val="bottom"/>
          </w:tcPr>
          <w:p w:rsidR="003549CF" w:rsidRPr="00F7676C" w:rsidRDefault="003549CF" w:rsidP="007E055B">
            <w:pPr>
              <w:contextualSpacing/>
              <w:rPr>
                <w:sz w:val="18"/>
                <w:szCs w:val="18"/>
              </w:rPr>
            </w:pPr>
            <w:r w:rsidRPr="00F7676C">
              <w:rPr>
                <w:sz w:val="18"/>
                <w:szCs w:val="18"/>
              </w:rPr>
              <w:t xml:space="preserve">Mr </w:t>
            </w:r>
            <w:proofErr w:type="spellStart"/>
            <w:r w:rsidRPr="00F7676C">
              <w:rPr>
                <w:sz w:val="18"/>
                <w:szCs w:val="18"/>
              </w:rPr>
              <w:t>Zhi</w:t>
            </w:r>
            <w:proofErr w:type="spellEnd"/>
            <w:r w:rsidRPr="00F7676C">
              <w:rPr>
                <w:sz w:val="18"/>
                <w:szCs w:val="18"/>
              </w:rPr>
              <w:t xml:space="preserve"> </w:t>
            </w:r>
            <w:proofErr w:type="spellStart"/>
            <w:r w:rsidRPr="00F7676C">
              <w:rPr>
                <w:sz w:val="18"/>
                <w:szCs w:val="18"/>
              </w:rPr>
              <w:t>Luo</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Manager</w:t>
            </w:r>
          </w:p>
        </w:tc>
        <w:tc>
          <w:tcPr>
            <w:tcW w:w="3710" w:type="dxa"/>
            <w:vAlign w:val="bottom"/>
          </w:tcPr>
          <w:p w:rsidR="003549CF" w:rsidRPr="00F7676C" w:rsidRDefault="003549CF" w:rsidP="007E055B">
            <w:pPr>
              <w:contextualSpacing/>
              <w:rPr>
                <w:sz w:val="18"/>
                <w:szCs w:val="18"/>
              </w:rPr>
            </w:pPr>
            <w:proofErr w:type="spellStart"/>
            <w:r w:rsidRPr="00F7676C">
              <w:rPr>
                <w:sz w:val="18"/>
                <w:szCs w:val="18"/>
              </w:rPr>
              <w:t>Yundi</w:t>
            </w:r>
            <w:proofErr w:type="spellEnd"/>
            <w:r w:rsidRPr="00F7676C">
              <w:rPr>
                <w:sz w:val="18"/>
                <w:szCs w:val="18"/>
              </w:rPr>
              <w:t xml:space="preserve"> </w:t>
            </w:r>
            <w:r w:rsidR="00410E0E" w:rsidRPr="00F7676C">
              <w:rPr>
                <w:sz w:val="18"/>
                <w:szCs w:val="18"/>
              </w:rPr>
              <w:t>Harm Reduction Network</w:t>
            </w:r>
          </w:p>
        </w:tc>
        <w:tc>
          <w:tcPr>
            <w:tcW w:w="992" w:type="dxa"/>
            <w:vAlign w:val="bottom"/>
          </w:tcPr>
          <w:p w:rsidR="003549CF" w:rsidRPr="00F7676C" w:rsidRDefault="003549CF" w:rsidP="007E055B">
            <w:pPr>
              <w:contextualSpacing/>
              <w:rPr>
                <w:sz w:val="18"/>
                <w:szCs w:val="18"/>
              </w:rPr>
            </w:pPr>
            <w:r w:rsidRPr="00F7676C">
              <w:rPr>
                <w:sz w:val="18"/>
                <w:szCs w:val="18"/>
              </w:rPr>
              <w:t>China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22</w:t>
            </w:r>
          </w:p>
        </w:tc>
        <w:tc>
          <w:tcPr>
            <w:tcW w:w="1877" w:type="dxa"/>
            <w:vAlign w:val="bottom"/>
          </w:tcPr>
          <w:p w:rsidR="003549CF" w:rsidRPr="00F7676C" w:rsidRDefault="003549CF" w:rsidP="007E055B">
            <w:pPr>
              <w:contextualSpacing/>
              <w:rPr>
                <w:sz w:val="18"/>
                <w:szCs w:val="18"/>
              </w:rPr>
            </w:pPr>
            <w:r w:rsidRPr="00F7676C">
              <w:rPr>
                <w:sz w:val="18"/>
                <w:szCs w:val="18"/>
              </w:rPr>
              <w:t xml:space="preserve">Ms </w:t>
            </w:r>
            <w:proofErr w:type="spellStart"/>
            <w:r w:rsidRPr="00F7676C">
              <w:rPr>
                <w:sz w:val="18"/>
                <w:szCs w:val="18"/>
              </w:rPr>
              <w:t>Fuluan</w:t>
            </w:r>
            <w:proofErr w:type="spellEnd"/>
            <w:r w:rsidRPr="00F7676C">
              <w:rPr>
                <w:sz w:val="18"/>
                <w:szCs w:val="18"/>
              </w:rPr>
              <w:t xml:space="preserve"> Zhang</w:t>
            </w:r>
          </w:p>
        </w:tc>
        <w:tc>
          <w:tcPr>
            <w:tcW w:w="2376" w:type="dxa"/>
            <w:vAlign w:val="bottom"/>
          </w:tcPr>
          <w:p w:rsidR="003549CF" w:rsidRPr="00F7676C" w:rsidRDefault="003549CF" w:rsidP="007E055B">
            <w:pPr>
              <w:contextualSpacing/>
              <w:rPr>
                <w:sz w:val="18"/>
                <w:szCs w:val="18"/>
              </w:rPr>
            </w:pPr>
            <w:r w:rsidRPr="00F7676C">
              <w:rPr>
                <w:sz w:val="18"/>
                <w:szCs w:val="18"/>
              </w:rPr>
              <w:t>Vice Governor</w:t>
            </w:r>
          </w:p>
        </w:tc>
        <w:tc>
          <w:tcPr>
            <w:tcW w:w="3710" w:type="dxa"/>
            <w:vAlign w:val="bottom"/>
          </w:tcPr>
          <w:p w:rsidR="003549CF" w:rsidRPr="00F7676C" w:rsidRDefault="003549CF" w:rsidP="007E055B">
            <w:pPr>
              <w:contextualSpacing/>
              <w:rPr>
                <w:sz w:val="18"/>
                <w:szCs w:val="18"/>
              </w:rPr>
            </w:pPr>
            <w:proofErr w:type="spellStart"/>
            <w:r w:rsidRPr="00F7676C">
              <w:rPr>
                <w:sz w:val="18"/>
                <w:szCs w:val="18"/>
              </w:rPr>
              <w:t>Longchuan</w:t>
            </w:r>
            <w:proofErr w:type="spellEnd"/>
            <w:r w:rsidRPr="00F7676C">
              <w:rPr>
                <w:sz w:val="18"/>
                <w:szCs w:val="18"/>
              </w:rPr>
              <w:t xml:space="preserve"> County</w:t>
            </w:r>
          </w:p>
        </w:tc>
        <w:tc>
          <w:tcPr>
            <w:tcW w:w="992" w:type="dxa"/>
            <w:vAlign w:val="bottom"/>
          </w:tcPr>
          <w:p w:rsidR="003549CF" w:rsidRPr="00F7676C" w:rsidRDefault="003549CF" w:rsidP="007E055B">
            <w:pPr>
              <w:contextualSpacing/>
              <w:rPr>
                <w:sz w:val="18"/>
                <w:szCs w:val="18"/>
              </w:rPr>
            </w:pPr>
            <w:r w:rsidRPr="00F7676C">
              <w:rPr>
                <w:sz w:val="18"/>
                <w:szCs w:val="18"/>
              </w:rPr>
              <w:t>China</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23</w:t>
            </w:r>
          </w:p>
        </w:tc>
        <w:tc>
          <w:tcPr>
            <w:tcW w:w="1877" w:type="dxa"/>
            <w:vAlign w:val="bottom"/>
          </w:tcPr>
          <w:p w:rsidR="003549CF" w:rsidRPr="00F7676C" w:rsidRDefault="003549CF" w:rsidP="007E055B">
            <w:pPr>
              <w:contextualSpacing/>
              <w:rPr>
                <w:sz w:val="18"/>
                <w:szCs w:val="18"/>
              </w:rPr>
            </w:pPr>
            <w:proofErr w:type="spellStart"/>
            <w:r w:rsidRPr="00F7676C">
              <w:rPr>
                <w:rFonts w:eastAsia="Times New Roman" w:cs="Tahoma"/>
                <w:color w:val="000000"/>
                <w:sz w:val="18"/>
                <w:szCs w:val="18"/>
                <w:lang w:eastAsia="en-AU"/>
              </w:rPr>
              <w:t>Mr.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Vatthana</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Souvannachack</w:t>
            </w:r>
            <w:proofErr w:type="spellEnd"/>
          </w:p>
        </w:tc>
        <w:tc>
          <w:tcPr>
            <w:tcW w:w="2376" w:type="dxa"/>
            <w:vAlign w:val="bottom"/>
          </w:tcPr>
          <w:p w:rsidR="003549CF" w:rsidRPr="00F7676C" w:rsidRDefault="003549CF" w:rsidP="007E055B">
            <w:pPr>
              <w:contextualSpacing/>
              <w:rPr>
                <w:sz w:val="18"/>
                <w:szCs w:val="18"/>
              </w:rPr>
            </w:pPr>
            <w:r w:rsidRPr="00F7676C">
              <w:rPr>
                <w:sz w:val="18"/>
                <w:szCs w:val="18"/>
              </w:rPr>
              <w:t>Head – Drug Demand Reduction</w:t>
            </w:r>
          </w:p>
        </w:tc>
        <w:tc>
          <w:tcPr>
            <w:tcW w:w="3710" w:type="dxa"/>
            <w:vAlign w:val="bottom"/>
          </w:tcPr>
          <w:p w:rsidR="003549CF" w:rsidRPr="00F7676C" w:rsidRDefault="003549CF" w:rsidP="007E055B">
            <w:pPr>
              <w:contextualSpacing/>
              <w:rPr>
                <w:sz w:val="18"/>
                <w:szCs w:val="18"/>
              </w:rPr>
            </w:pPr>
            <w:r w:rsidRPr="00F7676C">
              <w:rPr>
                <w:sz w:val="18"/>
                <w:szCs w:val="18"/>
              </w:rPr>
              <w:t>Lao Centre Drug Control (LCDC)</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24</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Dr.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Vannareth</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Thammavongsa</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Head - Drug Treatment Rehabilitation Division</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Ministry of Health</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25</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Dr.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Phouthone</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Southalack</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Deputy Director</w:t>
            </w:r>
          </w:p>
        </w:tc>
        <w:tc>
          <w:tcPr>
            <w:tcW w:w="3710" w:type="dxa"/>
            <w:vAlign w:val="bottom"/>
          </w:tcPr>
          <w:p w:rsidR="003549CF" w:rsidRPr="00F7676C" w:rsidRDefault="003549CF" w:rsidP="007E055B">
            <w:pPr>
              <w:rPr>
                <w:rFonts w:eastAsia="Times New Roman" w:cs="Tahoma"/>
                <w:color w:val="000000"/>
                <w:sz w:val="18"/>
                <w:szCs w:val="18"/>
                <w:highlight w:val="yellow"/>
                <w:lang w:eastAsia="en-AU"/>
              </w:rPr>
            </w:pPr>
            <w:r w:rsidRPr="00F7676C">
              <w:rPr>
                <w:rFonts w:eastAsia="Times New Roman" w:cs="Tahoma"/>
                <w:color w:val="000000"/>
                <w:sz w:val="18"/>
                <w:szCs w:val="18"/>
                <w:lang w:eastAsia="en-AU"/>
              </w:rPr>
              <w:t>CHAS</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26</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Dr.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Keophouvanh</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Douangphachanh</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Head - monitoring and Evaluation</w:t>
            </w:r>
          </w:p>
        </w:tc>
        <w:tc>
          <w:tcPr>
            <w:tcW w:w="3710" w:type="dxa"/>
            <w:vAlign w:val="bottom"/>
          </w:tcPr>
          <w:p w:rsidR="003549CF" w:rsidRPr="00F7676C" w:rsidRDefault="003549CF" w:rsidP="007E055B">
            <w:pPr>
              <w:rPr>
                <w:rFonts w:eastAsia="Times New Roman" w:cs="Tahoma"/>
                <w:color w:val="000000"/>
                <w:sz w:val="18"/>
                <w:szCs w:val="18"/>
                <w:highlight w:val="yellow"/>
                <w:lang w:eastAsia="en-AU"/>
              </w:rPr>
            </w:pPr>
            <w:r w:rsidRPr="00F7676C">
              <w:rPr>
                <w:rFonts w:eastAsia="Times New Roman" w:cs="Tahoma"/>
                <w:color w:val="000000"/>
                <w:sz w:val="18"/>
                <w:szCs w:val="18"/>
                <w:lang w:eastAsia="en-AU"/>
              </w:rPr>
              <w:t>CHAS</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27</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Mr.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Nok</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Boutnouachareun</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Technical staff</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LCDC</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28</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Mr.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Soulivanh</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Phengxay</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National Programme Officer – HAARP focal </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UNODC</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29</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Irene Lorete</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Technical Advisor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 AusAID</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30</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Chiara Frattini</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Program Manager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HAARP – AusAID </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31</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Mr.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Khinnalet</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Bounthavy</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Provincial Coordinator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UNODC</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32</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Mr.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Chongkeu</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Peer Educator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 AusAID</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33</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Mr.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Siphanxay</w:t>
            </w:r>
            <w:proofErr w:type="spellEnd"/>
            <w:r w:rsidRPr="00F7676C">
              <w:rPr>
                <w:rFonts w:eastAsia="Times New Roman" w:cs="Tahoma"/>
                <w:color w:val="000000"/>
                <w:sz w:val="18"/>
                <w:szCs w:val="18"/>
                <w:lang w:eastAsia="en-AU"/>
              </w:rPr>
              <w:t xml:space="preserve"> </w:t>
            </w:r>
            <w:r w:rsidRPr="00F7676C">
              <w:rPr>
                <w:rFonts w:eastAsia="Times New Roman" w:cs="Tahoma"/>
                <w:color w:val="000000"/>
                <w:sz w:val="18"/>
                <w:szCs w:val="18"/>
                <w:lang w:eastAsia="en-AU"/>
              </w:rPr>
              <w:br/>
            </w:r>
            <w:proofErr w:type="spellStart"/>
            <w:r w:rsidRPr="00F7676C">
              <w:rPr>
                <w:rFonts w:eastAsia="Times New Roman" w:cs="Tahoma"/>
                <w:color w:val="000000"/>
                <w:sz w:val="18"/>
                <w:szCs w:val="18"/>
                <w:lang w:eastAsia="en-AU"/>
              </w:rPr>
              <w:t>Saiphoungeune</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Peer Educator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 AusAID</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34</w:t>
            </w:r>
          </w:p>
        </w:tc>
        <w:tc>
          <w:tcPr>
            <w:tcW w:w="1877" w:type="dxa"/>
            <w:vAlign w:val="bottom"/>
          </w:tcPr>
          <w:p w:rsidR="003549CF" w:rsidRPr="00F7676C" w:rsidRDefault="003549CF" w:rsidP="007E055B">
            <w:pPr>
              <w:rPr>
                <w:rFonts w:eastAsia="Times New Roman" w:cs="Tahoma"/>
                <w:color w:val="000000"/>
                <w:sz w:val="18"/>
                <w:szCs w:val="18"/>
                <w:lang w:eastAsia="en-AU"/>
              </w:rPr>
            </w:pPr>
            <w:proofErr w:type="spellStart"/>
            <w:r w:rsidRPr="00F7676C">
              <w:rPr>
                <w:rFonts w:eastAsia="Times New Roman" w:cs="Tahoma"/>
                <w:color w:val="000000"/>
                <w:sz w:val="18"/>
                <w:szCs w:val="18"/>
                <w:lang w:eastAsia="en-AU"/>
              </w:rPr>
              <w:t>Mr.</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Chafang</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Peer Educator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 AusAID</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35</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Ms </w:t>
            </w:r>
            <w:proofErr w:type="spellStart"/>
            <w:r w:rsidRPr="00F7676C">
              <w:rPr>
                <w:rFonts w:eastAsia="Times New Roman" w:cs="Tahoma"/>
                <w:color w:val="000000"/>
                <w:sz w:val="18"/>
                <w:szCs w:val="18"/>
                <w:lang w:eastAsia="en-AU"/>
              </w:rPr>
              <w:t>Khanphoungeune</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Volaot</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Project Assistant</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UNODC</w:t>
            </w:r>
          </w:p>
        </w:tc>
        <w:tc>
          <w:tcPr>
            <w:tcW w:w="992" w:type="dxa"/>
            <w:vAlign w:val="bottom"/>
          </w:tcPr>
          <w:p w:rsidR="003549CF" w:rsidRPr="00F7676C" w:rsidRDefault="003549CF" w:rsidP="007E055B">
            <w:pPr>
              <w:contextualSpacing/>
              <w:rPr>
                <w:sz w:val="18"/>
                <w:szCs w:val="18"/>
              </w:rPr>
            </w:pPr>
            <w:r w:rsidRPr="00F7676C">
              <w:rPr>
                <w:sz w:val="18"/>
                <w:szCs w:val="18"/>
              </w:rPr>
              <w:t>Laos</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lastRenderedPageBreak/>
              <w:t>36</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Amber Cernovs</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First Secretary – Health</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AusAID </w:t>
            </w:r>
          </w:p>
        </w:tc>
        <w:tc>
          <w:tcPr>
            <w:tcW w:w="992" w:type="dxa"/>
            <w:vAlign w:val="bottom"/>
          </w:tcPr>
          <w:p w:rsidR="003549CF" w:rsidRPr="00F7676C" w:rsidRDefault="003549CF" w:rsidP="007E055B">
            <w:pPr>
              <w:contextualSpacing/>
              <w:rPr>
                <w:sz w:val="18"/>
                <w:szCs w:val="18"/>
              </w:rPr>
            </w:pPr>
            <w:r w:rsidRPr="00F7676C">
              <w:rPr>
                <w:sz w:val="18"/>
                <w:szCs w:val="18"/>
              </w:rPr>
              <w:t>Myanmar</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37</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Dr </w:t>
            </w:r>
            <w:proofErr w:type="spellStart"/>
            <w:r w:rsidRPr="00F7676C">
              <w:rPr>
                <w:rFonts w:eastAsia="Times New Roman" w:cs="Tahoma"/>
                <w:color w:val="000000"/>
                <w:sz w:val="18"/>
                <w:szCs w:val="18"/>
                <w:lang w:eastAsia="en-AU"/>
              </w:rPr>
              <w:t>Hla</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Htay</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Project Manager – Drug Abuse Control Project</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Central Committee on Drug Abuse Control (CCDAC)</w:t>
            </w:r>
          </w:p>
        </w:tc>
        <w:tc>
          <w:tcPr>
            <w:tcW w:w="992" w:type="dxa"/>
            <w:vAlign w:val="bottom"/>
          </w:tcPr>
          <w:p w:rsidR="003549CF" w:rsidRPr="00F7676C" w:rsidRDefault="003549CF" w:rsidP="007E055B">
            <w:pPr>
              <w:contextualSpacing/>
              <w:rPr>
                <w:sz w:val="18"/>
                <w:szCs w:val="18"/>
              </w:rPr>
            </w:pPr>
            <w:r w:rsidRPr="00F7676C">
              <w:rPr>
                <w:sz w:val="18"/>
                <w:szCs w:val="18"/>
              </w:rPr>
              <w:t>Myanmar</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38</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Mr U Kyaw Thu</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Chair Person</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National Drug User Network</w:t>
            </w:r>
          </w:p>
        </w:tc>
        <w:tc>
          <w:tcPr>
            <w:tcW w:w="992" w:type="dxa"/>
            <w:vAlign w:val="bottom"/>
          </w:tcPr>
          <w:p w:rsidR="003549CF" w:rsidRPr="00F7676C" w:rsidRDefault="003549CF" w:rsidP="007E055B">
            <w:pPr>
              <w:contextualSpacing/>
              <w:rPr>
                <w:sz w:val="18"/>
                <w:szCs w:val="18"/>
              </w:rPr>
            </w:pPr>
            <w:r w:rsidRPr="00F7676C">
              <w:rPr>
                <w:sz w:val="18"/>
                <w:szCs w:val="18"/>
              </w:rPr>
              <w:t>Myanmar</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39</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Pol Major Nay Win</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Leader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Central Committee on Drug Abuse Control (CCDAC)</w:t>
            </w:r>
          </w:p>
        </w:tc>
        <w:tc>
          <w:tcPr>
            <w:tcW w:w="992" w:type="dxa"/>
            <w:vAlign w:val="bottom"/>
          </w:tcPr>
          <w:p w:rsidR="003549CF" w:rsidRPr="00F7676C" w:rsidRDefault="003549CF" w:rsidP="007E055B">
            <w:pPr>
              <w:contextualSpacing/>
              <w:rPr>
                <w:sz w:val="18"/>
                <w:szCs w:val="18"/>
              </w:rPr>
            </w:pPr>
            <w:r w:rsidRPr="00F7676C">
              <w:rPr>
                <w:sz w:val="18"/>
                <w:szCs w:val="18"/>
              </w:rPr>
              <w:t>Myanmar</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40</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Dr </w:t>
            </w:r>
            <w:proofErr w:type="spellStart"/>
            <w:r w:rsidRPr="00F7676C">
              <w:rPr>
                <w:rFonts w:eastAsia="Times New Roman" w:cs="Tahoma"/>
                <w:color w:val="000000"/>
                <w:sz w:val="18"/>
                <w:szCs w:val="18"/>
                <w:lang w:eastAsia="en-AU"/>
              </w:rPr>
              <w:t>Kyaw</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Soe</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Regional HIV/AIDS Officer - Mandalay</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Ministry of Health</w:t>
            </w:r>
          </w:p>
        </w:tc>
        <w:tc>
          <w:tcPr>
            <w:tcW w:w="992" w:type="dxa"/>
            <w:vAlign w:val="bottom"/>
          </w:tcPr>
          <w:p w:rsidR="003549CF" w:rsidRPr="00F7676C" w:rsidRDefault="003549CF" w:rsidP="007E055B">
            <w:pPr>
              <w:contextualSpacing/>
              <w:rPr>
                <w:sz w:val="18"/>
                <w:szCs w:val="18"/>
              </w:rPr>
            </w:pPr>
            <w:r w:rsidRPr="00F7676C">
              <w:rPr>
                <w:sz w:val="18"/>
                <w:szCs w:val="18"/>
              </w:rPr>
              <w:t>Myanmar</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41</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Mr </w:t>
            </w:r>
            <w:proofErr w:type="spellStart"/>
            <w:r w:rsidRPr="00F7676C">
              <w:rPr>
                <w:rFonts w:eastAsia="Times New Roman" w:cs="Tahoma"/>
                <w:color w:val="000000"/>
                <w:sz w:val="18"/>
                <w:szCs w:val="18"/>
                <w:lang w:eastAsia="en-AU"/>
              </w:rPr>
              <w:t>Eamonn</w:t>
            </w:r>
            <w:proofErr w:type="spellEnd"/>
            <w:r w:rsidRPr="00F7676C">
              <w:rPr>
                <w:rFonts w:eastAsia="Times New Roman" w:cs="Tahoma"/>
                <w:color w:val="000000"/>
                <w:sz w:val="18"/>
                <w:szCs w:val="18"/>
                <w:lang w:eastAsia="en-AU"/>
              </w:rPr>
              <w:t xml:space="preserve"> Murphy</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Country Coordinator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UNAIDS</w:t>
            </w:r>
          </w:p>
        </w:tc>
        <w:tc>
          <w:tcPr>
            <w:tcW w:w="992" w:type="dxa"/>
            <w:vAlign w:val="bottom"/>
          </w:tcPr>
          <w:p w:rsidR="003549CF" w:rsidRPr="00F7676C" w:rsidRDefault="003549CF" w:rsidP="007E055B">
            <w:pPr>
              <w:contextualSpacing/>
              <w:rPr>
                <w:sz w:val="18"/>
                <w:szCs w:val="18"/>
              </w:rPr>
            </w:pPr>
            <w:r w:rsidRPr="00F7676C">
              <w:rPr>
                <w:sz w:val="18"/>
                <w:szCs w:val="18"/>
              </w:rPr>
              <w:t>Myanmar</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42</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Emma Tiaree</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Counsellor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AusAID Mekong Regional – Hanoi</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43</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Duong Hong Van</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Senior Program Manager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AusAID</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44</w:t>
            </w:r>
          </w:p>
        </w:tc>
        <w:tc>
          <w:tcPr>
            <w:tcW w:w="1877" w:type="dxa"/>
            <w:vAlign w:val="bottom"/>
          </w:tcPr>
          <w:p w:rsidR="003549CF" w:rsidRPr="00F7676C" w:rsidRDefault="008B1288" w:rsidP="007E055B">
            <w:pPr>
              <w:rPr>
                <w:rFonts w:eastAsia="Times New Roman" w:cs="Tahoma"/>
                <w:color w:val="000000"/>
                <w:sz w:val="18"/>
                <w:szCs w:val="18"/>
                <w:lang w:eastAsia="en-AU"/>
              </w:rPr>
            </w:pPr>
            <w:r w:rsidRPr="00F7676C">
              <w:rPr>
                <w:rFonts w:eastAsia="Times New Roman" w:cs="Tahoma"/>
                <w:color w:val="000000"/>
                <w:sz w:val="18"/>
                <w:szCs w:val="18"/>
                <w:lang w:eastAsia="en-AU"/>
              </w:rPr>
              <w:t>Dr</w:t>
            </w:r>
            <w:r w:rsidR="003549CF" w:rsidRPr="00F7676C">
              <w:rPr>
                <w:rFonts w:eastAsia="Times New Roman" w:cs="Tahoma"/>
                <w:color w:val="000000"/>
                <w:sz w:val="18"/>
                <w:szCs w:val="18"/>
                <w:lang w:eastAsia="en-AU"/>
              </w:rPr>
              <w:t xml:space="preserve"> Nguyen </w:t>
            </w:r>
            <w:proofErr w:type="spellStart"/>
            <w:r w:rsidR="003549CF" w:rsidRPr="00F7676C">
              <w:rPr>
                <w:rFonts w:eastAsia="Times New Roman" w:cs="Tahoma"/>
                <w:color w:val="000000"/>
                <w:sz w:val="18"/>
                <w:szCs w:val="18"/>
                <w:lang w:eastAsia="en-AU"/>
              </w:rPr>
              <w:t>Hai</w:t>
            </w:r>
            <w:proofErr w:type="spellEnd"/>
            <w:r w:rsidR="003549CF" w:rsidRPr="00F7676C">
              <w:rPr>
                <w:rFonts w:eastAsia="Times New Roman" w:cs="Tahoma"/>
                <w:color w:val="000000"/>
                <w:sz w:val="18"/>
                <w:szCs w:val="18"/>
                <w:lang w:eastAsia="en-AU"/>
              </w:rPr>
              <w:t xml:space="preserve"> </w:t>
            </w:r>
            <w:proofErr w:type="spellStart"/>
            <w:r w:rsidR="003549CF" w:rsidRPr="00F7676C">
              <w:rPr>
                <w:rFonts w:eastAsia="Times New Roman" w:cs="Tahoma"/>
                <w:color w:val="000000"/>
                <w:sz w:val="18"/>
                <w:szCs w:val="18"/>
                <w:lang w:eastAsia="en-AU"/>
              </w:rPr>
              <w:t>Thuong</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CSU Program Manager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Vietnam</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45</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Sangeeta Sraan Singh</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CSU HR Specialist</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Vietnam</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46</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Dr Pham </w:t>
            </w:r>
            <w:proofErr w:type="spellStart"/>
            <w:r w:rsidRPr="00F7676C">
              <w:rPr>
                <w:rFonts w:eastAsia="Times New Roman" w:cs="Tahoma"/>
                <w:color w:val="000000"/>
                <w:sz w:val="18"/>
                <w:szCs w:val="18"/>
                <w:lang w:eastAsia="en-AU"/>
              </w:rPr>
              <w:t>Duc</w:t>
            </w:r>
            <w:proofErr w:type="spellEnd"/>
            <w:r w:rsidRPr="00F7676C">
              <w:rPr>
                <w:rFonts w:eastAsia="Times New Roman" w:cs="Tahoma"/>
                <w:color w:val="000000"/>
                <w:sz w:val="18"/>
                <w:szCs w:val="18"/>
                <w:lang w:eastAsia="en-AU"/>
              </w:rPr>
              <w:t xml:space="preserve"> </w:t>
            </w:r>
            <w:proofErr w:type="spellStart"/>
            <w:r w:rsidRPr="00F7676C">
              <w:rPr>
                <w:rFonts w:eastAsia="Times New Roman" w:cs="Tahoma"/>
                <w:color w:val="000000"/>
                <w:sz w:val="18"/>
                <w:szCs w:val="18"/>
                <w:lang w:eastAsia="en-AU"/>
              </w:rPr>
              <w:t>Manh</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Project Director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Vietnam</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47</w:t>
            </w:r>
          </w:p>
        </w:tc>
        <w:tc>
          <w:tcPr>
            <w:tcW w:w="1877" w:type="dxa"/>
            <w:vAlign w:val="bottom"/>
          </w:tcPr>
          <w:p w:rsidR="003549CF" w:rsidRPr="0038624C" w:rsidRDefault="00463B48" w:rsidP="007E055B">
            <w:pPr>
              <w:rPr>
                <w:rFonts w:eastAsia="Times New Roman" w:cs="Tahoma"/>
                <w:color w:val="000000"/>
                <w:sz w:val="18"/>
                <w:szCs w:val="18"/>
                <w:lang w:eastAsia="en-AU"/>
              </w:rPr>
            </w:pPr>
            <w:r w:rsidRPr="0038624C">
              <w:rPr>
                <w:rFonts w:eastAsia="Times New Roman" w:cs="Tahoma"/>
                <w:color w:val="000000"/>
                <w:sz w:val="18"/>
                <w:szCs w:val="18"/>
                <w:lang w:eastAsia="en-AU"/>
              </w:rPr>
              <w:t>Dr</w:t>
            </w:r>
            <w:r w:rsidR="003549CF" w:rsidRPr="0038624C">
              <w:rPr>
                <w:rFonts w:eastAsia="Times New Roman" w:cs="Tahoma"/>
                <w:color w:val="000000"/>
                <w:sz w:val="18"/>
                <w:szCs w:val="18"/>
                <w:lang w:eastAsia="en-AU"/>
              </w:rPr>
              <w:t xml:space="preserve"> Nguyen </w:t>
            </w:r>
            <w:proofErr w:type="spellStart"/>
            <w:r w:rsidR="003549CF" w:rsidRPr="0038624C">
              <w:rPr>
                <w:rFonts w:eastAsia="Times New Roman" w:cs="Tahoma"/>
                <w:color w:val="000000"/>
                <w:sz w:val="18"/>
                <w:szCs w:val="18"/>
                <w:lang w:eastAsia="en-AU"/>
              </w:rPr>
              <w:t>Dac</w:t>
            </w:r>
            <w:proofErr w:type="spellEnd"/>
            <w:r w:rsidR="003549CF" w:rsidRPr="0038624C">
              <w:rPr>
                <w:rFonts w:eastAsia="Times New Roman" w:cs="Tahoma"/>
                <w:color w:val="000000"/>
                <w:sz w:val="18"/>
                <w:szCs w:val="18"/>
                <w:lang w:eastAsia="en-AU"/>
              </w:rPr>
              <w:t xml:space="preserve"> </w:t>
            </w:r>
            <w:proofErr w:type="spellStart"/>
            <w:r w:rsidR="003549CF" w:rsidRPr="0038624C">
              <w:rPr>
                <w:rFonts w:eastAsia="Times New Roman" w:cs="Tahoma"/>
                <w:color w:val="000000"/>
                <w:sz w:val="18"/>
                <w:szCs w:val="18"/>
                <w:lang w:eastAsia="en-AU"/>
              </w:rPr>
              <w:t>Vinh</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Vice Director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Vietnam</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48</w:t>
            </w:r>
          </w:p>
        </w:tc>
        <w:tc>
          <w:tcPr>
            <w:tcW w:w="1877" w:type="dxa"/>
            <w:vAlign w:val="bottom"/>
          </w:tcPr>
          <w:p w:rsidR="003549CF" w:rsidRPr="0038624C" w:rsidRDefault="00463B48" w:rsidP="007E055B">
            <w:pPr>
              <w:rPr>
                <w:rFonts w:eastAsia="Times New Roman" w:cs="Tahoma"/>
                <w:color w:val="000000"/>
                <w:sz w:val="18"/>
                <w:szCs w:val="18"/>
                <w:lang w:eastAsia="en-AU"/>
              </w:rPr>
            </w:pPr>
            <w:r w:rsidRPr="0038624C">
              <w:rPr>
                <w:rFonts w:eastAsia="Times New Roman" w:cs="Tahoma"/>
                <w:color w:val="000000"/>
                <w:sz w:val="18"/>
                <w:szCs w:val="18"/>
                <w:lang w:eastAsia="en-AU"/>
              </w:rPr>
              <w:t>Dr</w:t>
            </w:r>
            <w:r w:rsidR="003549CF" w:rsidRPr="0038624C">
              <w:rPr>
                <w:rFonts w:eastAsia="Times New Roman" w:cs="Tahoma"/>
                <w:color w:val="000000"/>
                <w:sz w:val="18"/>
                <w:szCs w:val="18"/>
                <w:lang w:eastAsia="en-AU"/>
              </w:rPr>
              <w:t xml:space="preserve"> Vu </w:t>
            </w:r>
            <w:proofErr w:type="spellStart"/>
            <w:r w:rsidR="003549CF" w:rsidRPr="0038624C">
              <w:rPr>
                <w:rFonts w:eastAsia="Times New Roman" w:cs="Tahoma"/>
                <w:color w:val="000000"/>
                <w:sz w:val="18"/>
                <w:szCs w:val="18"/>
                <w:lang w:eastAsia="en-AU"/>
              </w:rPr>
              <w:t>Duc</w:t>
            </w:r>
            <w:proofErr w:type="spellEnd"/>
            <w:r w:rsidR="003549CF" w:rsidRPr="0038624C">
              <w:rPr>
                <w:rFonts w:eastAsia="Times New Roman" w:cs="Tahoma"/>
                <w:color w:val="000000"/>
                <w:sz w:val="18"/>
                <w:szCs w:val="18"/>
                <w:lang w:eastAsia="en-AU"/>
              </w:rPr>
              <w:t xml:space="preserve"> Long</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Coordinator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Ministry of Health -HAARP </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49</w:t>
            </w:r>
          </w:p>
        </w:tc>
        <w:tc>
          <w:tcPr>
            <w:tcW w:w="1877" w:type="dxa"/>
            <w:vAlign w:val="bottom"/>
          </w:tcPr>
          <w:p w:rsidR="003549CF" w:rsidRPr="0038624C" w:rsidRDefault="00463B48" w:rsidP="007E055B">
            <w:pPr>
              <w:rPr>
                <w:rFonts w:eastAsia="Times New Roman" w:cs="Tahoma"/>
                <w:color w:val="000000"/>
                <w:sz w:val="18"/>
                <w:szCs w:val="18"/>
                <w:lang w:eastAsia="en-AU"/>
              </w:rPr>
            </w:pPr>
            <w:r w:rsidRPr="0038624C">
              <w:rPr>
                <w:rFonts w:eastAsia="Times New Roman" w:cs="Tahoma"/>
                <w:color w:val="000000"/>
                <w:sz w:val="18"/>
                <w:szCs w:val="18"/>
                <w:lang w:eastAsia="en-AU"/>
              </w:rPr>
              <w:t>Mr</w:t>
            </w:r>
            <w:r w:rsidR="003549CF" w:rsidRPr="0038624C">
              <w:rPr>
                <w:rFonts w:eastAsia="Times New Roman" w:cs="Tahoma"/>
                <w:color w:val="000000"/>
                <w:sz w:val="18"/>
                <w:szCs w:val="18"/>
                <w:lang w:eastAsia="en-AU"/>
              </w:rPr>
              <w:t xml:space="preserve"> Hoang </w:t>
            </w:r>
            <w:proofErr w:type="spellStart"/>
            <w:r w:rsidR="003549CF" w:rsidRPr="0038624C">
              <w:rPr>
                <w:rFonts w:eastAsia="Times New Roman" w:cs="Tahoma"/>
                <w:color w:val="000000"/>
                <w:sz w:val="18"/>
                <w:szCs w:val="18"/>
                <w:lang w:eastAsia="en-AU"/>
              </w:rPr>
              <w:t>Anh</w:t>
            </w:r>
            <w:proofErr w:type="spellEnd"/>
            <w:r w:rsidR="003549CF" w:rsidRPr="0038624C">
              <w:rPr>
                <w:rFonts w:eastAsia="Times New Roman" w:cs="Tahoma"/>
                <w:color w:val="000000"/>
                <w:sz w:val="18"/>
                <w:szCs w:val="18"/>
                <w:lang w:eastAsia="en-AU"/>
              </w:rPr>
              <w:t xml:space="preserve"> </w:t>
            </w:r>
            <w:proofErr w:type="spellStart"/>
            <w:r w:rsidR="003549CF" w:rsidRPr="0038624C">
              <w:rPr>
                <w:rFonts w:eastAsia="Times New Roman" w:cs="Tahoma"/>
                <w:color w:val="000000"/>
                <w:sz w:val="18"/>
                <w:szCs w:val="18"/>
                <w:lang w:eastAsia="en-AU"/>
              </w:rPr>
              <w:t>Tuyen</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Vice Director </w:t>
            </w:r>
          </w:p>
        </w:tc>
        <w:tc>
          <w:tcPr>
            <w:tcW w:w="3710" w:type="dxa"/>
            <w:vAlign w:val="bottom"/>
          </w:tcPr>
          <w:p w:rsidR="003549CF" w:rsidRPr="0038624C" w:rsidRDefault="00247DE5" w:rsidP="007E055B">
            <w:pPr>
              <w:rPr>
                <w:rFonts w:eastAsia="Times New Roman" w:cs="Tahoma"/>
                <w:color w:val="000000"/>
                <w:sz w:val="18"/>
                <w:szCs w:val="18"/>
                <w:lang w:eastAsia="en-AU"/>
              </w:rPr>
            </w:pPr>
            <w:r w:rsidRPr="0038624C">
              <w:rPr>
                <w:rFonts w:eastAsia="Times New Roman" w:cs="Tahoma"/>
                <w:color w:val="000000"/>
                <w:sz w:val="18"/>
                <w:szCs w:val="18"/>
                <w:lang w:eastAsia="en-AU"/>
              </w:rPr>
              <w:t>Ministry of Public Security of Vietnam Standing Office on Drug Control (</w:t>
            </w:r>
            <w:r w:rsidR="003549CF" w:rsidRPr="0038624C">
              <w:rPr>
                <w:rFonts w:eastAsia="Times New Roman" w:cs="Tahoma"/>
                <w:color w:val="000000"/>
                <w:sz w:val="18"/>
                <w:szCs w:val="18"/>
                <w:lang w:eastAsia="en-AU"/>
              </w:rPr>
              <w:t>SODC</w:t>
            </w:r>
            <w:r w:rsidRPr="0038624C">
              <w:rPr>
                <w:rFonts w:eastAsia="Times New Roman" w:cs="Tahoma"/>
                <w:color w:val="000000"/>
                <w:sz w:val="18"/>
                <w:szCs w:val="18"/>
                <w:lang w:eastAsia="en-AU"/>
              </w:rPr>
              <w:t>)</w:t>
            </w:r>
            <w:r w:rsidR="003549CF" w:rsidRPr="0038624C">
              <w:rPr>
                <w:rFonts w:eastAsia="Times New Roman" w:cs="Tahoma"/>
                <w:color w:val="000000"/>
                <w:sz w:val="18"/>
                <w:szCs w:val="18"/>
                <w:lang w:eastAsia="en-AU"/>
              </w:rPr>
              <w:t xml:space="preserve"> – MPS</w:t>
            </w:r>
          </w:p>
          <w:p w:rsidR="00247DE5" w:rsidRPr="0038624C" w:rsidRDefault="00247DE5" w:rsidP="007E055B">
            <w:pPr>
              <w:rPr>
                <w:rFonts w:eastAsia="Times New Roman" w:cs="Tahoma"/>
                <w:color w:val="000000"/>
                <w:sz w:val="18"/>
                <w:szCs w:val="18"/>
                <w:lang w:eastAsia="en-AU"/>
              </w:rPr>
            </w:pP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50</w:t>
            </w:r>
          </w:p>
        </w:tc>
        <w:tc>
          <w:tcPr>
            <w:tcW w:w="1877" w:type="dxa"/>
            <w:vAlign w:val="bottom"/>
          </w:tcPr>
          <w:p w:rsidR="003549CF" w:rsidRPr="0038624C" w:rsidRDefault="00463B48" w:rsidP="007E055B">
            <w:pPr>
              <w:rPr>
                <w:rFonts w:eastAsia="Times New Roman" w:cs="Tahoma"/>
                <w:color w:val="000000"/>
                <w:sz w:val="18"/>
                <w:szCs w:val="18"/>
                <w:lang w:eastAsia="en-AU"/>
              </w:rPr>
            </w:pPr>
            <w:r w:rsidRPr="0038624C">
              <w:rPr>
                <w:rFonts w:eastAsia="Times New Roman" w:cs="Tahoma"/>
                <w:color w:val="000000"/>
                <w:sz w:val="18"/>
                <w:szCs w:val="18"/>
                <w:lang w:eastAsia="en-AU"/>
              </w:rPr>
              <w:t>Mr</w:t>
            </w:r>
            <w:r w:rsidR="003549CF" w:rsidRPr="0038624C">
              <w:rPr>
                <w:rFonts w:eastAsia="Times New Roman" w:cs="Tahoma"/>
                <w:color w:val="000000"/>
                <w:sz w:val="18"/>
                <w:szCs w:val="18"/>
                <w:lang w:eastAsia="en-AU"/>
              </w:rPr>
              <w:t xml:space="preserve"> Phan Xuan Son</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Vice Director</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SODC MPS</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51</w:t>
            </w:r>
          </w:p>
        </w:tc>
        <w:tc>
          <w:tcPr>
            <w:tcW w:w="1877" w:type="dxa"/>
            <w:vAlign w:val="bottom"/>
          </w:tcPr>
          <w:p w:rsidR="003549CF" w:rsidRPr="0038624C" w:rsidRDefault="00463B48" w:rsidP="007E055B">
            <w:pPr>
              <w:rPr>
                <w:rFonts w:eastAsia="Times New Roman" w:cs="Tahoma"/>
                <w:color w:val="000000"/>
                <w:sz w:val="18"/>
                <w:szCs w:val="18"/>
                <w:lang w:eastAsia="en-AU"/>
              </w:rPr>
            </w:pPr>
            <w:proofErr w:type="spellStart"/>
            <w:r w:rsidRPr="0038624C">
              <w:rPr>
                <w:rFonts w:eastAsia="Times New Roman" w:cs="Tahoma"/>
                <w:color w:val="000000"/>
                <w:sz w:val="18"/>
                <w:szCs w:val="18"/>
                <w:lang w:eastAsia="en-AU"/>
              </w:rPr>
              <w:t>Mrs.</w:t>
            </w:r>
            <w:proofErr w:type="spellEnd"/>
            <w:r w:rsidR="003549CF" w:rsidRPr="0038624C">
              <w:rPr>
                <w:rFonts w:eastAsia="Times New Roman" w:cs="Tahoma"/>
                <w:color w:val="000000"/>
                <w:sz w:val="18"/>
                <w:szCs w:val="18"/>
                <w:lang w:eastAsia="en-AU"/>
              </w:rPr>
              <w:t xml:space="preserve"> Le Thi Ha</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Vice Director</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DSEP – MOLISA</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52</w:t>
            </w:r>
          </w:p>
        </w:tc>
        <w:tc>
          <w:tcPr>
            <w:tcW w:w="1877" w:type="dxa"/>
            <w:vAlign w:val="bottom"/>
          </w:tcPr>
          <w:p w:rsidR="003549CF" w:rsidRPr="0038624C" w:rsidRDefault="00463B48" w:rsidP="007E055B">
            <w:pPr>
              <w:rPr>
                <w:rFonts w:eastAsia="Times New Roman" w:cs="Tahoma"/>
                <w:color w:val="000000"/>
                <w:sz w:val="18"/>
                <w:szCs w:val="18"/>
                <w:lang w:eastAsia="en-AU"/>
              </w:rPr>
            </w:pPr>
            <w:proofErr w:type="spellStart"/>
            <w:r w:rsidRPr="0038624C">
              <w:rPr>
                <w:rFonts w:eastAsia="Times New Roman" w:cs="Tahoma"/>
                <w:color w:val="000000"/>
                <w:sz w:val="18"/>
                <w:szCs w:val="18"/>
                <w:lang w:eastAsia="en-AU"/>
              </w:rPr>
              <w:t>Dr.</w:t>
            </w:r>
            <w:proofErr w:type="spellEnd"/>
            <w:r w:rsidR="003549CF" w:rsidRPr="0038624C">
              <w:rPr>
                <w:rFonts w:eastAsia="Times New Roman" w:cs="Tahoma"/>
                <w:color w:val="000000"/>
                <w:sz w:val="18"/>
                <w:szCs w:val="18"/>
                <w:lang w:eastAsia="en-AU"/>
              </w:rPr>
              <w:t xml:space="preserve"> Le Van Khanh</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Head of 06 Policy division</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DSEP - MOLISA</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53</w:t>
            </w:r>
          </w:p>
        </w:tc>
        <w:tc>
          <w:tcPr>
            <w:tcW w:w="1877" w:type="dxa"/>
            <w:vAlign w:val="bottom"/>
          </w:tcPr>
          <w:p w:rsidR="003549CF" w:rsidRPr="0038624C" w:rsidRDefault="00463B48" w:rsidP="007E055B">
            <w:pPr>
              <w:rPr>
                <w:rFonts w:eastAsia="Times New Roman" w:cs="Tahoma"/>
                <w:color w:val="000000"/>
                <w:sz w:val="18"/>
                <w:szCs w:val="18"/>
                <w:lang w:eastAsia="en-AU"/>
              </w:rPr>
            </w:pPr>
            <w:r w:rsidRPr="0038624C">
              <w:rPr>
                <w:rFonts w:eastAsia="Times New Roman" w:cs="Tahoma"/>
                <w:color w:val="000000"/>
                <w:sz w:val="18"/>
                <w:szCs w:val="18"/>
                <w:lang w:eastAsia="en-AU"/>
              </w:rPr>
              <w:t>Dr</w:t>
            </w:r>
            <w:r w:rsidR="003549CF" w:rsidRPr="0038624C">
              <w:rPr>
                <w:rFonts w:eastAsia="Times New Roman" w:cs="Tahoma"/>
                <w:color w:val="000000"/>
                <w:sz w:val="18"/>
                <w:szCs w:val="18"/>
                <w:lang w:eastAsia="en-AU"/>
              </w:rPr>
              <w:t xml:space="preserve"> Luc Van Truong</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Vice Director</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 xml:space="preserve">PAC </w:t>
            </w:r>
            <w:proofErr w:type="spellStart"/>
            <w:r w:rsidRPr="0038624C">
              <w:rPr>
                <w:rFonts w:eastAsia="Times New Roman" w:cs="Tahoma"/>
                <w:color w:val="000000"/>
                <w:sz w:val="18"/>
                <w:szCs w:val="18"/>
                <w:lang w:eastAsia="en-AU"/>
              </w:rPr>
              <w:t>Bac</w:t>
            </w:r>
            <w:proofErr w:type="spellEnd"/>
            <w:r w:rsidRPr="0038624C">
              <w:rPr>
                <w:rFonts w:eastAsia="Times New Roman" w:cs="Tahoma"/>
                <w:color w:val="000000"/>
                <w:sz w:val="18"/>
                <w:szCs w:val="18"/>
                <w:lang w:eastAsia="en-AU"/>
              </w:rPr>
              <w:t xml:space="preserve"> </w:t>
            </w:r>
            <w:proofErr w:type="spellStart"/>
            <w:r w:rsidRPr="0038624C">
              <w:rPr>
                <w:rFonts w:eastAsia="Times New Roman" w:cs="Tahoma"/>
                <w:color w:val="000000"/>
                <w:sz w:val="18"/>
                <w:szCs w:val="18"/>
                <w:lang w:eastAsia="en-AU"/>
              </w:rPr>
              <w:t>Kan</w:t>
            </w:r>
            <w:proofErr w:type="spellEnd"/>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54</w:t>
            </w:r>
          </w:p>
        </w:tc>
        <w:tc>
          <w:tcPr>
            <w:tcW w:w="1877" w:type="dxa"/>
            <w:vAlign w:val="bottom"/>
          </w:tcPr>
          <w:p w:rsidR="003549CF" w:rsidRPr="0038624C" w:rsidRDefault="00463B48" w:rsidP="007E055B">
            <w:pPr>
              <w:rPr>
                <w:rFonts w:eastAsia="Times New Roman" w:cs="Tahoma"/>
                <w:color w:val="000000"/>
                <w:sz w:val="18"/>
                <w:szCs w:val="18"/>
                <w:lang w:eastAsia="en-AU"/>
              </w:rPr>
            </w:pPr>
            <w:r w:rsidRPr="0038624C">
              <w:rPr>
                <w:rFonts w:eastAsia="Times New Roman" w:cs="Tahoma"/>
                <w:color w:val="000000"/>
                <w:sz w:val="18"/>
                <w:szCs w:val="18"/>
                <w:lang w:eastAsia="en-AU"/>
              </w:rPr>
              <w:t>Dr</w:t>
            </w:r>
            <w:r w:rsidR="003549CF" w:rsidRPr="0038624C">
              <w:rPr>
                <w:rFonts w:eastAsia="Times New Roman" w:cs="Tahoma"/>
                <w:color w:val="000000"/>
                <w:sz w:val="18"/>
                <w:szCs w:val="18"/>
                <w:lang w:eastAsia="en-AU"/>
              </w:rPr>
              <w:t xml:space="preserve"> Ha </w:t>
            </w:r>
            <w:proofErr w:type="spellStart"/>
            <w:r w:rsidR="003549CF" w:rsidRPr="0038624C">
              <w:rPr>
                <w:rFonts w:eastAsia="Times New Roman" w:cs="Tahoma"/>
                <w:color w:val="000000"/>
                <w:sz w:val="18"/>
                <w:szCs w:val="18"/>
                <w:lang w:eastAsia="en-AU"/>
              </w:rPr>
              <w:t>Thanh</w:t>
            </w:r>
            <w:proofErr w:type="spellEnd"/>
            <w:r w:rsidR="003549CF" w:rsidRPr="0038624C">
              <w:rPr>
                <w:rFonts w:eastAsia="Times New Roman" w:cs="Tahoma"/>
                <w:color w:val="000000"/>
                <w:sz w:val="18"/>
                <w:szCs w:val="18"/>
                <w:lang w:eastAsia="en-AU"/>
              </w:rPr>
              <w:t xml:space="preserve"> </w:t>
            </w:r>
            <w:proofErr w:type="spellStart"/>
            <w:r w:rsidR="003549CF" w:rsidRPr="0038624C">
              <w:rPr>
                <w:rFonts w:eastAsia="Times New Roman" w:cs="Tahoma"/>
                <w:color w:val="000000"/>
                <w:sz w:val="18"/>
                <w:szCs w:val="18"/>
                <w:lang w:eastAsia="en-AU"/>
              </w:rPr>
              <w:t>Trang</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Vice Director</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 xml:space="preserve">PAC </w:t>
            </w:r>
            <w:proofErr w:type="spellStart"/>
            <w:r w:rsidRPr="0038624C">
              <w:rPr>
                <w:rFonts w:eastAsia="Times New Roman" w:cs="Tahoma"/>
                <w:color w:val="000000"/>
                <w:sz w:val="18"/>
                <w:szCs w:val="18"/>
                <w:lang w:eastAsia="en-AU"/>
              </w:rPr>
              <w:t>Tuyen</w:t>
            </w:r>
            <w:proofErr w:type="spellEnd"/>
            <w:r w:rsidRPr="0038624C">
              <w:rPr>
                <w:rFonts w:eastAsia="Times New Roman" w:cs="Tahoma"/>
                <w:color w:val="000000"/>
                <w:sz w:val="18"/>
                <w:szCs w:val="18"/>
                <w:lang w:eastAsia="en-AU"/>
              </w:rPr>
              <w:t xml:space="preserve"> </w:t>
            </w:r>
            <w:proofErr w:type="spellStart"/>
            <w:r w:rsidRPr="0038624C">
              <w:rPr>
                <w:rFonts w:eastAsia="Times New Roman" w:cs="Tahoma"/>
                <w:color w:val="000000"/>
                <w:sz w:val="18"/>
                <w:szCs w:val="18"/>
                <w:lang w:eastAsia="en-AU"/>
              </w:rPr>
              <w:t>Quang</w:t>
            </w:r>
            <w:proofErr w:type="spellEnd"/>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55</w:t>
            </w:r>
          </w:p>
        </w:tc>
        <w:tc>
          <w:tcPr>
            <w:tcW w:w="1877" w:type="dxa"/>
            <w:vAlign w:val="bottom"/>
          </w:tcPr>
          <w:p w:rsidR="003549CF" w:rsidRPr="0038624C" w:rsidRDefault="00463B48" w:rsidP="007E055B">
            <w:pPr>
              <w:rPr>
                <w:rFonts w:eastAsia="Times New Roman" w:cs="Tahoma"/>
                <w:color w:val="000000"/>
                <w:sz w:val="18"/>
                <w:szCs w:val="18"/>
                <w:lang w:eastAsia="en-AU"/>
              </w:rPr>
            </w:pPr>
            <w:r w:rsidRPr="0038624C">
              <w:rPr>
                <w:rFonts w:eastAsia="Times New Roman" w:cs="Tahoma"/>
                <w:color w:val="000000"/>
                <w:sz w:val="18"/>
                <w:szCs w:val="18"/>
                <w:lang w:eastAsia="en-AU"/>
              </w:rPr>
              <w:t xml:space="preserve">Dr </w:t>
            </w:r>
            <w:r w:rsidR="003549CF" w:rsidRPr="0038624C">
              <w:rPr>
                <w:rFonts w:eastAsia="Times New Roman" w:cs="Tahoma"/>
                <w:color w:val="000000"/>
                <w:sz w:val="18"/>
                <w:szCs w:val="18"/>
                <w:lang w:eastAsia="en-AU"/>
              </w:rPr>
              <w:t>Le Xuan Hoang</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Director</w:t>
            </w:r>
          </w:p>
        </w:tc>
        <w:tc>
          <w:tcPr>
            <w:tcW w:w="3710" w:type="dxa"/>
            <w:vAlign w:val="bottom"/>
          </w:tcPr>
          <w:p w:rsidR="003549CF" w:rsidRPr="0038624C" w:rsidRDefault="003549CF" w:rsidP="007E055B">
            <w:pPr>
              <w:rPr>
                <w:rFonts w:eastAsia="Times New Roman" w:cs="Tahoma"/>
                <w:color w:val="000000"/>
                <w:sz w:val="18"/>
                <w:szCs w:val="18"/>
                <w:lang w:eastAsia="en-AU"/>
              </w:rPr>
            </w:pPr>
            <w:proofErr w:type="spellStart"/>
            <w:r w:rsidRPr="0038624C">
              <w:rPr>
                <w:rFonts w:eastAsia="Times New Roman" w:cs="Tahoma"/>
                <w:color w:val="000000"/>
                <w:sz w:val="18"/>
                <w:szCs w:val="18"/>
                <w:lang w:eastAsia="en-AU"/>
              </w:rPr>
              <w:t>Hoa</w:t>
            </w:r>
            <w:proofErr w:type="spellEnd"/>
            <w:r w:rsidRPr="0038624C">
              <w:rPr>
                <w:rFonts w:eastAsia="Times New Roman" w:cs="Tahoma"/>
                <w:color w:val="000000"/>
                <w:sz w:val="18"/>
                <w:szCs w:val="18"/>
                <w:lang w:eastAsia="en-AU"/>
              </w:rPr>
              <w:t xml:space="preserve"> </w:t>
            </w:r>
            <w:proofErr w:type="spellStart"/>
            <w:r w:rsidRPr="0038624C">
              <w:rPr>
                <w:rFonts w:eastAsia="Times New Roman" w:cs="Tahoma"/>
                <w:color w:val="000000"/>
                <w:sz w:val="18"/>
                <w:szCs w:val="18"/>
                <w:lang w:eastAsia="en-AU"/>
              </w:rPr>
              <w:t>Binh</w:t>
            </w:r>
            <w:proofErr w:type="spellEnd"/>
            <w:r w:rsidRPr="0038624C">
              <w:rPr>
                <w:rFonts w:eastAsia="Times New Roman" w:cs="Tahoma"/>
                <w:color w:val="000000"/>
                <w:sz w:val="18"/>
                <w:szCs w:val="18"/>
                <w:lang w:eastAsia="en-AU"/>
              </w:rPr>
              <w:t xml:space="preserve"> Health Department</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56</w:t>
            </w:r>
          </w:p>
        </w:tc>
        <w:tc>
          <w:tcPr>
            <w:tcW w:w="1877" w:type="dxa"/>
            <w:vAlign w:val="bottom"/>
          </w:tcPr>
          <w:p w:rsidR="003549CF" w:rsidRPr="0038624C" w:rsidRDefault="00463B48" w:rsidP="007E055B">
            <w:pPr>
              <w:rPr>
                <w:rFonts w:eastAsia="Times New Roman" w:cs="Tahoma"/>
                <w:color w:val="000000"/>
                <w:sz w:val="18"/>
                <w:szCs w:val="18"/>
                <w:lang w:eastAsia="en-AU"/>
              </w:rPr>
            </w:pPr>
            <w:proofErr w:type="spellStart"/>
            <w:r w:rsidRPr="0038624C">
              <w:rPr>
                <w:rFonts w:eastAsia="Times New Roman" w:cs="Tahoma"/>
                <w:color w:val="000000"/>
                <w:sz w:val="18"/>
                <w:szCs w:val="18"/>
                <w:lang w:eastAsia="en-AU"/>
              </w:rPr>
              <w:t>Mrs.</w:t>
            </w:r>
            <w:proofErr w:type="spellEnd"/>
            <w:r w:rsidRPr="0038624C">
              <w:rPr>
                <w:rFonts w:eastAsia="Times New Roman" w:cs="Tahoma"/>
                <w:color w:val="000000"/>
                <w:sz w:val="18"/>
                <w:szCs w:val="18"/>
                <w:lang w:eastAsia="en-AU"/>
              </w:rPr>
              <w:t xml:space="preserve"> </w:t>
            </w:r>
            <w:proofErr w:type="spellStart"/>
            <w:r w:rsidR="003549CF" w:rsidRPr="0038624C">
              <w:rPr>
                <w:rFonts w:eastAsia="Times New Roman" w:cs="Tahoma"/>
                <w:color w:val="000000"/>
                <w:sz w:val="18"/>
                <w:szCs w:val="18"/>
                <w:lang w:eastAsia="en-AU"/>
              </w:rPr>
              <w:t>Bùi</w:t>
            </w:r>
            <w:proofErr w:type="spellEnd"/>
            <w:r w:rsidR="003549CF" w:rsidRPr="0038624C">
              <w:rPr>
                <w:rFonts w:eastAsia="Times New Roman" w:cs="Tahoma"/>
                <w:color w:val="000000"/>
                <w:sz w:val="18"/>
                <w:szCs w:val="18"/>
                <w:lang w:eastAsia="en-AU"/>
              </w:rPr>
              <w:t xml:space="preserve"> </w:t>
            </w:r>
            <w:proofErr w:type="spellStart"/>
            <w:r w:rsidR="003549CF" w:rsidRPr="0038624C">
              <w:rPr>
                <w:rFonts w:eastAsia="Times New Roman" w:cs="Tahoma"/>
                <w:color w:val="000000"/>
                <w:sz w:val="18"/>
                <w:szCs w:val="18"/>
                <w:lang w:eastAsia="en-AU"/>
              </w:rPr>
              <w:t>Thi</w:t>
            </w:r>
            <w:proofErr w:type="spellEnd"/>
            <w:r w:rsidR="003549CF" w:rsidRPr="0038624C">
              <w:rPr>
                <w:rFonts w:eastAsia="Times New Roman" w:cs="Tahoma"/>
                <w:color w:val="000000"/>
                <w:sz w:val="18"/>
                <w:szCs w:val="18"/>
                <w:lang w:eastAsia="en-AU"/>
              </w:rPr>
              <w:t xml:space="preserve"> Lap </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Peer educator </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HAARP Vietnam</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57</w:t>
            </w:r>
          </w:p>
        </w:tc>
        <w:tc>
          <w:tcPr>
            <w:tcW w:w="1877" w:type="dxa"/>
            <w:vAlign w:val="bottom"/>
          </w:tcPr>
          <w:p w:rsidR="003549CF" w:rsidRPr="0038624C" w:rsidRDefault="00463B48" w:rsidP="007E055B">
            <w:pPr>
              <w:rPr>
                <w:rFonts w:eastAsia="Times New Roman" w:cs="Tahoma"/>
                <w:color w:val="000000"/>
                <w:sz w:val="18"/>
                <w:szCs w:val="18"/>
                <w:lang w:eastAsia="en-AU"/>
              </w:rPr>
            </w:pPr>
            <w:proofErr w:type="spellStart"/>
            <w:r w:rsidRPr="0038624C">
              <w:rPr>
                <w:rFonts w:eastAsia="Times New Roman" w:cs="Tahoma"/>
                <w:color w:val="000000"/>
                <w:sz w:val="18"/>
                <w:szCs w:val="18"/>
                <w:lang w:eastAsia="en-AU"/>
              </w:rPr>
              <w:t>Mrs.</w:t>
            </w:r>
            <w:proofErr w:type="spellEnd"/>
            <w:r w:rsidRPr="0038624C">
              <w:rPr>
                <w:rFonts w:eastAsia="Times New Roman" w:cs="Tahoma"/>
                <w:color w:val="000000"/>
                <w:sz w:val="18"/>
                <w:szCs w:val="18"/>
                <w:lang w:eastAsia="en-AU"/>
              </w:rPr>
              <w:t xml:space="preserve"> </w:t>
            </w:r>
            <w:r w:rsidR="003549CF" w:rsidRPr="0038624C">
              <w:rPr>
                <w:rFonts w:eastAsia="Times New Roman" w:cs="Tahoma"/>
                <w:color w:val="000000"/>
                <w:sz w:val="18"/>
                <w:szCs w:val="18"/>
                <w:lang w:eastAsia="en-AU"/>
              </w:rPr>
              <w:t>Hoang Thi Vi Yen</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Project Director</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IFF</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58</w:t>
            </w:r>
          </w:p>
        </w:tc>
        <w:tc>
          <w:tcPr>
            <w:tcW w:w="1877" w:type="dxa"/>
            <w:vAlign w:val="bottom"/>
          </w:tcPr>
          <w:p w:rsidR="003549CF" w:rsidRPr="0038624C" w:rsidRDefault="00463B48" w:rsidP="007E055B">
            <w:pPr>
              <w:rPr>
                <w:rFonts w:eastAsia="Times New Roman" w:cs="Tahoma"/>
                <w:color w:val="000000"/>
                <w:sz w:val="18"/>
                <w:szCs w:val="18"/>
                <w:lang w:eastAsia="en-AU"/>
              </w:rPr>
            </w:pPr>
            <w:proofErr w:type="spellStart"/>
            <w:r w:rsidRPr="0038624C">
              <w:rPr>
                <w:rFonts w:eastAsia="Times New Roman" w:cs="Tahoma"/>
                <w:color w:val="000000"/>
                <w:sz w:val="18"/>
                <w:szCs w:val="18"/>
                <w:lang w:eastAsia="en-AU"/>
              </w:rPr>
              <w:t>Mrs.</w:t>
            </w:r>
            <w:r w:rsidR="003549CF" w:rsidRPr="0038624C">
              <w:rPr>
                <w:rFonts w:eastAsia="Times New Roman" w:cs="Tahoma"/>
                <w:color w:val="000000"/>
                <w:sz w:val="18"/>
                <w:szCs w:val="18"/>
                <w:lang w:eastAsia="en-AU"/>
              </w:rPr>
              <w:t>Phan</w:t>
            </w:r>
            <w:proofErr w:type="spellEnd"/>
            <w:r w:rsidR="003549CF" w:rsidRPr="0038624C">
              <w:rPr>
                <w:rFonts w:eastAsia="Times New Roman" w:cs="Tahoma"/>
                <w:color w:val="000000"/>
                <w:sz w:val="18"/>
                <w:szCs w:val="18"/>
                <w:lang w:eastAsia="en-AU"/>
              </w:rPr>
              <w:t xml:space="preserve"> </w:t>
            </w:r>
            <w:proofErr w:type="spellStart"/>
            <w:r w:rsidR="003549CF" w:rsidRPr="0038624C">
              <w:rPr>
                <w:rFonts w:eastAsia="Times New Roman" w:cs="Tahoma"/>
                <w:color w:val="000000"/>
                <w:sz w:val="18"/>
                <w:szCs w:val="18"/>
                <w:lang w:eastAsia="en-AU"/>
              </w:rPr>
              <w:t>Thi</w:t>
            </w:r>
            <w:proofErr w:type="spellEnd"/>
            <w:r w:rsidR="003549CF" w:rsidRPr="0038624C">
              <w:rPr>
                <w:rFonts w:eastAsia="Times New Roman" w:cs="Tahoma"/>
                <w:color w:val="000000"/>
                <w:sz w:val="18"/>
                <w:szCs w:val="18"/>
                <w:lang w:eastAsia="en-AU"/>
              </w:rPr>
              <w:t xml:space="preserve"> Lieu</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Project Director </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IFF</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59</w:t>
            </w:r>
          </w:p>
        </w:tc>
        <w:tc>
          <w:tcPr>
            <w:tcW w:w="1877" w:type="dxa"/>
            <w:vAlign w:val="bottom"/>
          </w:tcPr>
          <w:p w:rsidR="003549CF" w:rsidRPr="0038624C" w:rsidRDefault="00463B48" w:rsidP="007E055B">
            <w:pPr>
              <w:rPr>
                <w:rFonts w:eastAsia="Times New Roman" w:cs="Tahoma"/>
                <w:color w:val="000000"/>
                <w:sz w:val="18"/>
                <w:szCs w:val="18"/>
                <w:lang w:eastAsia="en-AU"/>
              </w:rPr>
            </w:pPr>
            <w:proofErr w:type="spellStart"/>
            <w:r w:rsidRPr="0038624C">
              <w:rPr>
                <w:rFonts w:eastAsia="Times New Roman" w:cs="Tahoma"/>
                <w:color w:val="000000"/>
                <w:sz w:val="18"/>
                <w:szCs w:val="18"/>
                <w:lang w:eastAsia="en-AU"/>
              </w:rPr>
              <w:t>Mr.</w:t>
            </w:r>
            <w:proofErr w:type="spellEnd"/>
            <w:r w:rsidRPr="0038624C">
              <w:rPr>
                <w:rFonts w:eastAsia="Times New Roman" w:cs="Tahoma"/>
                <w:color w:val="000000"/>
                <w:sz w:val="18"/>
                <w:szCs w:val="18"/>
                <w:lang w:eastAsia="en-AU"/>
              </w:rPr>
              <w:t xml:space="preserve"> </w:t>
            </w:r>
            <w:r w:rsidR="003549CF" w:rsidRPr="0038624C">
              <w:rPr>
                <w:rFonts w:eastAsia="Times New Roman" w:cs="Tahoma"/>
                <w:color w:val="000000"/>
                <w:sz w:val="18"/>
                <w:szCs w:val="18"/>
                <w:lang w:eastAsia="en-AU"/>
              </w:rPr>
              <w:t xml:space="preserve">Ha </w:t>
            </w:r>
            <w:proofErr w:type="spellStart"/>
            <w:r w:rsidR="003549CF" w:rsidRPr="0038624C">
              <w:rPr>
                <w:rFonts w:eastAsia="Times New Roman" w:cs="Tahoma"/>
                <w:color w:val="000000"/>
                <w:sz w:val="18"/>
                <w:szCs w:val="18"/>
                <w:lang w:eastAsia="en-AU"/>
              </w:rPr>
              <w:t>Thanh</w:t>
            </w:r>
            <w:proofErr w:type="spellEnd"/>
            <w:r w:rsidR="003549CF" w:rsidRPr="0038624C">
              <w:rPr>
                <w:rFonts w:eastAsia="Times New Roman" w:cs="Tahoma"/>
                <w:color w:val="000000"/>
                <w:sz w:val="18"/>
                <w:szCs w:val="18"/>
                <w:lang w:eastAsia="en-AU"/>
              </w:rPr>
              <w:t xml:space="preserve"> </w:t>
            </w:r>
            <w:proofErr w:type="spellStart"/>
            <w:r w:rsidR="003549CF" w:rsidRPr="0038624C">
              <w:rPr>
                <w:rFonts w:eastAsia="Times New Roman" w:cs="Tahoma"/>
                <w:color w:val="000000"/>
                <w:sz w:val="18"/>
                <w:szCs w:val="18"/>
                <w:lang w:eastAsia="en-AU"/>
              </w:rPr>
              <w:t>Giang</w:t>
            </w:r>
            <w:proofErr w:type="spellEnd"/>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Self Help Group Leader</w:t>
            </w:r>
          </w:p>
        </w:tc>
        <w:tc>
          <w:tcPr>
            <w:tcW w:w="3710"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IFF</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60</w:t>
            </w:r>
          </w:p>
        </w:tc>
        <w:tc>
          <w:tcPr>
            <w:tcW w:w="1877"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Ms Pham Thi Minh</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Chairperson</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Vietnam Network of People who Use Drugs (VNPUD)</w:t>
            </w:r>
          </w:p>
        </w:tc>
        <w:tc>
          <w:tcPr>
            <w:tcW w:w="992" w:type="dxa"/>
            <w:vAlign w:val="bottom"/>
          </w:tcPr>
          <w:p w:rsidR="003549CF" w:rsidRPr="00F7676C" w:rsidRDefault="003549CF" w:rsidP="007E055B">
            <w:pPr>
              <w:contextualSpacing/>
              <w:rPr>
                <w:sz w:val="18"/>
                <w:szCs w:val="18"/>
              </w:rPr>
            </w:pPr>
            <w:r w:rsidRPr="00F7676C">
              <w:rPr>
                <w:sz w:val="18"/>
                <w:szCs w:val="18"/>
              </w:rPr>
              <w:t xml:space="preserve">Vietnam </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61</w:t>
            </w:r>
          </w:p>
        </w:tc>
        <w:tc>
          <w:tcPr>
            <w:tcW w:w="1877"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Nguyen Thi Huynh</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National Coordinator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HAARP Vietnam</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62</w:t>
            </w:r>
          </w:p>
        </w:tc>
        <w:tc>
          <w:tcPr>
            <w:tcW w:w="1877" w:type="dxa"/>
            <w:vAlign w:val="bottom"/>
          </w:tcPr>
          <w:p w:rsidR="003549CF" w:rsidRPr="0038624C" w:rsidRDefault="003549CF" w:rsidP="007E055B">
            <w:pPr>
              <w:rPr>
                <w:rFonts w:eastAsia="Times New Roman" w:cs="Tahoma"/>
                <w:color w:val="000000"/>
                <w:sz w:val="18"/>
                <w:szCs w:val="18"/>
                <w:lang w:eastAsia="en-AU"/>
              </w:rPr>
            </w:pPr>
            <w:r w:rsidRPr="0038624C">
              <w:rPr>
                <w:rFonts w:eastAsia="Times New Roman" w:cs="Tahoma"/>
                <w:color w:val="000000"/>
                <w:sz w:val="18"/>
                <w:szCs w:val="18"/>
                <w:lang w:eastAsia="en-AU"/>
              </w:rPr>
              <w:t>Ms Nguyen Phuong Lan</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Director’s Assistant</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SCDI </w:t>
            </w:r>
          </w:p>
        </w:tc>
        <w:tc>
          <w:tcPr>
            <w:tcW w:w="992" w:type="dxa"/>
            <w:vAlign w:val="bottom"/>
          </w:tcPr>
          <w:p w:rsidR="003549CF" w:rsidRPr="00F7676C" w:rsidRDefault="003549CF" w:rsidP="007E055B">
            <w:pPr>
              <w:contextualSpacing/>
              <w:rPr>
                <w:sz w:val="18"/>
                <w:szCs w:val="18"/>
              </w:rPr>
            </w:pPr>
            <w:r w:rsidRPr="00F7676C">
              <w:rPr>
                <w:sz w:val="18"/>
                <w:szCs w:val="18"/>
              </w:rPr>
              <w:t>Vietnam</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63</w:t>
            </w:r>
          </w:p>
        </w:tc>
        <w:tc>
          <w:tcPr>
            <w:tcW w:w="1877" w:type="dxa"/>
            <w:vAlign w:val="bottom"/>
          </w:tcPr>
          <w:p w:rsidR="003549CF" w:rsidRPr="00F7676C" w:rsidRDefault="008B1288" w:rsidP="007E055B">
            <w:pPr>
              <w:rPr>
                <w:rFonts w:eastAsia="Times New Roman" w:cs="Tahoma"/>
                <w:color w:val="000000"/>
                <w:sz w:val="18"/>
                <w:szCs w:val="18"/>
                <w:lang w:eastAsia="en-AU"/>
              </w:rPr>
            </w:pPr>
            <w:r w:rsidRPr="00F7676C">
              <w:rPr>
                <w:rFonts w:eastAsia="Times New Roman" w:cs="Tahoma"/>
                <w:color w:val="000000"/>
                <w:sz w:val="18"/>
                <w:szCs w:val="18"/>
                <w:lang w:eastAsia="en-AU"/>
              </w:rPr>
              <w:t>Dr</w:t>
            </w:r>
            <w:r w:rsidR="003549CF" w:rsidRPr="00F7676C">
              <w:rPr>
                <w:rFonts w:eastAsia="Times New Roman" w:cs="Tahoma"/>
                <w:color w:val="000000"/>
                <w:sz w:val="18"/>
                <w:szCs w:val="18"/>
                <w:lang w:eastAsia="en-AU"/>
              </w:rPr>
              <w:t xml:space="preserve"> Michael O’Dwyer</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Regional Health Advisor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AusAID Regional Office </w:t>
            </w:r>
          </w:p>
        </w:tc>
        <w:tc>
          <w:tcPr>
            <w:tcW w:w="992"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Bangkok</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64</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Mr Palani Narayanan</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Strategic Advisor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HAARP - AusAID Regional Office  </w:t>
            </w:r>
          </w:p>
        </w:tc>
        <w:tc>
          <w:tcPr>
            <w:tcW w:w="992"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Bangkok</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65</w:t>
            </w:r>
          </w:p>
        </w:tc>
        <w:tc>
          <w:tcPr>
            <w:tcW w:w="1877" w:type="dxa"/>
            <w:vAlign w:val="bottom"/>
          </w:tcPr>
          <w:p w:rsidR="003549CF" w:rsidRPr="00F7676C" w:rsidRDefault="008B1288" w:rsidP="007E055B">
            <w:pPr>
              <w:rPr>
                <w:rFonts w:eastAsia="Times New Roman" w:cs="Tahoma"/>
                <w:color w:val="000000"/>
                <w:sz w:val="18"/>
                <w:szCs w:val="18"/>
                <w:lang w:eastAsia="en-AU"/>
              </w:rPr>
            </w:pPr>
            <w:r w:rsidRPr="00F7676C">
              <w:rPr>
                <w:rFonts w:eastAsia="Times New Roman" w:cs="Tahoma"/>
                <w:color w:val="000000"/>
                <w:sz w:val="18"/>
                <w:szCs w:val="18"/>
                <w:lang w:eastAsia="en-AU"/>
              </w:rPr>
              <w:t>Dr</w:t>
            </w:r>
            <w:r w:rsidR="003549CF" w:rsidRPr="00F7676C">
              <w:rPr>
                <w:rFonts w:eastAsia="Times New Roman" w:cs="Tahoma"/>
                <w:color w:val="000000"/>
                <w:sz w:val="18"/>
                <w:szCs w:val="18"/>
                <w:lang w:eastAsia="en-AU"/>
              </w:rPr>
              <w:t xml:space="preserve"> Peter Diamond</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Program Manager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HAARP - AusAID Regional Office  </w:t>
            </w:r>
          </w:p>
        </w:tc>
        <w:tc>
          <w:tcPr>
            <w:tcW w:w="992"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Bangkok</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66</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L. Giurissevich</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Senior Program Officer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HAARP - AusAID Regional Office  </w:t>
            </w:r>
          </w:p>
        </w:tc>
        <w:tc>
          <w:tcPr>
            <w:tcW w:w="992"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Bangkok</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67</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Jay Frere Harvey</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Grad Program Officer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 xml:space="preserve">HAARP - AusAID Regional Office  </w:t>
            </w:r>
          </w:p>
        </w:tc>
        <w:tc>
          <w:tcPr>
            <w:tcW w:w="992" w:type="dxa"/>
            <w:vAlign w:val="bottom"/>
          </w:tcPr>
          <w:p w:rsidR="003549CF" w:rsidRPr="00F7676C" w:rsidRDefault="003549CF" w:rsidP="007E055B">
            <w:pPr>
              <w:contextualSpacing/>
              <w:rPr>
                <w:sz w:val="18"/>
                <w:szCs w:val="18"/>
              </w:rPr>
            </w:pPr>
            <w:r w:rsidRPr="00F7676C">
              <w:rPr>
                <w:rFonts w:eastAsia="Times New Roman" w:cs="Tahoma"/>
                <w:color w:val="000000"/>
                <w:sz w:val="18"/>
                <w:szCs w:val="18"/>
                <w:lang w:eastAsia="en-AU"/>
              </w:rPr>
              <w:t>Bangkok</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68</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Ms Gloria Lai</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Senior Policy Officer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International Drug Policy Consortium (IDPC)</w:t>
            </w:r>
          </w:p>
        </w:tc>
        <w:tc>
          <w:tcPr>
            <w:tcW w:w="992" w:type="dxa"/>
            <w:vAlign w:val="bottom"/>
          </w:tcPr>
          <w:p w:rsidR="003549CF" w:rsidRPr="00F7676C" w:rsidRDefault="003549CF" w:rsidP="007E055B">
            <w:pPr>
              <w:contextualSpacing/>
              <w:rPr>
                <w:sz w:val="18"/>
                <w:szCs w:val="18"/>
              </w:rPr>
            </w:pPr>
            <w:r w:rsidRPr="00F7676C">
              <w:rPr>
                <w:sz w:val="18"/>
                <w:szCs w:val="18"/>
              </w:rPr>
              <w:t>Bangkok</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69</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Mr Bijay Pandey</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Chair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Asian Network of People who Use Drugs (ANPUD)</w:t>
            </w:r>
          </w:p>
        </w:tc>
        <w:tc>
          <w:tcPr>
            <w:tcW w:w="992" w:type="dxa"/>
            <w:vAlign w:val="bottom"/>
          </w:tcPr>
          <w:p w:rsidR="003549CF" w:rsidRPr="00F7676C" w:rsidRDefault="003549CF" w:rsidP="007E055B">
            <w:pPr>
              <w:contextualSpacing/>
              <w:rPr>
                <w:sz w:val="18"/>
                <w:szCs w:val="18"/>
              </w:rPr>
            </w:pPr>
            <w:r w:rsidRPr="00F7676C">
              <w:rPr>
                <w:sz w:val="18"/>
                <w:szCs w:val="18"/>
              </w:rPr>
              <w:t>Nepal</w:t>
            </w:r>
          </w:p>
        </w:tc>
      </w:tr>
      <w:tr w:rsidR="003549CF" w:rsidRPr="00F7676C" w:rsidTr="00FF2927">
        <w:trPr>
          <w:cantSplit/>
          <w:trHeight w:val="20"/>
          <w:tblHeader/>
        </w:trPr>
        <w:tc>
          <w:tcPr>
            <w:tcW w:w="426" w:type="dxa"/>
            <w:vAlign w:val="bottom"/>
          </w:tcPr>
          <w:p w:rsidR="003549CF" w:rsidRPr="00F7676C" w:rsidRDefault="003549CF" w:rsidP="007E055B">
            <w:pPr>
              <w:contextualSpacing/>
              <w:rPr>
                <w:sz w:val="18"/>
                <w:szCs w:val="18"/>
              </w:rPr>
            </w:pPr>
            <w:r w:rsidRPr="00F7676C">
              <w:rPr>
                <w:sz w:val="18"/>
                <w:szCs w:val="18"/>
              </w:rPr>
              <w:t>70</w:t>
            </w:r>
          </w:p>
        </w:tc>
        <w:tc>
          <w:tcPr>
            <w:tcW w:w="1877"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Mr Sam Nugraha</w:t>
            </w:r>
          </w:p>
        </w:tc>
        <w:tc>
          <w:tcPr>
            <w:tcW w:w="2376"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Board Member</w:t>
            </w:r>
          </w:p>
        </w:tc>
        <w:tc>
          <w:tcPr>
            <w:tcW w:w="3710" w:type="dxa"/>
            <w:vAlign w:val="bottom"/>
          </w:tcPr>
          <w:p w:rsidR="003549CF" w:rsidRPr="00F7676C" w:rsidRDefault="003549CF" w:rsidP="007E055B">
            <w:pPr>
              <w:rPr>
                <w:rFonts w:eastAsia="Times New Roman" w:cs="Tahoma"/>
                <w:color w:val="000000"/>
                <w:sz w:val="18"/>
                <w:szCs w:val="18"/>
                <w:lang w:eastAsia="en-AU"/>
              </w:rPr>
            </w:pPr>
            <w:r w:rsidRPr="00F7676C">
              <w:rPr>
                <w:rFonts w:eastAsia="Times New Roman" w:cs="Tahoma"/>
                <w:color w:val="000000"/>
                <w:sz w:val="18"/>
                <w:szCs w:val="18"/>
                <w:lang w:eastAsia="en-AU"/>
              </w:rPr>
              <w:t>Asian Network of People who Use Drugs (ANPUD)</w:t>
            </w:r>
          </w:p>
        </w:tc>
        <w:tc>
          <w:tcPr>
            <w:tcW w:w="992" w:type="dxa"/>
            <w:vAlign w:val="bottom"/>
          </w:tcPr>
          <w:p w:rsidR="003549CF" w:rsidRPr="00F7676C" w:rsidRDefault="003549CF" w:rsidP="007E055B">
            <w:pPr>
              <w:contextualSpacing/>
              <w:rPr>
                <w:sz w:val="18"/>
                <w:szCs w:val="18"/>
              </w:rPr>
            </w:pPr>
            <w:r w:rsidRPr="00F7676C">
              <w:rPr>
                <w:sz w:val="18"/>
                <w:szCs w:val="18"/>
              </w:rPr>
              <w:t xml:space="preserve">Indonesia </w:t>
            </w:r>
          </w:p>
        </w:tc>
      </w:tr>
    </w:tbl>
    <w:p w:rsidR="007D7320" w:rsidRDefault="007D7320" w:rsidP="007D7320"/>
    <w:p w:rsidR="00792112" w:rsidRDefault="00792112" w:rsidP="0000595B"/>
    <w:sectPr w:rsidR="007921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27" w:rsidRDefault="00FF2927" w:rsidP="00EF7359">
      <w:pPr>
        <w:spacing w:after="0" w:line="240" w:lineRule="auto"/>
      </w:pPr>
      <w:r>
        <w:separator/>
      </w:r>
    </w:p>
  </w:endnote>
  <w:endnote w:type="continuationSeparator" w:id="0">
    <w:p w:rsidR="00FF2927" w:rsidRDefault="00FF2927" w:rsidP="00E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27" w:rsidRDefault="00FF2927">
    <w:pPr>
      <w:pStyle w:val="Footer"/>
      <w:jc w:val="right"/>
    </w:pPr>
  </w:p>
  <w:p w:rsidR="00FF2927" w:rsidRPr="00045818" w:rsidRDefault="00FF2927">
    <w:pPr>
      <w:pStyle w:val="Footer"/>
      <w:rPr>
        <w:sz w:val="20"/>
        <w:szCs w:val="20"/>
      </w:rPr>
    </w:pPr>
    <w:r>
      <w:rPr>
        <w:sz w:val="20"/>
        <w:szCs w:val="20"/>
      </w:rPr>
      <w:t>Report on Proceedings: 7</w:t>
    </w:r>
    <w:r w:rsidRPr="00045818">
      <w:rPr>
        <w:sz w:val="20"/>
        <w:szCs w:val="20"/>
        <w:vertAlign w:val="superscript"/>
      </w:rPr>
      <w:t>th</w:t>
    </w:r>
    <w:r>
      <w:rPr>
        <w:sz w:val="20"/>
        <w:szCs w:val="20"/>
      </w:rPr>
      <w:t xml:space="preserve"> Annual HCCF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27" w:rsidRDefault="00FF2927" w:rsidP="00EF7359">
      <w:pPr>
        <w:spacing w:after="0" w:line="240" w:lineRule="auto"/>
      </w:pPr>
      <w:r>
        <w:separator/>
      </w:r>
    </w:p>
  </w:footnote>
  <w:footnote w:type="continuationSeparator" w:id="0">
    <w:p w:rsidR="00FF2927" w:rsidRDefault="00FF2927" w:rsidP="00EF7359">
      <w:pPr>
        <w:spacing w:after="0" w:line="240" w:lineRule="auto"/>
      </w:pPr>
      <w:r>
        <w:continuationSeparator/>
      </w:r>
    </w:p>
  </w:footnote>
  <w:footnote w:id="1">
    <w:p w:rsidR="00FF2927" w:rsidRDefault="00FF2927">
      <w:pPr>
        <w:pStyle w:val="FootnoteText"/>
      </w:pPr>
      <w:r>
        <w:rPr>
          <w:rStyle w:val="FootnoteReference"/>
        </w:rPr>
        <w:footnoteRef/>
      </w:r>
      <w:r>
        <w:t xml:space="preserve"> </w:t>
      </w:r>
      <w:r w:rsidRPr="0044579D">
        <w:rPr>
          <w:sz w:val="16"/>
          <w:szCs w:val="16"/>
        </w:rPr>
        <w:t>http://www.anpud.info/ANPUD/Home.html</w:t>
      </w:r>
    </w:p>
  </w:footnote>
  <w:footnote w:id="2">
    <w:p w:rsidR="00FF2927" w:rsidRPr="00EF7359" w:rsidRDefault="00FF2927" w:rsidP="007E2338">
      <w:pPr>
        <w:pStyle w:val="FootnoteText"/>
        <w:rPr>
          <w:i/>
          <w:sz w:val="16"/>
          <w:szCs w:val="16"/>
        </w:rPr>
      </w:pPr>
      <w:r w:rsidRPr="00EF7359">
        <w:rPr>
          <w:rStyle w:val="FootnoteReference"/>
          <w:i/>
          <w:sz w:val="16"/>
          <w:szCs w:val="16"/>
        </w:rPr>
        <w:footnoteRef/>
      </w:r>
      <w:r w:rsidRPr="00EF7359">
        <w:rPr>
          <w:i/>
          <w:sz w:val="16"/>
          <w:szCs w:val="16"/>
        </w:rPr>
        <w:t xml:space="preserve"> http://www.netdoctor.co.uk/lung-problems/medicines/naloxone.html</w:t>
      </w:r>
    </w:p>
  </w:footnote>
  <w:footnote w:id="3">
    <w:p w:rsidR="00FF2927" w:rsidRPr="0010134C" w:rsidRDefault="00FF2927">
      <w:pPr>
        <w:pStyle w:val="FootnoteText"/>
        <w:rPr>
          <w:sz w:val="16"/>
          <w:szCs w:val="16"/>
        </w:rPr>
      </w:pPr>
      <w:r w:rsidRPr="0010134C">
        <w:rPr>
          <w:rStyle w:val="FootnoteReference"/>
          <w:sz w:val="16"/>
          <w:szCs w:val="16"/>
        </w:rPr>
        <w:footnoteRef/>
      </w:r>
      <w:r w:rsidRPr="0010134C">
        <w:rPr>
          <w:sz w:val="16"/>
          <w:szCs w:val="16"/>
        </w:rPr>
        <w:t xml:space="preserve"> PSI report – statistics showing decrease needle sharing with access to naloxone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5C0"/>
    <w:multiLevelType w:val="hybridMultilevel"/>
    <w:tmpl w:val="C598D020"/>
    <w:lvl w:ilvl="0" w:tplc="0C09000F">
      <w:start w:val="1"/>
      <w:numFmt w:val="decimal"/>
      <w:lvlText w:val="%1."/>
      <w:lvlJc w:val="left"/>
      <w:pPr>
        <w:ind w:left="720" w:hanging="360"/>
      </w:pPr>
      <w:rPr>
        <w:rFonts w:hint="default"/>
      </w:rPr>
    </w:lvl>
    <w:lvl w:ilvl="1" w:tplc="4D7278C0">
      <w:start w:val="1"/>
      <w:numFmt w:val="decimal"/>
      <w:lvlText w:val="%2."/>
      <w:lvlJc w:val="left"/>
      <w:pPr>
        <w:ind w:left="1004"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513920"/>
    <w:multiLevelType w:val="hybridMultilevel"/>
    <w:tmpl w:val="5FB2B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15F31"/>
    <w:multiLevelType w:val="hybridMultilevel"/>
    <w:tmpl w:val="41C0B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92C86"/>
    <w:multiLevelType w:val="hybridMultilevel"/>
    <w:tmpl w:val="A3709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2067A1"/>
    <w:multiLevelType w:val="hybridMultilevel"/>
    <w:tmpl w:val="E87EB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655208"/>
    <w:multiLevelType w:val="hybridMultilevel"/>
    <w:tmpl w:val="9088488A"/>
    <w:lvl w:ilvl="0" w:tplc="C1B27C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0A758F"/>
    <w:multiLevelType w:val="hybridMultilevel"/>
    <w:tmpl w:val="8340B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3B6700"/>
    <w:multiLevelType w:val="hybridMultilevel"/>
    <w:tmpl w:val="83B65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CA623C"/>
    <w:multiLevelType w:val="hybridMultilevel"/>
    <w:tmpl w:val="D08C4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C47BE3"/>
    <w:multiLevelType w:val="hybridMultilevel"/>
    <w:tmpl w:val="EB28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FC54C7"/>
    <w:multiLevelType w:val="hybridMultilevel"/>
    <w:tmpl w:val="7034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400CCD"/>
    <w:multiLevelType w:val="hybridMultilevel"/>
    <w:tmpl w:val="9462F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AC22E4"/>
    <w:multiLevelType w:val="hybridMultilevel"/>
    <w:tmpl w:val="F06E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0029F2"/>
    <w:multiLevelType w:val="hybridMultilevel"/>
    <w:tmpl w:val="E7DE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F62B47"/>
    <w:multiLevelType w:val="hybridMultilevel"/>
    <w:tmpl w:val="E004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9A7EC9"/>
    <w:multiLevelType w:val="hybridMultilevel"/>
    <w:tmpl w:val="1C1CDA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C57DA8"/>
    <w:multiLevelType w:val="hybridMultilevel"/>
    <w:tmpl w:val="97B22F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9050FF"/>
    <w:multiLevelType w:val="hybridMultilevel"/>
    <w:tmpl w:val="F9CA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494D36"/>
    <w:multiLevelType w:val="hybridMultilevel"/>
    <w:tmpl w:val="28082B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6B7246"/>
    <w:multiLevelType w:val="hybridMultilevel"/>
    <w:tmpl w:val="64069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1E28C4"/>
    <w:multiLevelType w:val="hybridMultilevel"/>
    <w:tmpl w:val="45727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9038EF"/>
    <w:multiLevelType w:val="hybridMultilevel"/>
    <w:tmpl w:val="ED940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E471C22"/>
    <w:multiLevelType w:val="hybridMultilevel"/>
    <w:tmpl w:val="189681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F1E4541"/>
    <w:multiLevelType w:val="hybridMultilevel"/>
    <w:tmpl w:val="1014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F9A6733"/>
    <w:multiLevelType w:val="hybridMultilevel"/>
    <w:tmpl w:val="995E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1007AD4"/>
    <w:multiLevelType w:val="hybridMultilevel"/>
    <w:tmpl w:val="D5A47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518160F"/>
    <w:multiLevelType w:val="hybridMultilevel"/>
    <w:tmpl w:val="ED4C21E4"/>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597119E"/>
    <w:multiLevelType w:val="hybridMultilevel"/>
    <w:tmpl w:val="130AEB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93A2211"/>
    <w:multiLevelType w:val="hybridMultilevel"/>
    <w:tmpl w:val="4BEA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9D84CFB"/>
    <w:multiLevelType w:val="hybridMultilevel"/>
    <w:tmpl w:val="F9942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9EB1BC2"/>
    <w:multiLevelType w:val="hybridMultilevel"/>
    <w:tmpl w:val="3014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2718F7"/>
    <w:multiLevelType w:val="hybridMultilevel"/>
    <w:tmpl w:val="D4C2C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AC608F3"/>
    <w:multiLevelType w:val="hybridMultilevel"/>
    <w:tmpl w:val="1C0EAE8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nsid w:val="3BBD00F2"/>
    <w:multiLevelType w:val="hybridMultilevel"/>
    <w:tmpl w:val="C850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BE750F4"/>
    <w:multiLevelType w:val="hybridMultilevel"/>
    <w:tmpl w:val="ED940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ED70E59"/>
    <w:multiLevelType w:val="hybridMultilevel"/>
    <w:tmpl w:val="FD6CB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0C34618"/>
    <w:multiLevelType w:val="hybridMultilevel"/>
    <w:tmpl w:val="C98C80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0E37A17"/>
    <w:multiLevelType w:val="hybridMultilevel"/>
    <w:tmpl w:val="ED940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2DC2235"/>
    <w:multiLevelType w:val="hybridMultilevel"/>
    <w:tmpl w:val="3670BB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nsid w:val="47B118FA"/>
    <w:multiLevelType w:val="hybridMultilevel"/>
    <w:tmpl w:val="D916B978"/>
    <w:lvl w:ilvl="0" w:tplc="4D7278C0">
      <w:start w:val="1"/>
      <w:numFmt w:val="decimal"/>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AC05CA3"/>
    <w:multiLevelType w:val="hybridMultilevel"/>
    <w:tmpl w:val="0044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E2808E0"/>
    <w:multiLevelType w:val="hybridMultilevel"/>
    <w:tmpl w:val="2FFADD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2">
    <w:nsid w:val="4F3575AF"/>
    <w:multiLevelType w:val="hybridMultilevel"/>
    <w:tmpl w:val="15D29F5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57945C4"/>
    <w:multiLevelType w:val="hybridMultilevel"/>
    <w:tmpl w:val="60701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5C000F3"/>
    <w:multiLevelType w:val="hybridMultilevel"/>
    <w:tmpl w:val="A86498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95904F6"/>
    <w:multiLevelType w:val="hybridMultilevel"/>
    <w:tmpl w:val="1048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B12139A"/>
    <w:multiLevelType w:val="hybridMultilevel"/>
    <w:tmpl w:val="702A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F60244E"/>
    <w:multiLevelType w:val="hybridMultilevel"/>
    <w:tmpl w:val="DE420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30C0947"/>
    <w:multiLevelType w:val="hybridMultilevel"/>
    <w:tmpl w:val="45BEE7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9">
    <w:nsid w:val="631C7086"/>
    <w:multiLevelType w:val="hybridMultilevel"/>
    <w:tmpl w:val="2F4CC658"/>
    <w:lvl w:ilvl="0" w:tplc="C1B27C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408457D"/>
    <w:multiLevelType w:val="hybridMultilevel"/>
    <w:tmpl w:val="0E3ED2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nsid w:val="658A2E0F"/>
    <w:multiLevelType w:val="hybridMultilevel"/>
    <w:tmpl w:val="F6329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86D63D4"/>
    <w:multiLevelType w:val="hybridMultilevel"/>
    <w:tmpl w:val="3A7864DA"/>
    <w:lvl w:ilvl="0" w:tplc="0C090001">
      <w:start w:val="1"/>
      <w:numFmt w:val="bullet"/>
      <w:lvlText w:val=""/>
      <w:lvlJc w:val="left"/>
      <w:pPr>
        <w:ind w:left="360" w:hanging="360"/>
      </w:pPr>
      <w:rPr>
        <w:rFonts w:ascii="Symbol" w:hAnsi="Symbol" w:hint="default"/>
      </w:rPr>
    </w:lvl>
    <w:lvl w:ilvl="1" w:tplc="68A01B72">
      <w:start w:val="60"/>
      <w:numFmt w:val="bullet"/>
      <w:lvlText w:val="•"/>
      <w:lvlJc w:val="left"/>
      <w:pPr>
        <w:ind w:left="1440" w:hanging="72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0536FBE"/>
    <w:multiLevelType w:val="hybridMultilevel"/>
    <w:tmpl w:val="4B8A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2AD1541"/>
    <w:multiLevelType w:val="hybridMultilevel"/>
    <w:tmpl w:val="2DE4D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3803A5C"/>
    <w:multiLevelType w:val="hybridMultilevel"/>
    <w:tmpl w:val="206AF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48B45BF"/>
    <w:multiLevelType w:val="hybridMultilevel"/>
    <w:tmpl w:val="ED7EA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5807DD7"/>
    <w:multiLevelType w:val="hybridMultilevel"/>
    <w:tmpl w:val="CCE06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6F43219"/>
    <w:multiLevelType w:val="hybridMultilevel"/>
    <w:tmpl w:val="FED4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BD7459C"/>
    <w:multiLevelType w:val="hybridMultilevel"/>
    <w:tmpl w:val="EDAC721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C7B458A"/>
    <w:multiLevelType w:val="hybridMultilevel"/>
    <w:tmpl w:val="09F6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2"/>
  </w:num>
  <w:num w:numId="4">
    <w:abstractNumId w:val="18"/>
  </w:num>
  <w:num w:numId="5">
    <w:abstractNumId w:val="15"/>
  </w:num>
  <w:num w:numId="6">
    <w:abstractNumId w:val="59"/>
  </w:num>
  <w:num w:numId="7">
    <w:abstractNumId w:val="36"/>
  </w:num>
  <w:num w:numId="8">
    <w:abstractNumId w:val="33"/>
  </w:num>
  <w:num w:numId="9">
    <w:abstractNumId w:val="30"/>
  </w:num>
  <w:num w:numId="10">
    <w:abstractNumId w:val="13"/>
  </w:num>
  <w:num w:numId="11">
    <w:abstractNumId w:val="51"/>
  </w:num>
  <w:num w:numId="12">
    <w:abstractNumId w:val="2"/>
  </w:num>
  <w:num w:numId="13">
    <w:abstractNumId w:val="38"/>
  </w:num>
  <w:num w:numId="14">
    <w:abstractNumId w:val="58"/>
  </w:num>
  <w:num w:numId="15">
    <w:abstractNumId w:val="23"/>
  </w:num>
  <w:num w:numId="16">
    <w:abstractNumId w:val="14"/>
  </w:num>
  <w:num w:numId="17">
    <w:abstractNumId w:val="29"/>
  </w:num>
  <w:num w:numId="18">
    <w:abstractNumId w:val="31"/>
  </w:num>
  <w:num w:numId="19">
    <w:abstractNumId w:val="24"/>
  </w:num>
  <w:num w:numId="20">
    <w:abstractNumId w:val="6"/>
  </w:num>
  <w:num w:numId="21">
    <w:abstractNumId w:val="9"/>
  </w:num>
  <w:num w:numId="22">
    <w:abstractNumId w:val="54"/>
  </w:num>
  <w:num w:numId="23">
    <w:abstractNumId w:val="7"/>
  </w:num>
  <w:num w:numId="24">
    <w:abstractNumId w:val="57"/>
  </w:num>
  <w:num w:numId="25">
    <w:abstractNumId w:val="56"/>
  </w:num>
  <w:num w:numId="26">
    <w:abstractNumId w:val="53"/>
  </w:num>
  <w:num w:numId="27">
    <w:abstractNumId w:val="19"/>
  </w:num>
  <w:num w:numId="28">
    <w:abstractNumId w:val="0"/>
  </w:num>
  <w:num w:numId="29">
    <w:abstractNumId w:val="12"/>
  </w:num>
  <w:num w:numId="30">
    <w:abstractNumId w:val="8"/>
  </w:num>
  <w:num w:numId="31">
    <w:abstractNumId w:val="47"/>
  </w:num>
  <w:num w:numId="32">
    <w:abstractNumId w:val="4"/>
  </w:num>
  <w:num w:numId="33">
    <w:abstractNumId w:val="45"/>
  </w:num>
  <w:num w:numId="34">
    <w:abstractNumId w:val="11"/>
  </w:num>
  <w:num w:numId="35">
    <w:abstractNumId w:val="48"/>
  </w:num>
  <w:num w:numId="36">
    <w:abstractNumId w:val="50"/>
  </w:num>
  <w:num w:numId="37">
    <w:abstractNumId w:val="25"/>
  </w:num>
  <w:num w:numId="38">
    <w:abstractNumId w:val="52"/>
  </w:num>
  <w:num w:numId="39">
    <w:abstractNumId w:val="26"/>
  </w:num>
  <w:num w:numId="40">
    <w:abstractNumId w:val="42"/>
  </w:num>
  <w:num w:numId="41">
    <w:abstractNumId w:val="39"/>
  </w:num>
  <w:num w:numId="42">
    <w:abstractNumId w:val="60"/>
  </w:num>
  <w:num w:numId="43">
    <w:abstractNumId w:val="3"/>
  </w:num>
  <w:num w:numId="44">
    <w:abstractNumId w:val="41"/>
  </w:num>
  <w:num w:numId="45">
    <w:abstractNumId w:val="55"/>
  </w:num>
  <w:num w:numId="46">
    <w:abstractNumId w:val="40"/>
  </w:num>
  <w:num w:numId="47">
    <w:abstractNumId w:val="35"/>
  </w:num>
  <w:num w:numId="48">
    <w:abstractNumId w:val="32"/>
  </w:num>
  <w:num w:numId="49">
    <w:abstractNumId w:val="46"/>
  </w:num>
  <w:num w:numId="50">
    <w:abstractNumId w:val="34"/>
  </w:num>
  <w:num w:numId="51">
    <w:abstractNumId w:val="37"/>
  </w:num>
  <w:num w:numId="52">
    <w:abstractNumId w:val="44"/>
  </w:num>
  <w:num w:numId="53">
    <w:abstractNumId w:val="21"/>
  </w:num>
  <w:num w:numId="54">
    <w:abstractNumId w:val="5"/>
  </w:num>
  <w:num w:numId="55">
    <w:abstractNumId w:val="49"/>
  </w:num>
  <w:num w:numId="56">
    <w:abstractNumId w:val="17"/>
  </w:num>
  <w:num w:numId="57">
    <w:abstractNumId w:val="10"/>
  </w:num>
  <w:num w:numId="58">
    <w:abstractNumId w:val="28"/>
  </w:num>
  <w:num w:numId="59">
    <w:abstractNumId w:val="43"/>
  </w:num>
  <w:num w:numId="60">
    <w:abstractNumId w:val="20"/>
  </w:num>
  <w:num w:numId="61">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5B"/>
    <w:rsid w:val="00000B22"/>
    <w:rsid w:val="0000595B"/>
    <w:rsid w:val="00013324"/>
    <w:rsid w:val="00020E2F"/>
    <w:rsid w:val="00027E1E"/>
    <w:rsid w:val="00030BE9"/>
    <w:rsid w:val="00034138"/>
    <w:rsid w:val="00035803"/>
    <w:rsid w:val="000371BA"/>
    <w:rsid w:val="000378D3"/>
    <w:rsid w:val="00037F73"/>
    <w:rsid w:val="00045818"/>
    <w:rsid w:val="00062C80"/>
    <w:rsid w:val="00072F63"/>
    <w:rsid w:val="00082E37"/>
    <w:rsid w:val="000845B8"/>
    <w:rsid w:val="00087C05"/>
    <w:rsid w:val="000A0284"/>
    <w:rsid w:val="000B2653"/>
    <w:rsid w:val="000C6B8A"/>
    <w:rsid w:val="000D310A"/>
    <w:rsid w:val="000E22CA"/>
    <w:rsid w:val="000E421B"/>
    <w:rsid w:val="001008B5"/>
    <w:rsid w:val="0010134C"/>
    <w:rsid w:val="00106BFC"/>
    <w:rsid w:val="00116C18"/>
    <w:rsid w:val="00122B63"/>
    <w:rsid w:val="001275C0"/>
    <w:rsid w:val="0013148D"/>
    <w:rsid w:val="00131C68"/>
    <w:rsid w:val="0013704B"/>
    <w:rsid w:val="001472FA"/>
    <w:rsid w:val="00157246"/>
    <w:rsid w:val="00162970"/>
    <w:rsid w:val="00171F27"/>
    <w:rsid w:val="001720D9"/>
    <w:rsid w:val="00175F87"/>
    <w:rsid w:val="00177A10"/>
    <w:rsid w:val="0019070B"/>
    <w:rsid w:val="00197943"/>
    <w:rsid w:val="001A23B2"/>
    <w:rsid w:val="001A314A"/>
    <w:rsid w:val="001A62AD"/>
    <w:rsid w:val="001B05B6"/>
    <w:rsid w:val="001B2A93"/>
    <w:rsid w:val="001C326E"/>
    <w:rsid w:val="001C5A23"/>
    <w:rsid w:val="001D034D"/>
    <w:rsid w:val="001D1AE2"/>
    <w:rsid w:val="001D3374"/>
    <w:rsid w:val="001D4143"/>
    <w:rsid w:val="001E0F7D"/>
    <w:rsid w:val="001E4CD2"/>
    <w:rsid w:val="001E5318"/>
    <w:rsid w:val="0020391A"/>
    <w:rsid w:val="00203E00"/>
    <w:rsid w:val="00206B59"/>
    <w:rsid w:val="00211C36"/>
    <w:rsid w:val="00214483"/>
    <w:rsid w:val="00215EAB"/>
    <w:rsid w:val="00223A76"/>
    <w:rsid w:val="002246EE"/>
    <w:rsid w:val="00225BFB"/>
    <w:rsid w:val="00234BCD"/>
    <w:rsid w:val="0023555F"/>
    <w:rsid w:val="0024561F"/>
    <w:rsid w:val="00247DE5"/>
    <w:rsid w:val="00250BE3"/>
    <w:rsid w:val="0025353D"/>
    <w:rsid w:val="00261299"/>
    <w:rsid w:val="0027267B"/>
    <w:rsid w:val="002914B1"/>
    <w:rsid w:val="00291A85"/>
    <w:rsid w:val="002A1AEC"/>
    <w:rsid w:val="002A6472"/>
    <w:rsid w:val="002B02D2"/>
    <w:rsid w:val="002D2F02"/>
    <w:rsid w:val="002D3CF9"/>
    <w:rsid w:val="002F0A4F"/>
    <w:rsid w:val="002F2D09"/>
    <w:rsid w:val="00311B79"/>
    <w:rsid w:val="00320B9F"/>
    <w:rsid w:val="00321844"/>
    <w:rsid w:val="003337E2"/>
    <w:rsid w:val="00340C90"/>
    <w:rsid w:val="0035085B"/>
    <w:rsid w:val="003549CF"/>
    <w:rsid w:val="00355831"/>
    <w:rsid w:val="00356411"/>
    <w:rsid w:val="003566FB"/>
    <w:rsid w:val="0035797C"/>
    <w:rsid w:val="00371F94"/>
    <w:rsid w:val="003746BF"/>
    <w:rsid w:val="00383AAC"/>
    <w:rsid w:val="0038624C"/>
    <w:rsid w:val="00391808"/>
    <w:rsid w:val="00395C0F"/>
    <w:rsid w:val="003A22E8"/>
    <w:rsid w:val="003A5C25"/>
    <w:rsid w:val="003B24A8"/>
    <w:rsid w:val="003B2630"/>
    <w:rsid w:val="003C1A7C"/>
    <w:rsid w:val="003D0319"/>
    <w:rsid w:val="003D2376"/>
    <w:rsid w:val="003D4978"/>
    <w:rsid w:val="003D5C08"/>
    <w:rsid w:val="003D689E"/>
    <w:rsid w:val="003F6F3E"/>
    <w:rsid w:val="004003EE"/>
    <w:rsid w:val="00410E0E"/>
    <w:rsid w:val="0041180A"/>
    <w:rsid w:val="00420D33"/>
    <w:rsid w:val="004232BD"/>
    <w:rsid w:val="004407FC"/>
    <w:rsid w:val="004421FD"/>
    <w:rsid w:val="004429C0"/>
    <w:rsid w:val="00444F6B"/>
    <w:rsid w:val="0044579D"/>
    <w:rsid w:val="00447D55"/>
    <w:rsid w:val="00450BDC"/>
    <w:rsid w:val="004565DA"/>
    <w:rsid w:val="004607C6"/>
    <w:rsid w:val="00463B48"/>
    <w:rsid w:val="00473B9A"/>
    <w:rsid w:val="004760FB"/>
    <w:rsid w:val="004767DF"/>
    <w:rsid w:val="00497B02"/>
    <w:rsid w:val="004A10EB"/>
    <w:rsid w:val="004B245F"/>
    <w:rsid w:val="004B35E1"/>
    <w:rsid w:val="004B3D7F"/>
    <w:rsid w:val="004B49A3"/>
    <w:rsid w:val="004B5652"/>
    <w:rsid w:val="004B629F"/>
    <w:rsid w:val="004C236C"/>
    <w:rsid w:val="004D11CA"/>
    <w:rsid w:val="004D6E14"/>
    <w:rsid w:val="004F0FAA"/>
    <w:rsid w:val="004F60E8"/>
    <w:rsid w:val="004F74D4"/>
    <w:rsid w:val="005014E3"/>
    <w:rsid w:val="00501587"/>
    <w:rsid w:val="00507E94"/>
    <w:rsid w:val="005100FF"/>
    <w:rsid w:val="0051080A"/>
    <w:rsid w:val="00537203"/>
    <w:rsid w:val="00553E3C"/>
    <w:rsid w:val="005565EB"/>
    <w:rsid w:val="00556D07"/>
    <w:rsid w:val="00561711"/>
    <w:rsid w:val="005663F1"/>
    <w:rsid w:val="00567F2E"/>
    <w:rsid w:val="00572940"/>
    <w:rsid w:val="00575D39"/>
    <w:rsid w:val="00590710"/>
    <w:rsid w:val="00592741"/>
    <w:rsid w:val="00594376"/>
    <w:rsid w:val="00595D0F"/>
    <w:rsid w:val="00595E1B"/>
    <w:rsid w:val="00597D2E"/>
    <w:rsid w:val="005A40C3"/>
    <w:rsid w:val="005A4659"/>
    <w:rsid w:val="005B3F45"/>
    <w:rsid w:val="005C4AD3"/>
    <w:rsid w:val="005D52CB"/>
    <w:rsid w:val="005E336C"/>
    <w:rsid w:val="00630D6B"/>
    <w:rsid w:val="00640F3A"/>
    <w:rsid w:val="00645946"/>
    <w:rsid w:val="006476DD"/>
    <w:rsid w:val="00647C64"/>
    <w:rsid w:val="00655FD5"/>
    <w:rsid w:val="0066377F"/>
    <w:rsid w:val="00664337"/>
    <w:rsid w:val="006765F6"/>
    <w:rsid w:val="00681E6E"/>
    <w:rsid w:val="006924B8"/>
    <w:rsid w:val="00692DC9"/>
    <w:rsid w:val="006C110E"/>
    <w:rsid w:val="006C3B74"/>
    <w:rsid w:val="006D0459"/>
    <w:rsid w:val="006D11DC"/>
    <w:rsid w:val="006E0684"/>
    <w:rsid w:val="006E273B"/>
    <w:rsid w:val="006E7F04"/>
    <w:rsid w:val="006F6AF7"/>
    <w:rsid w:val="007020CE"/>
    <w:rsid w:val="00717C9E"/>
    <w:rsid w:val="007208A7"/>
    <w:rsid w:val="00722159"/>
    <w:rsid w:val="00730FB5"/>
    <w:rsid w:val="007351B8"/>
    <w:rsid w:val="00740CA7"/>
    <w:rsid w:val="0075041F"/>
    <w:rsid w:val="007810DC"/>
    <w:rsid w:val="00792112"/>
    <w:rsid w:val="007A1467"/>
    <w:rsid w:val="007A3C1E"/>
    <w:rsid w:val="007D637E"/>
    <w:rsid w:val="007D7320"/>
    <w:rsid w:val="007E055B"/>
    <w:rsid w:val="007E18E5"/>
    <w:rsid w:val="007E1C03"/>
    <w:rsid w:val="007E2338"/>
    <w:rsid w:val="007E5216"/>
    <w:rsid w:val="007F42D7"/>
    <w:rsid w:val="00804EBE"/>
    <w:rsid w:val="0080609A"/>
    <w:rsid w:val="00807FF4"/>
    <w:rsid w:val="008123C4"/>
    <w:rsid w:val="00813E2F"/>
    <w:rsid w:val="00841074"/>
    <w:rsid w:val="008435B2"/>
    <w:rsid w:val="00846F65"/>
    <w:rsid w:val="00850E41"/>
    <w:rsid w:val="00862118"/>
    <w:rsid w:val="00862FC0"/>
    <w:rsid w:val="0087748A"/>
    <w:rsid w:val="00882C95"/>
    <w:rsid w:val="008873A4"/>
    <w:rsid w:val="00890C71"/>
    <w:rsid w:val="00890E58"/>
    <w:rsid w:val="008969E6"/>
    <w:rsid w:val="008A78DC"/>
    <w:rsid w:val="008B1288"/>
    <w:rsid w:val="008C010D"/>
    <w:rsid w:val="008C0C35"/>
    <w:rsid w:val="008C5C1B"/>
    <w:rsid w:val="008D2641"/>
    <w:rsid w:val="008D26C2"/>
    <w:rsid w:val="008D55BC"/>
    <w:rsid w:val="008D631E"/>
    <w:rsid w:val="008E215C"/>
    <w:rsid w:val="008E2BCA"/>
    <w:rsid w:val="008E5E9A"/>
    <w:rsid w:val="008F22A6"/>
    <w:rsid w:val="008F621B"/>
    <w:rsid w:val="009066A9"/>
    <w:rsid w:val="0091170A"/>
    <w:rsid w:val="009232FF"/>
    <w:rsid w:val="00934ABE"/>
    <w:rsid w:val="00936EB0"/>
    <w:rsid w:val="00961893"/>
    <w:rsid w:val="009649F8"/>
    <w:rsid w:val="009701A5"/>
    <w:rsid w:val="0097408B"/>
    <w:rsid w:val="00977DF0"/>
    <w:rsid w:val="00980A9A"/>
    <w:rsid w:val="00980B6F"/>
    <w:rsid w:val="00983370"/>
    <w:rsid w:val="009875D0"/>
    <w:rsid w:val="0099144F"/>
    <w:rsid w:val="00996F72"/>
    <w:rsid w:val="009A3760"/>
    <w:rsid w:val="009B696E"/>
    <w:rsid w:val="009C2C37"/>
    <w:rsid w:val="009C623A"/>
    <w:rsid w:val="009D0878"/>
    <w:rsid w:val="009E2579"/>
    <w:rsid w:val="009E6F74"/>
    <w:rsid w:val="009F3945"/>
    <w:rsid w:val="009F5B2A"/>
    <w:rsid w:val="009F77D4"/>
    <w:rsid w:val="00A0007C"/>
    <w:rsid w:val="00A06195"/>
    <w:rsid w:val="00A06333"/>
    <w:rsid w:val="00A147D4"/>
    <w:rsid w:val="00A1720D"/>
    <w:rsid w:val="00A544B0"/>
    <w:rsid w:val="00A677EC"/>
    <w:rsid w:val="00A67857"/>
    <w:rsid w:val="00A71865"/>
    <w:rsid w:val="00A81918"/>
    <w:rsid w:val="00A81FFB"/>
    <w:rsid w:val="00AA359B"/>
    <w:rsid w:val="00AC44A1"/>
    <w:rsid w:val="00AD02EF"/>
    <w:rsid w:val="00AD7412"/>
    <w:rsid w:val="00AE5003"/>
    <w:rsid w:val="00AF01B5"/>
    <w:rsid w:val="00B042A9"/>
    <w:rsid w:val="00B10065"/>
    <w:rsid w:val="00B10FF5"/>
    <w:rsid w:val="00B15EBE"/>
    <w:rsid w:val="00B211E4"/>
    <w:rsid w:val="00B27449"/>
    <w:rsid w:val="00B3098F"/>
    <w:rsid w:val="00B35100"/>
    <w:rsid w:val="00B41AA1"/>
    <w:rsid w:val="00B42A4C"/>
    <w:rsid w:val="00B5117A"/>
    <w:rsid w:val="00B53038"/>
    <w:rsid w:val="00B5315C"/>
    <w:rsid w:val="00B64F95"/>
    <w:rsid w:val="00B7090F"/>
    <w:rsid w:val="00B82461"/>
    <w:rsid w:val="00B83322"/>
    <w:rsid w:val="00B87CCF"/>
    <w:rsid w:val="00B91EC0"/>
    <w:rsid w:val="00B94650"/>
    <w:rsid w:val="00BA1C5E"/>
    <w:rsid w:val="00BA3EA0"/>
    <w:rsid w:val="00BA531B"/>
    <w:rsid w:val="00BA5B17"/>
    <w:rsid w:val="00BB0104"/>
    <w:rsid w:val="00BB6805"/>
    <w:rsid w:val="00BC5EF5"/>
    <w:rsid w:val="00BD55C8"/>
    <w:rsid w:val="00BE68C4"/>
    <w:rsid w:val="00BF5473"/>
    <w:rsid w:val="00BF58AB"/>
    <w:rsid w:val="00C13468"/>
    <w:rsid w:val="00C30356"/>
    <w:rsid w:val="00C31F77"/>
    <w:rsid w:val="00C36C3A"/>
    <w:rsid w:val="00C50F5B"/>
    <w:rsid w:val="00C61AFE"/>
    <w:rsid w:val="00C6650F"/>
    <w:rsid w:val="00C73B12"/>
    <w:rsid w:val="00C82410"/>
    <w:rsid w:val="00C82E13"/>
    <w:rsid w:val="00C8555A"/>
    <w:rsid w:val="00C86D12"/>
    <w:rsid w:val="00C8795E"/>
    <w:rsid w:val="00C926B7"/>
    <w:rsid w:val="00C92F32"/>
    <w:rsid w:val="00C944BC"/>
    <w:rsid w:val="00CA0D1F"/>
    <w:rsid w:val="00CB7F51"/>
    <w:rsid w:val="00CC58E3"/>
    <w:rsid w:val="00CD069F"/>
    <w:rsid w:val="00CD1D43"/>
    <w:rsid w:val="00CD1F5F"/>
    <w:rsid w:val="00CE2B0D"/>
    <w:rsid w:val="00CF0A7A"/>
    <w:rsid w:val="00D15ACA"/>
    <w:rsid w:val="00D2073B"/>
    <w:rsid w:val="00D22D99"/>
    <w:rsid w:val="00D246EE"/>
    <w:rsid w:val="00D277F2"/>
    <w:rsid w:val="00D327ED"/>
    <w:rsid w:val="00D3767D"/>
    <w:rsid w:val="00D41783"/>
    <w:rsid w:val="00D44E77"/>
    <w:rsid w:val="00D6761E"/>
    <w:rsid w:val="00D73EDC"/>
    <w:rsid w:val="00D755A7"/>
    <w:rsid w:val="00D80C77"/>
    <w:rsid w:val="00D90E41"/>
    <w:rsid w:val="00D9647A"/>
    <w:rsid w:val="00DA1A33"/>
    <w:rsid w:val="00DB0D69"/>
    <w:rsid w:val="00DC1ABF"/>
    <w:rsid w:val="00DC28F5"/>
    <w:rsid w:val="00DC741C"/>
    <w:rsid w:val="00DD1029"/>
    <w:rsid w:val="00DD596E"/>
    <w:rsid w:val="00DD6F5B"/>
    <w:rsid w:val="00DE41A8"/>
    <w:rsid w:val="00DF126F"/>
    <w:rsid w:val="00E02005"/>
    <w:rsid w:val="00E21565"/>
    <w:rsid w:val="00E31D6F"/>
    <w:rsid w:val="00E34FFD"/>
    <w:rsid w:val="00E37499"/>
    <w:rsid w:val="00E47A17"/>
    <w:rsid w:val="00E523CC"/>
    <w:rsid w:val="00E608DB"/>
    <w:rsid w:val="00E726C3"/>
    <w:rsid w:val="00E76ADF"/>
    <w:rsid w:val="00E852A2"/>
    <w:rsid w:val="00EA446C"/>
    <w:rsid w:val="00EA4CAB"/>
    <w:rsid w:val="00EB5FFC"/>
    <w:rsid w:val="00EB7D18"/>
    <w:rsid w:val="00EC3E38"/>
    <w:rsid w:val="00ED5236"/>
    <w:rsid w:val="00EE166C"/>
    <w:rsid w:val="00EE4A3F"/>
    <w:rsid w:val="00EF4004"/>
    <w:rsid w:val="00EF7359"/>
    <w:rsid w:val="00F05DE6"/>
    <w:rsid w:val="00F06915"/>
    <w:rsid w:val="00F30B31"/>
    <w:rsid w:val="00F334F3"/>
    <w:rsid w:val="00F34191"/>
    <w:rsid w:val="00F37C5B"/>
    <w:rsid w:val="00F4025E"/>
    <w:rsid w:val="00F656DE"/>
    <w:rsid w:val="00F70F64"/>
    <w:rsid w:val="00F7676C"/>
    <w:rsid w:val="00F7797D"/>
    <w:rsid w:val="00F8028E"/>
    <w:rsid w:val="00F8201C"/>
    <w:rsid w:val="00FA0153"/>
    <w:rsid w:val="00FA2AB2"/>
    <w:rsid w:val="00FA5E45"/>
    <w:rsid w:val="00FB5DA7"/>
    <w:rsid w:val="00FC748C"/>
    <w:rsid w:val="00FD2DA8"/>
    <w:rsid w:val="00FD6CBC"/>
    <w:rsid w:val="00FE319B"/>
    <w:rsid w:val="00FE4025"/>
    <w:rsid w:val="00FE5869"/>
    <w:rsid w:val="00FE7EF2"/>
    <w:rsid w:val="00FF29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5B"/>
  </w:style>
  <w:style w:type="paragraph" w:styleId="Heading1">
    <w:name w:val="heading 1"/>
    <w:basedOn w:val="Normal"/>
    <w:next w:val="Normal"/>
    <w:link w:val="Heading1Char"/>
    <w:uiPriority w:val="99"/>
    <w:qFormat/>
    <w:rsid w:val="003549CF"/>
    <w:pPr>
      <w:keepNext/>
      <w:keepLines/>
      <w:spacing w:before="480" w:after="0"/>
      <w:outlineLvl w:val="0"/>
    </w:pPr>
    <w:rPr>
      <w:rFonts w:ascii="Cambria" w:eastAsia="Times New Roman" w:hAnsi="Cambria" w:cs="Angsana New"/>
      <w:b/>
      <w:bCs/>
      <w:color w:val="365F91"/>
      <w:sz w:val="28"/>
      <w:szCs w:val="28"/>
      <w:lang w:val="en-US"/>
    </w:rPr>
  </w:style>
  <w:style w:type="paragraph" w:styleId="Heading2">
    <w:name w:val="heading 2"/>
    <w:basedOn w:val="Normal"/>
    <w:next w:val="Normal"/>
    <w:link w:val="Heading2Char"/>
    <w:uiPriority w:val="9"/>
    <w:semiHidden/>
    <w:unhideWhenUsed/>
    <w:qFormat/>
    <w:rsid w:val="007E05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95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0595B"/>
    <w:pPr>
      <w:ind w:left="720"/>
      <w:contextualSpacing/>
    </w:pPr>
  </w:style>
  <w:style w:type="table" w:styleId="TableGrid">
    <w:name w:val="Table Grid"/>
    <w:basedOn w:val="TableNormal"/>
    <w:uiPriority w:val="59"/>
    <w:rsid w:val="00792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4F6B"/>
    <w:rPr>
      <w:sz w:val="16"/>
      <w:szCs w:val="16"/>
    </w:rPr>
  </w:style>
  <w:style w:type="paragraph" w:styleId="CommentText">
    <w:name w:val="annotation text"/>
    <w:basedOn w:val="Normal"/>
    <w:link w:val="CommentTextChar"/>
    <w:uiPriority w:val="99"/>
    <w:semiHidden/>
    <w:unhideWhenUsed/>
    <w:rsid w:val="00444F6B"/>
    <w:pPr>
      <w:spacing w:line="240" w:lineRule="auto"/>
    </w:pPr>
    <w:rPr>
      <w:sz w:val="20"/>
      <w:szCs w:val="20"/>
    </w:rPr>
  </w:style>
  <w:style w:type="character" w:customStyle="1" w:styleId="CommentTextChar">
    <w:name w:val="Comment Text Char"/>
    <w:basedOn w:val="DefaultParagraphFont"/>
    <w:link w:val="CommentText"/>
    <w:uiPriority w:val="99"/>
    <w:semiHidden/>
    <w:rsid w:val="00444F6B"/>
    <w:rPr>
      <w:sz w:val="20"/>
      <w:szCs w:val="20"/>
    </w:rPr>
  </w:style>
  <w:style w:type="paragraph" w:styleId="CommentSubject">
    <w:name w:val="annotation subject"/>
    <w:basedOn w:val="CommentText"/>
    <w:next w:val="CommentText"/>
    <w:link w:val="CommentSubjectChar"/>
    <w:uiPriority w:val="99"/>
    <w:semiHidden/>
    <w:unhideWhenUsed/>
    <w:rsid w:val="00444F6B"/>
    <w:rPr>
      <w:b/>
      <w:bCs/>
    </w:rPr>
  </w:style>
  <w:style w:type="character" w:customStyle="1" w:styleId="CommentSubjectChar">
    <w:name w:val="Comment Subject Char"/>
    <w:basedOn w:val="CommentTextChar"/>
    <w:link w:val="CommentSubject"/>
    <w:uiPriority w:val="99"/>
    <w:semiHidden/>
    <w:rsid w:val="00444F6B"/>
    <w:rPr>
      <w:b/>
      <w:bCs/>
      <w:sz w:val="20"/>
      <w:szCs w:val="20"/>
    </w:rPr>
  </w:style>
  <w:style w:type="paragraph" w:styleId="BalloonText">
    <w:name w:val="Balloon Text"/>
    <w:basedOn w:val="Normal"/>
    <w:link w:val="BalloonTextChar"/>
    <w:uiPriority w:val="99"/>
    <w:semiHidden/>
    <w:unhideWhenUsed/>
    <w:rsid w:val="00444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6B"/>
    <w:rPr>
      <w:rFonts w:ascii="Tahoma" w:hAnsi="Tahoma" w:cs="Tahoma"/>
      <w:sz w:val="16"/>
      <w:szCs w:val="16"/>
    </w:rPr>
  </w:style>
  <w:style w:type="paragraph" w:styleId="FootnoteText">
    <w:name w:val="footnote text"/>
    <w:basedOn w:val="Normal"/>
    <w:link w:val="FootnoteTextChar"/>
    <w:uiPriority w:val="99"/>
    <w:semiHidden/>
    <w:unhideWhenUsed/>
    <w:rsid w:val="00EF7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359"/>
    <w:rPr>
      <w:sz w:val="20"/>
      <w:szCs w:val="20"/>
    </w:rPr>
  </w:style>
  <w:style w:type="character" w:styleId="FootnoteReference">
    <w:name w:val="footnote reference"/>
    <w:basedOn w:val="DefaultParagraphFont"/>
    <w:uiPriority w:val="99"/>
    <w:semiHidden/>
    <w:unhideWhenUsed/>
    <w:rsid w:val="00EF7359"/>
    <w:rPr>
      <w:vertAlign w:val="superscript"/>
    </w:rPr>
  </w:style>
  <w:style w:type="paragraph" w:styleId="Header">
    <w:name w:val="header"/>
    <w:basedOn w:val="Normal"/>
    <w:link w:val="HeaderChar"/>
    <w:uiPriority w:val="99"/>
    <w:unhideWhenUsed/>
    <w:rsid w:val="00045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818"/>
  </w:style>
  <w:style w:type="paragraph" w:styleId="Footer">
    <w:name w:val="footer"/>
    <w:basedOn w:val="Normal"/>
    <w:link w:val="FooterChar"/>
    <w:uiPriority w:val="99"/>
    <w:unhideWhenUsed/>
    <w:rsid w:val="00045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818"/>
  </w:style>
  <w:style w:type="paragraph" w:styleId="NormalWeb">
    <w:name w:val="Normal (Web)"/>
    <w:basedOn w:val="Normal"/>
    <w:uiPriority w:val="99"/>
    <w:unhideWhenUsed/>
    <w:rsid w:val="009833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9"/>
    <w:rsid w:val="003549CF"/>
    <w:rPr>
      <w:rFonts w:ascii="Cambria" w:eastAsia="Times New Roman" w:hAnsi="Cambria" w:cs="Angsana New"/>
      <w:b/>
      <w:bCs/>
      <w:color w:val="365F91"/>
      <w:sz w:val="28"/>
      <w:szCs w:val="28"/>
      <w:lang w:val="en-US"/>
    </w:rPr>
  </w:style>
  <w:style w:type="character" w:customStyle="1" w:styleId="Heading2Char">
    <w:name w:val="Heading 2 Char"/>
    <w:basedOn w:val="DefaultParagraphFont"/>
    <w:link w:val="Heading2"/>
    <w:uiPriority w:val="9"/>
    <w:semiHidden/>
    <w:rsid w:val="007E055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E05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E055B"/>
    <w:rPr>
      <w:rFonts w:asciiTheme="majorHAnsi" w:eastAsiaTheme="majorEastAsia" w:hAnsiTheme="majorHAnsi" w:cstheme="majorBidi"/>
      <w:color w:val="17365D" w:themeColor="text2" w:themeShade="BF"/>
      <w:spacing w:val="5"/>
      <w:kern w:val="28"/>
      <w:sz w:val="52"/>
      <w:szCs w:val="5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5B"/>
  </w:style>
  <w:style w:type="paragraph" w:styleId="Heading1">
    <w:name w:val="heading 1"/>
    <w:basedOn w:val="Normal"/>
    <w:next w:val="Normal"/>
    <w:link w:val="Heading1Char"/>
    <w:uiPriority w:val="99"/>
    <w:qFormat/>
    <w:rsid w:val="003549CF"/>
    <w:pPr>
      <w:keepNext/>
      <w:keepLines/>
      <w:spacing w:before="480" w:after="0"/>
      <w:outlineLvl w:val="0"/>
    </w:pPr>
    <w:rPr>
      <w:rFonts w:ascii="Cambria" w:eastAsia="Times New Roman" w:hAnsi="Cambria" w:cs="Angsana New"/>
      <w:b/>
      <w:bCs/>
      <w:color w:val="365F91"/>
      <w:sz w:val="28"/>
      <w:szCs w:val="28"/>
      <w:lang w:val="en-US"/>
    </w:rPr>
  </w:style>
  <w:style w:type="paragraph" w:styleId="Heading2">
    <w:name w:val="heading 2"/>
    <w:basedOn w:val="Normal"/>
    <w:next w:val="Normal"/>
    <w:link w:val="Heading2Char"/>
    <w:uiPriority w:val="9"/>
    <w:semiHidden/>
    <w:unhideWhenUsed/>
    <w:qFormat/>
    <w:rsid w:val="007E05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95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0595B"/>
    <w:pPr>
      <w:ind w:left="720"/>
      <w:contextualSpacing/>
    </w:pPr>
  </w:style>
  <w:style w:type="table" w:styleId="TableGrid">
    <w:name w:val="Table Grid"/>
    <w:basedOn w:val="TableNormal"/>
    <w:uiPriority w:val="59"/>
    <w:rsid w:val="00792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4F6B"/>
    <w:rPr>
      <w:sz w:val="16"/>
      <w:szCs w:val="16"/>
    </w:rPr>
  </w:style>
  <w:style w:type="paragraph" w:styleId="CommentText">
    <w:name w:val="annotation text"/>
    <w:basedOn w:val="Normal"/>
    <w:link w:val="CommentTextChar"/>
    <w:uiPriority w:val="99"/>
    <w:semiHidden/>
    <w:unhideWhenUsed/>
    <w:rsid w:val="00444F6B"/>
    <w:pPr>
      <w:spacing w:line="240" w:lineRule="auto"/>
    </w:pPr>
    <w:rPr>
      <w:sz w:val="20"/>
      <w:szCs w:val="20"/>
    </w:rPr>
  </w:style>
  <w:style w:type="character" w:customStyle="1" w:styleId="CommentTextChar">
    <w:name w:val="Comment Text Char"/>
    <w:basedOn w:val="DefaultParagraphFont"/>
    <w:link w:val="CommentText"/>
    <w:uiPriority w:val="99"/>
    <w:semiHidden/>
    <w:rsid w:val="00444F6B"/>
    <w:rPr>
      <w:sz w:val="20"/>
      <w:szCs w:val="20"/>
    </w:rPr>
  </w:style>
  <w:style w:type="paragraph" w:styleId="CommentSubject">
    <w:name w:val="annotation subject"/>
    <w:basedOn w:val="CommentText"/>
    <w:next w:val="CommentText"/>
    <w:link w:val="CommentSubjectChar"/>
    <w:uiPriority w:val="99"/>
    <w:semiHidden/>
    <w:unhideWhenUsed/>
    <w:rsid w:val="00444F6B"/>
    <w:rPr>
      <w:b/>
      <w:bCs/>
    </w:rPr>
  </w:style>
  <w:style w:type="character" w:customStyle="1" w:styleId="CommentSubjectChar">
    <w:name w:val="Comment Subject Char"/>
    <w:basedOn w:val="CommentTextChar"/>
    <w:link w:val="CommentSubject"/>
    <w:uiPriority w:val="99"/>
    <w:semiHidden/>
    <w:rsid w:val="00444F6B"/>
    <w:rPr>
      <w:b/>
      <w:bCs/>
      <w:sz w:val="20"/>
      <w:szCs w:val="20"/>
    </w:rPr>
  </w:style>
  <w:style w:type="paragraph" w:styleId="BalloonText">
    <w:name w:val="Balloon Text"/>
    <w:basedOn w:val="Normal"/>
    <w:link w:val="BalloonTextChar"/>
    <w:uiPriority w:val="99"/>
    <w:semiHidden/>
    <w:unhideWhenUsed/>
    <w:rsid w:val="00444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6B"/>
    <w:rPr>
      <w:rFonts w:ascii="Tahoma" w:hAnsi="Tahoma" w:cs="Tahoma"/>
      <w:sz w:val="16"/>
      <w:szCs w:val="16"/>
    </w:rPr>
  </w:style>
  <w:style w:type="paragraph" w:styleId="FootnoteText">
    <w:name w:val="footnote text"/>
    <w:basedOn w:val="Normal"/>
    <w:link w:val="FootnoteTextChar"/>
    <w:uiPriority w:val="99"/>
    <w:semiHidden/>
    <w:unhideWhenUsed/>
    <w:rsid w:val="00EF7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359"/>
    <w:rPr>
      <w:sz w:val="20"/>
      <w:szCs w:val="20"/>
    </w:rPr>
  </w:style>
  <w:style w:type="character" w:styleId="FootnoteReference">
    <w:name w:val="footnote reference"/>
    <w:basedOn w:val="DefaultParagraphFont"/>
    <w:uiPriority w:val="99"/>
    <w:semiHidden/>
    <w:unhideWhenUsed/>
    <w:rsid w:val="00EF7359"/>
    <w:rPr>
      <w:vertAlign w:val="superscript"/>
    </w:rPr>
  </w:style>
  <w:style w:type="paragraph" w:styleId="Header">
    <w:name w:val="header"/>
    <w:basedOn w:val="Normal"/>
    <w:link w:val="HeaderChar"/>
    <w:uiPriority w:val="99"/>
    <w:unhideWhenUsed/>
    <w:rsid w:val="00045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818"/>
  </w:style>
  <w:style w:type="paragraph" w:styleId="Footer">
    <w:name w:val="footer"/>
    <w:basedOn w:val="Normal"/>
    <w:link w:val="FooterChar"/>
    <w:uiPriority w:val="99"/>
    <w:unhideWhenUsed/>
    <w:rsid w:val="00045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818"/>
  </w:style>
  <w:style w:type="paragraph" w:styleId="NormalWeb">
    <w:name w:val="Normal (Web)"/>
    <w:basedOn w:val="Normal"/>
    <w:uiPriority w:val="99"/>
    <w:unhideWhenUsed/>
    <w:rsid w:val="009833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9"/>
    <w:rsid w:val="003549CF"/>
    <w:rPr>
      <w:rFonts w:ascii="Cambria" w:eastAsia="Times New Roman" w:hAnsi="Cambria" w:cs="Angsana New"/>
      <w:b/>
      <w:bCs/>
      <w:color w:val="365F91"/>
      <w:sz w:val="28"/>
      <w:szCs w:val="28"/>
      <w:lang w:val="en-US"/>
    </w:rPr>
  </w:style>
  <w:style w:type="character" w:customStyle="1" w:styleId="Heading2Char">
    <w:name w:val="Heading 2 Char"/>
    <w:basedOn w:val="DefaultParagraphFont"/>
    <w:link w:val="Heading2"/>
    <w:uiPriority w:val="9"/>
    <w:semiHidden/>
    <w:rsid w:val="007E055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E05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E055B"/>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1962">
      <w:bodyDiv w:val="1"/>
      <w:marLeft w:val="0"/>
      <w:marRight w:val="0"/>
      <w:marTop w:val="0"/>
      <w:marBottom w:val="0"/>
      <w:divBdr>
        <w:top w:val="none" w:sz="0" w:space="0" w:color="auto"/>
        <w:left w:val="none" w:sz="0" w:space="0" w:color="auto"/>
        <w:bottom w:val="none" w:sz="0" w:space="0" w:color="auto"/>
        <w:right w:val="none" w:sz="0" w:space="0" w:color="auto"/>
      </w:divBdr>
      <w:divsChild>
        <w:div w:id="85543590">
          <w:marLeft w:val="547"/>
          <w:marRight w:val="0"/>
          <w:marTop w:val="115"/>
          <w:marBottom w:val="0"/>
          <w:divBdr>
            <w:top w:val="none" w:sz="0" w:space="0" w:color="auto"/>
            <w:left w:val="none" w:sz="0" w:space="0" w:color="auto"/>
            <w:bottom w:val="none" w:sz="0" w:space="0" w:color="auto"/>
            <w:right w:val="none" w:sz="0" w:space="0" w:color="auto"/>
          </w:divBdr>
        </w:div>
        <w:div w:id="1230385082">
          <w:marLeft w:val="547"/>
          <w:marRight w:val="0"/>
          <w:marTop w:val="115"/>
          <w:marBottom w:val="0"/>
          <w:divBdr>
            <w:top w:val="none" w:sz="0" w:space="0" w:color="auto"/>
            <w:left w:val="none" w:sz="0" w:space="0" w:color="auto"/>
            <w:bottom w:val="none" w:sz="0" w:space="0" w:color="auto"/>
            <w:right w:val="none" w:sz="0" w:space="0" w:color="auto"/>
          </w:divBdr>
        </w:div>
        <w:div w:id="572399086">
          <w:marLeft w:val="547"/>
          <w:marRight w:val="0"/>
          <w:marTop w:val="115"/>
          <w:marBottom w:val="0"/>
          <w:divBdr>
            <w:top w:val="none" w:sz="0" w:space="0" w:color="auto"/>
            <w:left w:val="none" w:sz="0" w:space="0" w:color="auto"/>
            <w:bottom w:val="none" w:sz="0" w:space="0" w:color="auto"/>
            <w:right w:val="none" w:sz="0" w:space="0" w:color="auto"/>
          </w:divBdr>
        </w:div>
        <w:div w:id="299575127">
          <w:marLeft w:val="547"/>
          <w:marRight w:val="0"/>
          <w:marTop w:val="115"/>
          <w:marBottom w:val="0"/>
          <w:divBdr>
            <w:top w:val="none" w:sz="0" w:space="0" w:color="auto"/>
            <w:left w:val="none" w:sz="0" w:space="0" w:color="auto"/>
            <w:bottom w:val="none" w:sz="0" w:space="0" w:color="auto"/>
            <w:right w:val="none" w:sz="0" w:space="0" w:color="auto"/>
          </w:divBdr>
        </w:div>
        <w:div w:id="1796832285">
          <w:marLeft w:val="547"/>
          <w:marRight w:val="0"/>
          <w:marTop w:val="115"/>
          <w:marBottom w:val="0"/>
          <w:divBdr>
            <w:top w:val="none" w:sz="0" w:space="0" w:color="auto"/>
            <w:left w:val="none" w:sz="0" w:space="0" w:color="auto"/>
            <w:bottom w:val="none" w:sz="0" w:space="0" w:color="auto"/>
            <w:right w:val="none" w:sz="0" w:space="0" w:color="auto"/>
          </w:divBdr>
        </w:div>
        <w:div w:id="28994445">
          <w:marLeft w:val="547"/>
          <w:marRight w:val="0"/>
          <w:marTop w:val="115"/>
          <w:marBottom w:val="0"/>
          <w:divBdr>
            <w:top w:val="none" w:sz="0" w:space="0" w:color="auto"/>
            <w:left w:val="none" w:sz="0" w:space="0" w:color="auto"/>
            <w:bottom w:val="none" w:sz="0" w:space="0" w:color="auto"/>
            <w:right w:val="none" w:sz="0" w:space="0" w:color="auto"/>
          </w:divBdr>
        </w:div>
        <w:div w:id="218371466">
          <w:marLeft w:val="547"/>
          <w:marRight w:val="0"/>
          <w:marTop w:val="115"/>
          <w:marBottom w:val="0"/>
          <w:divBdr>
            <w:top w:val="none" w:sz="0" w:space="0" w:color="auto"/>
            <w:left w:val="none" w:sz="0" w:space="0" w:color="auto"/>
            <w:bottom w:val="none" w:sz="0" w:space="0" w:color="auto"/>
            <w:right w:val="none" w:sz="0" w:space="0" w:color="auto"/>
          </w:divBdr>
        </w:div>
        <w:div w:id="1088038381">
          <w:marLeft w:val="547"/>
          <w:marRight w:val="0"/>
          <w:marTop w:val="115"/>
          <w:marBottom w:val="0"/>
          <w:divBdr>
            <w:top w:val="none" w:sz="0" w:space="0" w:color="auto"/>
            <w:left w:val="none" w:sz="0" w:space="0" w:color="auto"/>
            <w:bottom w:val="none" w:sz="0" w:space="0" w:color="auto"/>
            <w:right w:val="none" w:sz="0" w:space="0" w:color="auto"/>
          </w:divBdr>
        </w:div>
      </w:divsChild>
    </w:div>
    <w:div w:id="26031866">
      <w:bodyDiv w:val="1"/>
      <w:marLeft w:val="0"/>
      <w:marRight w:val="0"/>
      <w:marTop w:val="0"/>
      <w:marBottom w:val="0"/>
      <w:divBdr>
        <w:top w:val="none" w:sz="0" w:space="0" w:color="auto"/>
        <w:left w:val="none" w:sz="0" w:space="0" w:color="auto"/>
        <w:bottom w:val="none" w:sz="0" w:space="0" w:color="auto"/>
        <w:right w:val="none" w:sz="0" w:space="0" w:color="auto"/>
      </w:divBdr>
    </w:div>
    <w:div w:id="143740641">
      <w:bodyDiv w:val="1"/>
      <w:marLeft w:val="0"/>
      <w:marRight w:val="0"/>
      <w:marTop w:val="0"/>
      <w:marBottom w:val="0"/>
      <w:divBdr>
        <w:top w:val="none" w:sz="0" w:space="0" w:color="auto"/>
        <w:left w:val="none" w:sz="0" w:space="0" w:color="auto"/>
        <w:bottom w:val="none" w:sz="0" w:space="0" w:color="auto"/>
        <w:right w:val="none" w:sz="0" w:space="0" w:color="auto"/>
      </w:divBdr>
    </w:div>
    <w:div w:id="146169080">
      <w:bodyDiv w:val="1"/>
      <w:marLeft w:val="0"/>
      <w:marRight w:val="0"/>
      <w:marTop w:val="0"/>
      <w:marBottom w:val="0"/>
      <w:divBdr>
        <w:top w:val="none" w:sz="0" w:space="0" w:color="auto"/>
        <w:left w:val="none" w:sz="0" w:space="0" w:color="auto"/>
        <w:bottom w:val="none" w:sz="0" w:space="0" w:color="auto"/>
        <w:right w:val="none" w:sz="0" w:space="0" w:color="auto"/>
      </w:divBdr>
    </w:div>
    <w:div w:id="182280635">
      <w:bodyDiv w:val="1"/>
      <w:marLeft w:val="0"/>
      <w:marRight w:val="0"/>
      <w:marTop w:val="0"/>
      <w:marBottom w:val="0"/>
      <w:divBdr>
        <w:top w:val="none" w:sz="0" w:space="0" w:color="auto"/>
        <w:left w:val="none" w:sz="0" w:space="0" w:color="auto"/>
        <w:bottom w:val="none" w:sz="0" w:space="0" w:color="auto"/>
        <w:right w:val="none" w:sz="0" w:space="0" w:color="auto"/>
      </w:divBdr>
    </w:div>
    <w:div w:id="450519022">
      <w:bodyDiv w:val="1"/>
      <w:marLeft w:val="0"/>
      <w:marRight w:val="0"/>
      <w:marTop w:val="0"/>
      <w:marBottom w:val="0"/>
      <w:divBdr>
        <w:top w:val="none" w:sz="0" w:space="0" w:color="auto"/>
        <w:left w:val="none" w:sz="0" w:space="0" w:color="auto"/>
        <w:bottom w:val="none" w:sz="0" w:space="0" w:color="auto"/>
        <w:right w:val="none" w:sz="0" w:space="0" w:color="auto"/>
      </w:divBdr>
    </w:div>
    <w:div w:id="551354434">
      <w:bodyDiv w:val="1"/>
      <w:marLeft w:val="0"/>
      <w:marRight w:val="0"/>
      <w:marTop w:val="0"/>
      <w:marBottom w:val="0"/>
      <w:divBdr>
        <w:top w:val="none" w:sz="0" w:space="0" w:color="auto"/>
        <w:left w:val="none" w:sz="0" w:space="0" w:color="auto"/>
        <w:bottom w:val="none" w:sz="0" w:space="0" w:color="auto"/>
        <w:right w:val="none" w:sz="0" w:space="0" w:color="auto"/>
      </w:divBdr>
    </w:div>
    <w:div w:id="1031803383">
      <w:bodyDiv w:val="1"/>
      <w:marLeft w:val="0"/>
      <w:marRight w:val="0"/>
      <w:marTop w:val="0"/>
      <w:marBottom w:val="0"/>
      <w:divBdr>
        <w:top w:val="none" w:sz="0" w:space="0" w:color="auto"/>
        <w:left w:val="none" w:sz="0" w:space="0" w:color="auto"/>
        <w:bottom w:val="none" w:sz="0" w:space="0" w:color="auto"/>
        <w:right w:val="none" w:sz="0" w:space="0" w:color="auto"/>
      </w:divBdr>
    </w:div>
    <w:div w:id="1040011458">
      <w:bodyDiv w:val="1"/>
      <w:marLeft w:val="0"/>
      <w:marRight w:val="0"/>
      <w:marTop w:val="0"/>
      <w:marBottom w:val="0"/>
      <w:divBdr>
        <w:top w:val="none" w:sz="0" w:space="0" w:color="auto"/>
        <w:left w:val="none" w:sz="0" w:space="0" w:color="auto"/>
        <w:bottom w:val="none" w:sz="0" w:space="0" w:color="auto"/>
        <w:right w:val="none" w:sz="0" w:space="0" w:color="auto"/>
      </w:divBdr>
    </w:div>
    <w:div w:id="1517305156">
      <w:bodyDiv w:val="1"/>
      <w:marLeft w:val="0"/>
      <w:marRight w:val="0"/>
      <w:marTop w:val="0"/>
      <w:marBottom w:val="0"/>
      <w:divBdr>
        <w:top w:val="none" w:sz="0" w:space="0" w:color="auto"/>
        <w:left w:val="none" w:sz="0" w:space="0" w:color="auto"/>
        <w:bottom w:val="none" w:sz="0" w:space="0" w:color="auto"/>
        <w:right w:val="none" w:sz="0" w:space="0" w:color="auto"/>
      </w:divBdr>
    </w:div>
    <w:div w:id="1986396232">
      <w:bodyDiv w:val="1"/>
      <w:marLeft w:val="0"/>
      <w:marRight w:val="0"/>
      <w:marTop w:val="0"/>
      <w:marBottom w:val="0"/>
      <w:divBdr>
        <w:top w:val="none" w:sz="0" w:space="0" w:color="auto"/>
        <w:left w:val="none" w:sz="0" w:space="0" w:color="auto"/>
        <w:bottom w:val="none" w:sz="0" w:space="0" w:color="auto"/>
        <w:right w:val="none" w:sz="0" w:space="0" w:color="auto"/>
      </w:divBdr>
    </w:div>
    <w:div w:id="20777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A2E2B-94CA-481B-8BF9-2F7F1F793FE3}"/>
</file>

<file path=customXml/itemProps2.xml><?xml version="1.0" encoding="utf-8"?>
<ds:datastoreItem xmlns:ds="http://schemas.openxmlformats.org/officeDocument/2006/customXml" ds:itemID="{0F3CDFD7-D4DE-47A6-978E-3962E7FFBD98}"/>
</file>

<file path=customXml/itemProps3.xml><?xml version="1.0" encoding="utf-8"?>
<ds:datastoreItem xmlns:ds="http://schemas.openxmlformats.org/officeDocument/2006/customXml" ds:itemID="{C05EB491-368A-4692-8DEC-6101EA5A0AEC}"/>
</file>

<file path=customXml/itemProps4.xml><?xml version="1.0" encoding="utf-8"?>
<ds:datastoreItem xmlns:ds="http://schemas.openxmlformats.org/officeDocument/2006/customXml" ds:itemID="{44AACADE-8A3A-4481-BDFF-7E01E6B6C92B}"/>
</file>

<file path=docProps/app.xml><?xml version="1.0" encoding="utf-8"?>
<Properties xmlns="http://schemas.openxmlformats.org/officeDocument/2006/extended-properties" xmlns:vt="http://schemas.openxmlformats.org/officeDocument/2006/docPropsVTypes">
  <Template>Normal.dotm</Template>
  <TotalTime>92</TotalTime>
  <Pages>30</Pages>
  <Words>10715</Words>
  <Characters>61079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71651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Frere Harvey</dc:creator>
  <cp:lastModifiedBy>Tom Ffrench</cp:lastModifiedBy>
  <cp:revision>4</cp:revision>
  <dcterms:created xsi:type="dcterms:W3CDTF">2014-02-04T01:20:00Z</dcterms:created>
  <dcterms:modified xsi:type="dcterms:W3CDTF">2014-02-04T21:49:00Z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