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40E9B" w:rsidRPr="007F4B79" w:rsidRDefault="00D40E9B" w:rsidP="00980705">
      <w:pPr>
        <w:spacing w:line="276" w:lineRule="auto"/>
        <w:jc w:val="both"/>
        <w:rPr>
          <w:rFonts w:ascii="Calibri" w:hAnsi="Calibri"/>
        </w:rPr>
      </w:pPr>
      <w:bookmarkStart w:id="0" w:name="_GoBack"/>
      <w:bookmarkEnd w:id="0"/>
    </w:p>
    <w:p w:rsidR="007D0F4A" w:rsidRPr="007F4B79" w:rsidRDefault="007D0F4A" w:rsidP="00980705">
      <w:pPr>
        <w:spacing w:line="276" w:lineRule="auto"/>
        <w:jc w:val="both"/>
        <w:rPr>
          <w:rFonts w:ascii="Calibri" w:hAnsi="Calibri"/>
        </w:rPr>
      </w:pPr>
    </w:p>
    <w:p w:rsidR="007D0F4A" w:rsidRPr="007F4B79" w:rsidRDefault="007D0F4A" w:rsidP="00980705">
      <w:pPr>
        <w:spacing w:line="276" w:lineRule="auto"/>
        <w:jc w:val="both"/>
        <w:rPr>
          <w:rFonts w:ascii="Calibri" w:hAnsi="Calibri"/>
        </w:rPr>
      </w:pPr>
    </w:p>
    <w:p w:rsidR="007D0F4A" w:rsidRPr="007F4B79" w:rsidRDefault="007D0F4A" w:rsidP="00980705">
      <w:pPr>
        <w:spacing w:line="276" w:lineRule="auto"/>
        <w:jc w:val="both"/>
        <w:rPr>
          <w:rFonts w:ascii="Calibri" w:hAnsi="Calibri"/>
        </w:rPr>
      </w:pPr>
    </w:p>
    <w:p w:rsidR="007D0F4A" w:rsidRPr="007F4B79" w:rsidRDefault="007D0F4A" w:rsidP="00980705">
      <w:pPr>
        <w:jc w:val="both"/>
        <w:rPr>
          <w:rFonts w:ascii="Calibri" w:hAnsi="Calibri"/>
        </w:rPr>
      </w:pPr>
    </w:p>
    <w:p w:rsidR="007D0F4A" w:rsidRPr="00B70A11" w:rsidRDefault="007D0F4A" w:rsidP="00980705">
      <w:pPr>
        <w:spacing w:line="276" w:lineRule="auto"/>
        <w:jc w:val="center"/>
        <w:rPr>
          <w:rFonts w:ascii="Calibri" w:hAnsi="Calibri"/>
          <w:b/>
          <w:bCs/>
          <w:sz w:val="72"/>
          <w:szCs w:val="72"/>
        </w:rPr>
      </w:pPr>
      <w:r w:rsidRPr="00B70A11">
        <w:rPr>
          <w:rFonts w:ascii="Calibri" w:hAnsi="Calibri"/>
          <w:b/>
          <w:bCs/>
          <w:sz w:val="72"/>
          <w:szCs w:val="72"/>
        </w:rPr>
        <w:t>KHANA</w:t>
      </w:r>
    </w:p>
    <w:p w:rsidR="007306EE" w:rsidRPr="00E363F7" w:rsidRDefault="007306EE" w:rsidP="00980705">
      <w:pPr>
        <w:spacing w:line="276" w:lineRule="auto"/>
        <w:jc w:val="center"/>
        <w:rPr>
          <w:rFonts w:ascii="Calibri" w:hAnsi="Calibri"/>
          <w:b/>
          <w:bCs/>
          <w:sz w:val="32"/>
          <w:szCs w:val="32"/>
        </w:rPr>
      </w:pPr>
    </w:p>
    <w:p w:rsidR="007D0F4A" w:rsidRPr="00E363F7" w:rsidRDefault="007D0F4A" w:rsidP="00980705">
      <w:pPr>
        <w:spacing w:line="276" w:lineRule="auto"/>
        <w:jc w:val="center"/>
        <w:rPr>
          <w:rFonts w:ascii="Calibri" w:hAnsi="Calibri"/>
          <w:b/>
          <w:bCs/>
          <w:sz w:val="32"/>
          <w:szCs w:val="32"/>
        </w:rPr>
      </w:pPr>
      <w:r w:rsidRPr="00E363F7">
        <w:rPr>
          <w:rFonts w:ascii="Calibri" w:hAnsi="Calibri"/>
          <w:b/>
          <w:bCs/>
          <w:sz w:val="32"/>
          <w:szCs w:val="32"/>
        </w:rPr>
        <w:t>ANACUT TMEI</w:t>
      </w:r>
    </w:p>
    <w:p w:rsidR="00D51287" w:rsidRPr="00E363F7" w:rsidRDefault="00D51287" w:rsidP="00980705">
      <w:pPr>
        <w:spacing w:line="276" w:lineRule="auto"/>
        <w:jc w:val="center"/>
        <w:rPr>
          <w:rFonts w:ascii="Calibri" w:hAnsi="Calibri"/>
          <w:b/>
          <w:bCs/>
          <w:sz w:val="32"/>
          <w:szCs w:val="32"/>
        </w:rPr>
      </w:pPr>
      <w:r w:rsidRPr="00E363F7">
        <w:rPr>
          <w:rFonts w:ascii="Calibri" w:hAnsi="Calibri"/>
          <w:b/>
          <w:bCs/>
          <w:sz w:val="32"/>
          <w:szCs w:val="32"/>
        </w:rPr>
        <w:t xml:space="preserve">(Action </w:t>
      </w:r>
      <w:r w:rsidR="00716440" w:rsidRPr="00E363F7">
        <w:rPr>
          <w:rFonts w:ascii="Calibri" w:hAnsi="Calibri"/>
          <w:b/>
          <w:bCs/>
          <w:sz w:val="32"/>
          <w:szCs w:val="32"/>
        </w:rPr>
        <w:t>against</w:t>
      </w:r>
      <w:r w:rsidRPr="00E363F7">
        <w:rPr>
          <w:rFonts w:ascii="Calibri" w:hAnsi="Calibri"/>
          <w:b/>
          <w:bCs/>
          <w:sz w:val="32"/>
          <w:szCs w:val="32"/>
        </w:rPr>
        <w:t xml:space="preserve"> AIDS in Communities to Maintain Effective Innovation)</w:t>
      </w:r>
    </w:p>
    <w:p w:rsidR="007306EE" w:rsidRPr="00E363F7" w:rsidRDefault="007306EE" w:rsidP="00980705">
      <w:pPr>
        <w:spacing w:line="276" w:lineRule="auto"/>
        <w:jc w:val="center"/>
        <w:rPr>
          <w:rFonts w:ascii="Calibri" w:hAnsi="Calibri"/>
          <w:b/>
          <w:bCs/>
          <w:sz w:val="32"/>
          <w:szCs w:val="32"/>
        </w:rPr>
      </w:pPr>
    </w:p>
    <w:p w:rsidR="007D0F4A" w:rsidRPr="00E363F7" w:rsidRDefault="007D0F4A" w:rsidP="00980705">
      <w:pPr>
        <w:spacing w:line="276" w:lineRule="auto"/>
        <w:jc w:val="center"/>
        <w:rPr>
          <w:rFonts w:ascii="Calibri" w:hAnsi="Calibri"/>
          <w:b/>
          <w:bCs/>
          <w:sz w:val="32"/>
          <w:szCs w:val="32"/>
        </w:rPr>
      </w:pPr>
      <w:r w:rsidRPr="00E363F7">
        <w:rPr>
          <w:rFonts w:ascii="Calibri" w:hAnsi="Calibri"/>
          <w:b/>
          <w:bCs/>
          <w:sz w:val="32"/>
          <w:szCs w:val="32"/>
        </w:rPr>
        <w:t>Phnom Penh</w:t>
      </w:r>
    </w:p>
    <w:p w:rsidR="007306EE" w:rsidRPr="00E363F7" w:rsidRDefault="007306EE" w:rsidP="00980705">
      <w:pPr>
        <w:spacing w:line="276" w:lineRule="auto"/>
        <w:jc w:val="center"/>
        <w:rPr>
          <w:rFonts w:ascii="Calibri" w:hAnsi="Calibri"/>
          <w:b/>
          <w:bCs/>
          <w:sz w:val="32"/>
          <w:szCs w:val="32"/>
        </w:rPr>
      </w:pPr>
    </w:p>
    <w:p w:rsidR="007D0F4A" w:rsidRPr="00E363F7" w:rsidRDefault="00D51287" w:rsidP="00980705">
      <w:pPr>
        <w:spacing w:line="276" w:lineRule="auto"/>
        <w:jc w:val="center"/>
        <w:rPr>
          <w:rFonts w:ascii="Calibri" w:hAnsi="Calibri"/>
          <w:b/>
          <w:bCs/>
          <w:sz w:val="32"/>
          <w:szCs w:val="32"/>
        </w:rPr>
      </w:pPr>
      <w:r w:rsidRPr="00E363F7">
        <w:rPr>
          <w:rFonts w:ascii="Calibri" w:hAnsi="Calibri"/>
          <w:b/>
          <w:bCs/>
          <w:sz w:val="32"/>
          <w:szCs w:val="32"/>
        </w:rPr>
        <w:t xml:space="preserve">October 2009 to </w:t>
      </w:r>
      <w:r w:rsidR="00E363F7">
        <w:rPr>
          <w:rFonts w:ascii="Calibri" w:hAnsi="Calibri"/>
          <w:b/>
          <w:bCs/>
          <w:sz w:val="32"/>
          <w:szCs w:val="32"/>
        </w:rPr>
        <w:t>December</w:t>
      </w:r>
      <w:r w:rsidR="00552933" w:rsidRPr="00E363F7">
        <w:rPr>
          <w:rFonts w:ascii="Calibri" w:hAnsi="Calibri"/>
          <w:b/>
          <w:bCs/>
          <w:sz w:val="32"/>
          <w:szCs w:val="32"/>
        </w:rPr>
        <w:t xml:space="preserve"> 2014</w:t>
      </w:r>
    </w:p>
    <w:p w:rsidR="007306EE" w:rsidRPr="00E363F7" w:rsidRDefault="007306EE" w:rsidP="00980705">
      <w:pPr>
        <w:spacing w:line="276" w:lineRule="auto"/>
        <w:jc w:val="center"/>
        <w:rPr>
          <w:rFonts w:ascii="Calibri" w:hAnsi="Calibri"/>
          <w:b/>
          <w:bCs/>
          <w:sz w:val="32"/>
          <w:szCs w:val="32"/>
        </w:rPr>
      </w:pPr>
    </w:p>
    <w:p w:rsidR="007D0F4A" w:rsidRPr="00E363F7" w:rsidRDefault="00E363F7" w:rsidP="00980705">
      <w:pPr>
        <w:spacing w:line="276" w:lineRule="auto"/>
        <w:jc w:val="center"/>
        <w:rPr>
          <w:rFonts w:ascii="Calibri" w:hAnsi="Calibri"/>
          <w:b/>
          <w:bCs/>
          <w:sz w:val="32"/>
          <w:szCs w:val="32"/>
        </w:rPr>
      </w:pPr>
      <w:r>
        <w:rPr>
          <w:rFonts w:ascii="Calibri" w:hAnsi="Calibri"/>
          <w:b/>
          <w:bCs/>
          <w:sz w:val="32"/>
          <w:szCs w:val="32"/>
        </w:rPr>
        <w:t>22</w:t>
      </w:r>
      <w:r w:rsidR="00552933" w:rsidRPr="00E363F7">
        <w:rPr>
          <w:rFonts w:ascii="Calibri" w:hAnsi="Calibri"/>
          <w:b/>
          <w:bCs/>
          <w:sz w:val="32"/>
          <w:szCs w:val="32"/>
        </w:rPr>
        <w:t xml:space="preserve"> </w:t>
      </w:r>
      <w:r>
        <w:rPr>
          <w:rFonts w:ascii="Calibri" w:hAnsi="Calibri"/>
          <w:b/>
          <w:bCs/>
          <w:sz w:val="32"/>
          <w:szCs w:val="32"/>
        </w:rPr>
        <w:t>January</w:t>
      </w:r>
      <w:r w:rsidR="00552933" w:rsidRPr="00E363F7">
        <w:rPr>
          <w:rFonts w:ascii="Calibri" w:hAnsi="Calibri"/>
          <w:b/>
          <w:bCs/>
          <w:sz w:val="32"/>
          <w:szCs w:val="32"/>
        </w:rPr>
        <w:t xml:space="preserve"> 201</w:t>
      </w:r>
      <w:r>
        <w:rPr>
          <w:rFonts w:ascii="Calibri" w:hAnsi="Calibri"/>
          <w:b/>
          <w:bCs/>
          <w:sz w:val="32"/>
          <w:szCs w:val="32"/>
        </w:rPr>
        <w:t>5</w:t>
      </w:r>
    </w:p>
    <w:p w:rsidR="007D0F4A" w:rsidRPr="007F4B79" w:rsidRDefault="007D0F4A" w:rsidP="00980705">
      <w:pPr>
        <w:spacing w:line="276" w:lineRule="auto"/>
        <w:jc w:val="both"/>
        <w:rPr>
          <w:rFonts w:ascii="Calibri" w:hAnsi="Calibri"/>
        </w:rPr>
      </w:pPr>
    </w:p>
    <w:p w:rsidR="007D0F4A" w:rsidRPr="007F4B79" w:rsidRDefault="007D0F4A" w:rsidP="00980705">
      <w:pPr>
        <w:spacing w:line="276" w:lineRule="auto"/>
        <w:jc w:val="both"/>
        <w:rPr>
          <w:rFonts w:ascii="Calibri" w:hAnsi="Calibri"/>
        </w:rPr>
      </w:pPr>
    </w:p>
    <w:p w:rsidR="007D0F4A" w:rsidRDefault="007D0F4A" w:rsidP="00980705">
      <w:pPr>
        <w:spacing w:line="276" w:lineRule="auto"/>
        <w:jc w:val="both"/>
        <w:rPr>
          <w:rFonts w:ascii="Calibri" w:hAnsi="Calibri"/>
        </w:rPr>
      </w:pPr>
    </w:p>
    <w:p w:rsidR="00BE1AD6" w:rsidRDefault="00BE1AD6" w:rsidP="00980705">
      <w:pPr>
        <w:spacing w:line="276" w:lineRule="auto"/>
        <w:jc w:val="both"/>
        <w:rPr>
          <w:rFonts w:ascii="Calibri" w:hAnsi="Calibri"/>
        </w:rPr>
      </w:pPr>
    </w:p>
    <w:p w:rsidR="00BE1AD6" w:rsidRDefault="00BE1AD6" w:rsidP="00980705">
      <w:pPr>
        <w:spacing w:line="276" w:lineRule="auto"/>
        <w:jc w:val="both"/>
        <w:rPr>
          <w:rFonts w:ascii="Calibri" w:hAnsi="Calibri"/>
        </w:rPr>
      </w:pPr>
    </w:p>
    <w:p w:rsidR="00BE1AD6" w:rsidRDefault="00BE1AD6" w:rsidP="00980705">
      <w:pPr>
        <w:spacing w:line="276" w:lineRule="auto"/>
        <w:jc w:val="both"/>
        <w:rPr>
          <w:rFonts w:ascii="Calibri" w:hAnsi="Calibri"/>
        </w:rPr>
      </w:pPr>
    </w:p>
    <w:p w:rsidR="00BE1AD6" w:rsidRDefault="00BE1AD6" w:rsidP="00980705">
      <w:pPr>
        <w:spacing w:line="276" w:lineRule="auto"/>
        <w:jc w:val="both"/>
        <w:rPr>
          <w:rFonts w:ascii="Calibri" w:hAnsi="Calibri"/>
        </w:rPr>
      </w:pPr>
    </w:p>
    <w:p w:rsidR="00BE1AD6" w:rsidRDefault="00BE1AD6" w:rsidP="00980705">
      <w:pPr>
        <w:spacing w:line="276" w:lineRule="auto"/>
        <w:jc w:val="both"/>
        <w:rPr>
          <w:rFonts w:ascii="Calibri" w:hAnsi="Calibri"/>
        </w:rPr>
      </w:pPr>
    </w:p>
    <w:p w:rsidR="00BE1AD6" w:rsidRDefault="00BE1AD6" w:rsidP="00980705">
      <w:pPr>
        <w:spacing w:line="276" w:lineRule="auto"/>
        <w:jc w:val="both"/>
        <w:rPr>
          <w:rFonts w:ascii="Calibri" w:hAnsi="Calibri"/>
        </w:rPr>
      </w:pPr>
    </w:p>
    <w:p w:rsidR="00BE1AD6" w:rsidRDefault="00BE1AD6" w:rsidP="00980705">
      <w:pPr>
        <w:spacing w:line="276" w:lineRule="auto"/>
        <w:jc w:val="both"/>
        <w:rPr>
          <w:rFonts w:ascii="Calibri" w:hAnsi="Calibri"/>
        </w:rPr>
      </w:pPr>
    </w:p>
    <w:p w:rsidR="00BE1AD6" w:rsidRDefault="00BE1AD6" w:rsidP="00980705">
      <w:pPr>
        <w:spacing w:line="276" w:lineRule="auto"/>
        <w:jc w:val="both"/>
        <w:rPr>
          <w:rFonts w:ascii="Calibri" w:hAnsi="Calibri"/>
        </w:rPr>
      </w:pPr>
    </w:p>
    <w:p w:rsidR="00BE1AD6" w:rsidRPr="007F4B79" w:rsidRDefault="00BE1AD6" w:rsidP="00980705">
      <w:pPr>
        <w:spacing w:line="276" w:lineRule="auto"/>
        <w:jc w:val="both"/>
        <w:rPr>
          <w:rFonts w:ascii="Calibri" w:hAnsi="Calibri"/>
        </w:rPr>
      </w:pPr>
    </w:p>
    <w:p w:rsidR="007D0F4A" w:rsidRPr="007F4B79" w:rsidRDefault="007D0F4A" w:rsidP="00980705">
      <w:pPr>
        <w:spacing w:line="276" w:lineRule="auto"/>
        <w:jc w:val="both"/>
        <w:rPr>
          <w:rFonts w:ascii="Calibri" w:hAnsi="Calibri"/>
        </w:rPr>
      </w:pPr>
    </w:p>
    <w:p w:rsidR="007D0F4A" w:rsidRPr="007F4B79" w:rsidRDefault="007D0F4A" w:rsidP="00980705">
      <w:pPr>
        <w:spacing w:line="276" w:lineRule="auto"/>
        <w:jc w:val="both"/>
        <w:rPr>
          <w:rFonts w:ascii="Calibri" w:hAnsi="Calibri"/>
        </w:rPr>
      </w:pPr>
    </w:p>
    <w:p w:rsidR="007D0F4A" w:rsidRPr="007F4B79" w:rsidRDefault="007D0F4A" w:rsidP="00980705">
      <w:pPr>
        <w:spacing w:line="276" w:lineRule="auto"/>
        <w:jc w:val="both"/>
        <w:rPr>
          <w:rFonts w:ascii="Calibri" w:hAnsi="Calibri"/>
        </w:rPr>
      </w:pPr>
    </w:p>
    <w:p w:rsidR="007D0F4A" w:rsidRPr="007F4B79" w:rsidRDefault="00BE1AD6" w:rsidP="00980705">
      <w:pPr>
        <w:spacing w:line="276" w:lineRule="auto"/>
        <w:jc w:val="both"/>
        <w:rPr>
          <w:rFonts w:ascii="Calibri" w:hAnsi="Calibri"/>
        </w:rPr>
      </w:pPr>
      <w:r w:rsidRPr="00BE1AD6">
        <w:rPr>
          <w:rFonts w:ascii="Calibri" w:hAnsi="Calibri"/>
          <w:noProof/>
          <w:lang w:val="en-AU" w:eastAsia="en-AU"/>
        </w:rPr>
        <w:drawing>
          <wp:anchor distT="0" distB="0" distL="114300" distR="114300" simplePos="0" relativeHeight="251659264" behindDoc="1" locked="0" layoutInCell="1" allowOverlap="1" wp14:anchorId="357D4FC8" wp14:editId="236A74F0">
            <wp:simplePos x="0" y="0"/>
            <wp:positionH relativeFrom="column">
              <wp:posOffset>3771265</wp:posOffset>
            </wp:positionH>
            <wp:positionV relativeFrom="paragraph">
              <wp:posOffset>203835</wp:posOffset>
            </wp:positionV>
            <wp:extent cx="1591310" cy="719455"/>
            <wp:effectExtent l="0" t="0" r="8890" b="4445"/>
            <wp:wrapThrough wrapText="bothSides">
              <wp:wrapPolygon edited="0">
                <wp:start x="0" y="0"/>
                <wp:lineTo x="0" y="21162"/>
                <wp:lineTo x="21462" y="21162"/>
                <wp:lineTo x="21462" y="0"/>
                <wp:lineTo x="0" y="0"/>
              </wp:wrapPolygon>
            </wp:wrapThrough>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31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1AD6">
        <w:rPr>
          <w:rFonts w:ascii="Calibri" w:hAnsi="Calibri"/>
          <w:noProof/>
          <w:lang w:val="en-AU" w:eastAsia="en-AU"/>
        </w:rPr>
        <w:drawing>
          <wp:anchor distT="0" distB="0" distL="114300" distR="114300" simplePos="0" relativeHeight="251660288" behindDoc="1" locked="0" layoutInCell="1" allowOverlap="1" wp14:anchorId="2AFDB6C1" wp14:editId="6258D244">
            <wp:simplePos x="0" y="0"/>
            <wp:positionH relativeFrom="column">
              <wp:posOffset>676910</wp:posOffset>
            </wp:positionH>
            <wp:positionV relativeFrom="paragraph">
              <wp:posOffset>158115</wp:posOffset>
            </wp:positionV>
            <wp:extent cx="1344930" cy="758825"/>
            <wp:effectExtent l="0" t="0" r="7620" b="3175"/>
            <wp:wrapThrough wrapText="bothSides">
              <wp:wrapPolygon edited="0">
                <wp:start x="0" y="0"/>
                <wp:lineTo x="0" y="21148"/>
                <wp:lineTo x="21416" y="21148"/>
                <wp:lineTo x="21416" y="0"/>
                <wp:lineTo x="0" y="0"/>
              </wp:wrapPolygon>
            </wp:wrapThrough>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4930"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0F4A" w:rsidRPr="007F4B79" w:rsidRDefault="007D0F4A" w:rsidP="00980705">
      <w:pPr>
        <w:spacing w:line="276" w:lineRule="auto"/>
        <w:jc w:val="both"/>
        <w:rPr>
          <w:rFonts w:ascii="Calibri" w:hAnsi="Calibri"/>
        </w:rPr>
      </w:pPr>
    </w:p>
    <w:sdt>
      <w:sdtPr>
        <w:rPr>
          <w:rFonts w:ascii="Times New Roman" w:eastAsia="Times New Roman" w:hAnsi="Times New Roman" w:cs="Times New Roman"/>
          <w:b w:val="0"/>
          <w:bCs w:val="0"/>
          <w:color w:val="auto"/>
          <w:sz w:val="24"/>
          <w:szCs w:val="24"/>
          <w:lang w:eastAsia="en-US"/>
        </w:rPr>
        <w:id w:val="-1149742012"/>
        <w:docPartObj>
          <w:docPartGallery w:val="Table of Contents"/>
          <w:docPartUnique/>
        </w:docPartObj>
      </w:sdtPr>
      <w:sdtEndPr>
        <w:rPr>
          <w:noProof/>
        </w:rPr>
      </w:sdtEndPr>
      <w:sdtContent>
        <w:p w:rsidR="00E363F7" w:rsidRDefault="00E363F7" w:rsidP="00980705">
          <w:pPr>
            <w:pStyle w:val="TOCHeading"/>
            <w:jc w:val="both"/>
          </w:pPr>
          <w:r>
            <w:t>Table of Contents</w:t>
          </w:r>
        </w:p>
        <w:p w:rsidR="000941F0" w:rsidRDefault="00E363F7">
          <w:pPr>
            <w:pStyle w:val="TOC1"/>
            <w:tabs>
              <w:tab w:val="right" w:leader="dot" w:pos="9350"/>
            </w:tabs>
            <w:rPr>
              <w:rFonts w:asciiTheme="minorHAnsi" w:eastAsiaTheme="minorEastAsia" w:hAnsiTheme="minorHAnsi" w:cstheme="minorBidi"/>
              <w:noProof/>
              <w:sz w:val="22"/>
              <w:szCs w:val="22"/>
              <w:lang w:val="en-AU" w:eastAsia="en-AU"/>
            </w:rPr>
          </w:pPr>
          <w:r>
            <w:fldChar w:fldCharType="begin"/>
          </w:r>
          <w:r>
            <w:instrText xml:space="preserve"> TOC \o "1-3" \h \z \u </w:instrText>
          </w:r>
          <w:r>
            <w:fldChar w:fldCharType="separate"/>
          </w:r>
          <w:hyperlink w:anchor="_Toc431909503" w:history="1">
            <w:r w:rsidR="000941F0" w:rsidRPr="0001555D">
              <w:rPr>
                <w:rStyle w:val="Hyperlink"/>
                <w:rFonts w:ascii="Calibri" w:hAnsi="Calibri"/>
                <w:noProof/>
              </w:rPr>
              <w:t>Abbreviations and Acronyms</w:t>
            </w:r>
            <w:r w:rsidR="000941F0">
              <w:rPr>
                <w:noProof/>
                <w:webHidden/>
              </w:rPr>
              <w:tab/>
            </w:r>
            <w:r w:rsidR="000941F0">
              <w:rPr>
                <w:noProof/>
                <w:webHidden/>
              </w:rPr>
              <w:fldChar w:fldCharType="begin"/>
            </w:r>
            <w:r w:rsidR="000941F0">
              <w:rPr>
                <w:noProof/>
                <w:webHidden/>
              </w:rPr>
              <w:instrText xml:space="preserve"> PAGEREF _Toc431909503 \h </w:instrText>
            </w:r>
            <w:r w:rsidR="000941F0">
              <w:rPr>
                <w:noProof/>
                <w:webHidden/>
              </w:rPr>
            </w:r>
            <w:r w:rsidR="000941F0">
              <w:rPr>
                <w:noProof/>
                <w:webHidden/>
              </w:rPr>
              <w:fldChar w:fldCharType="separate"/>
            </w:r>
            <w:r w:rsidR="00B56C05">
              <w:rPr>
                <w:noProof/>
                <w:webHidden/>
              </w:rPr>
              <w:t>3</w:t>
            </w:r>
            <w:r w:rsidR="000941F0">
              <w:rPr>
                <w:noProof/>
                <w:webHidden/>
              </w:rPr>
              <w:fldChar w:fldCharType="end"/>
            </w:r>
          </w:hyperlink>
        </w:p>
        <w:p w:rsidR="000941F0" w:rsidRDefault="00B56C05">
          <w:pPr>
            <w:pStyle w:val="TOC1"/>
            <w:tabs>
              <w:tab w:val="right" w:leader="dot" w:pos="9350"/>
            </w:tabs>
            <w:rPr>
              <w:rFonts w:asciiTheme="minorHAnsi" w:eastAsiaTheme="minorEastAsia" w:hAnsiTheme="minorHAnsi" w:cstheme="minorBidi"/>
              <w:noProof/>
              <w:sz w:val="22"/>
              <w:szCs w:val="22"/>
              <w:lang w:val="en-AU" w:eastAsia="en-AU"/>
            </w:rPr>
          </w:pPr>
          <w:hyperlink w:anchor="_Toc431909504" w:history="1">
            <w:r w:rsidR="000941F0" w:rsidRPr="0001555D">
              <w:rPr>
                <w:rStyle w:val="Hyperlink"/>
                <w:rFonts w:ascii="Calibri" w:hAnsi="Calibri"/>
                <w:noProof/>
              </w:rPr>
              <w:t>Executive Summary</w:t>
            </w:r>
            <w:r w:rsidR="000941F0">
              <w:rPr>
                <w:noProof/>
                <w:webHidden/>
              </w:rPr>
              <w:tab/>
            </w:r>
            <w:r w:rsidR="000941F0">
              <w:rPr>
                <w:noProof/>
                <w:webHidden/>
              </w:rPr>
              <w:fldChar w:fldCharType="begin"/>
            </w:r>
            <w:r w:rsidR="000941F0">
              <w:rPr>
                <w:noProof/>
                <w:webHidden/>
              </w:rPr>
              <w:instrText xml:space="preserve"> PAGEREF _Toc431909504 \h </w:instrText>
            </w:r>
            <w:r w:rsidR="000941F0">
              <w:rPr>
                <w:noProof/>
                <w:webHidden/>
              </w:rPr>
            </w:r>
            <w:r w:rsidR="000941F0">
              <w:rPr>
                <w:noProof/>
                <w:webHidden/>
              </w:rPr>
              <w:fldChar w:fldCharType="separate"/>
            </w:r>
            <w:r>
              <w:rPr>
                <w:noProof/>
                <w:webHidden/>
              </w:rPr>
              <w:t>4</w:t>
            </w:r>
            <w:r w:rsidR="000941F0">
              <w:rPr>
                <w:noProof/>
                <w:webHidden/>
              </w:rPr>
              <w:fldChar w:fldCharType="end"/>
            </w:r>
          </w:hyperlink>
        </w:p>
        <w:p w:rsidR="000941F0" w:rsidRDefault="00B56C05">
          <w:pPr>
            <w:pStyle w:val="TOC2"/>
            <w:tabs>
              <w:tab w:val="right" w:leader="dot" w:pos="9350"/>
            </w:tabs>
            <w:rPr>
              <w:rFonts w:asciiTheme="minorHAnsi" w:eastAsiaTheme="minorEastAsia" w:hAnsiTheme="minorHAnsi" w:cstheme="minorBidi"/>
              <w:noProof/>
              <w:sz w:val="22"/>
              <w:szCs w:val="22"/>
              <w:lang w:val="en-AU" w:eastAsia="en-AU"/>
            </w:rPr>
          </w:pPr>
          <w:hyperlink w:anchor="_Toc431909505" w:history="1">
            <w:r w:rsidR="000941F0" w:rsidRPr="0001555D">
              <w:rPr>
                <w:rStyle w:val="Hyperlink"/>
                <w:rFonts w:ascii="Calibri" w:hAnsi="Calibri"/>
                <w:i/>
                <w:noProof/>
              </w:rPr>
              <w:t>Introduction</w:t>
            </w:r>
            <w:r w:rsidR="000941F0">
              <w:rPr>
                <w:noProof/>
                <w:webHidden/>
              </w:rPr>
              <w:tab/>
            </w:r>
            <w:r w:rsidR="000941F0">
              <w:rPr>
                <w:noProof/>
                <w:webHidden/>
              </w:rPr>
              <w:fldChar w:fldCharType="begin"/>
            </w:r>
            <w:r w:rsidR="000941F0">
              <w:rPr>
                <w:noProof/>
                <w:webHidden/>
              </w:rPr>
              <w:instrText xml:space="preserve"> PAGEREF _Toc431909505 \h </w:instrText>
            </w:r>
            <w:r w:rsidR="000941F0">
              <w:rPr>
                <w:noProof/>
                <w:webHidden/>
              </w:rPr>
            </w:r>
            <w:r w:rsidR="000941F0">
              <w:rPr>
                <w:noProof/>
                <w:webHidden/>
              </w:rPr>
              <w:fldChar w:fldCharType="separate"/>
            </w:r>
            <w:r>
              <w:rPr>
                <w:noProof/>
                <w:webHidden/>
              </w:rPr>
              <w:t>4</w:t>
            </w:r>
            <w:r w:rsidR="000941F0">
              <w:rPr>
                <w:noProof/>
                <w:webHidden/>
              </w:rPr>
              <w:fldChar w:fldCharType="end"/>
            </w:r>
          </w:hyperlink>
        </w:p>
        <w:p w:rsidR="000941F0" w:rsidRDefault="00B56C05">
          <w:pPr>
            <w:pStyle w:val="TOC2"/>
            <w:tabs>
              <w:tab w:val="right" w:leader="dot" w:pos="9350"/>
            </w:tabs>
            <w:rPr>
              <w:rFonts w:asciiTheme="minorHAnsi" w:eastAsiaTheme="minorEastAsia" w:hAnsiTheme="minorHAnsi" w:cstheme="minorBidi"/>
              <w:noProof/>
              <w:sz w:val="22"/>
              <w:szCs w:val="22"/>
              <w:lang w:val="en-AU" w:eastAsia="en-AU"/>
            </w:rPr>
          </w:pPr>
          <w:hyperlink w:anchor="_Toc431909506" w:history="1">
            <w:r w:rsidR="000941F0" w:rsidRPr="0001555D">
              <w:rPr>
                <w:rStyle w:val="Hyperlink"/>
                <w:rFonts w:ascii="Calibri" w:hAnsi="Calibri"/>
                <w:i/>
                <w:noProof/>
              </w:rPr>
              <w:t>Programme Achievement</w:t>
            </w:r>
            <w:r w:rsidR="000941F0">
              <w:rPr>
                <w:noProof/>
                <w:webHidden/>
              </w:rPr>
              <w:tab/>
            </w:r>
            <w:r w:rsidR="000941F0">
              <w:rPr>
                <w:noProof/>
                <w:webHidden/>
              </w:rPr>
              <w:fldChar w:fldCharType="begin"/>
            </w:r>
            <w:r w:rsidR="000941F0">
              <w:rPr>
                <w:noProof/>
                <w:webHidden/>
              </w:rPr>
              <w:instrText xml:space="preserve"> PAGEREF _Toc431909506 \h </w:instrText>
            </w:r>
            <w:r w:rsidR="000941F0">
              <w:rPr>
                <w:noProof/>
                <w:webHidden/>
              </w:rPr>
            </w:r>
            <w:r w:rsidR="000941F0">
              <w:rPr>
                <w:noProof/>
                <w:webHidden/>
              </w:rPr>
              <w:fldChar w:fldCharType="separate"/>
            </w:r>
            <w:r>
              <w:rPr>
                <w:noProof/>
                <w:webHidden/>
              </w:rPr>
              <w:t>4</w:t>
            </w:r>
            <w:r w:rsidR="000941F0">
              <w:rPr>
                <w:noProof/>
                <w:webHidden/>
              </w:rPr>
              <w:fldChar w:fldCharType="end"/>
            </w:r>
          </w:hyperlink>
        </w:p>
        <w:p w:rsidR="000941F0" w:rsidRDefault="00B56C05">
          <w:pPr>
            <w:pStyle w:val="TOC2"/>
            <w:tabs>
              <w:tab w:val="right" w:leader="dot" w:pos="9350"/>
            </w:tabs>
            <w:rPr>
              <w:rFonts w:asciiTheme="minorHAnsi" w:eastAsiaTheme="minorEastAsia" w:hAnsiTheme="minorHAnsi" w:cstheme="minorBidi"/>
              <w:noProof/>
              <w:sz w:val="22"/>
              <w:szCs w:val="22"/>
              <w:lang w:val="en-AU" w:eastAsia="en-AU"/>
            </w:rPr>
          </w:pPr>
          <w:hyperlink w:anchor="_Toc431909507" w:history="1">
            <w:r w:rsidR="000941F0" w:rsidRPr="0001555D">
              <w:rPr>
                <w:rStyle w:val="Hyperlink"/>
                <w:rFonts w:ascii="Calibri" w:hAnsi="Calibri"/>
                <w:i/>
                <w:noProof/>
              </w:rPr>
              <w:t>Conclusions</w:t>
            </w:r>
            <w:r w:rsidR="000941F0">
              <w:rPr>
                <w:noProof/>
                <w:webHidden/>
              </w:rPr>
              <w:tab/>
            </w:r>
            <w:r w:rsidR="000941F0">
              <w:rPr>
                <w:noProof/>
                <w:webHidden/>
              </w:rPr>
              <w:fldChar w:fldCharType="begin"/>
            </w:r>
            <w:r w:rsidR="000941F0">
              <w:rPr>
                <w:noProof/>
                <w:webHidden/>
              </w:rPr>
              <w:instrText xml:space="preserve"> PAGEREF _Toc431909507 \h </w:instrText>
            </w:r>
            <w:r w:rsidR="000941F0">
              <w:rPr>
                <w:noProof/>
                <w:webHidden/>
              </w:rPr>
            </w:r>
            <w:r w:rsidR="000941F0">
              <w:rPr>
                <w:noProof/>
                <w:webHidden/>
              </w:rPr>
              <w:fldChar w:fldCharType="separate"/>
            </w:r>
            <w:r>
              <w:rPr>
                <w:noProof/>
                <w:webHidden/>
              </w:rPr>
              <w:t>5</w:t>
            </w:r>
            <w:r w:rsidR="000941F0">
              <w:rPr>
                <w:noProof/>
                <w:webHidden/>
              </w:rPr>
              <w:fldChar w:fldCharType="end"/>
            </w:r>
          </w:hyperlink>
        </w:p>
        <w:p w:rsidR="000941F0" w:rsidRDefault="00B56C05">
          <w:pPr>
            <w:pStyle w:val="TOC2"/>
            <w:tabs>
              <w:tab w:val="right" w:leader="dot" w:pos="9350"/>
            </w:tabs>
            <w:rPr>
              <w:rFonts w:asciiTheme="minorHAnsi" w:eastAsiaTheme="minorEastAsia" w:hAnsiTheme="minorHAnsi" w:cstheme="minorBidi"/>
              <w:noProof/>
              <w:sz w:val="22"/>
              <w:szCs w:val="22"/>
              <w:lang w:val="en-AU" w:eastAsia="en-AU"/>
            </w:rPr>
          </w:pPr>
          <w:hyperlink w:anchor="_Toc431909508" w:history="1">
            <w:r w:rsidR="000941F0" w:rsidRPr="0001555D">
              <w:rPr>
                <w:rStyle w:val="Hyperlink"/>
                <w:rFonts w:ascii="Calibri" w:hAnsi="Calibri"/>
                <w:i/>
                <w:noProof/>
              </w:rPr>
              <w:t>Lessons Learned and Recommendations</w:t>
            </w:r>
            <w:r w:rsidR="000941F0">
              <w:rPr>
                <w:noProof/>
                <w:webHidden/>
              </w:rPr>
              <w:tab/>
            </w:r>
            <w:r w:rsidR="000941F0">
              <w:rPr>
                <w:noProof/>
                <w:webHidden/>
              </w:rPr>
              <w:fldChar w:fldCharType="begin"/>
            </w:r>
            <w:r w:rsidR="000941F0">
              <w:rPr>
                <w:noProof/>
                <w:webHidden/>
              </w:rPr>
              <w:instrText xml:space="preserve"> PAGEREF _Toc431909508 \h </w:instrText>
            </w:r>
            <w:r w:rsidR="000941F0">
              <w:rPr>
                <w:noProof/>
                <w:webHidden/>
              </w:rPr>
            </w:r>
            <w:r w:rsidR="000941F0">
              <w:rPr>
                <w:noProof/>
                <w:webHidden/>
              </w:rPr>
              <w:fldChar w:fldCharType="separate"/>
            </w:r>
            <w:r>
              <w:rPr>
                <w:noProof/>
                <w:webHidden/>
              </w:rPr>
              <w:t>6</w:t>
            </w:r>
            <w:r w:rsidR="000941F0">
              <w:rPr>
                <w:noProof/>
                <w:webHidden/>
              </w:rPr>
              <w:fldChar w:fldCharType="end"/>
            </w:r>
          </w:hyperlink>
        </w:p>
        <w:p w:rsidR="000941F0" w:rsidRDefault="00B56C05">
          <w:pPr>
            <w:pStyle w:val="TOC1"/>
            <w:tabs>
              <w:tab w:val="right" w:leader="dot" w:pos="9350"/>
            </w:tabs>
            <w:rPr>
              <w:rFonts w:asciiTheme="minorHAnsi" w:eastAsiaTheme="minorEastAsia" w:hAnsiTheme="minorHAnsi" w:cstheme="minorBidi"/>
              <w:noProof/>
              <w:sz w:val="22"/>
              <w:szCs w:val="22"/>
              <w:lang w:val="en-AU" w:eastAsia="en-AU"/>
            </w:rPr>
          </w:pPr>
          <w:hyperlink w:anchor="_Toc431909509" w:history="1">
            <w:r w:rsidR="000941F0" w:rsidRPr="0001555D">
              <w:rPr>
                <w:rStyle w:val="Hyperlink"/>
                <w:rFonts w:ascii="Calibri" w:hAnsi="Calibri"/>
                <w:noProof/>
              </w:rPr>
              <w:t>Programme Achievements</w:t>
            </w:r>
            <w:r w:rsidR="000941F0">
              <w:rPr>
                <w:noProof/>
                <w:webHidden/>
              </w:rPr>
              <w:tab/>
            </w:r>
            <w:r w:rsidR="000941F0">
              <w:rPr>
                <w:noProof/>
                <w:webHidden/>
              </w:rPr>
              <w:fldChar w:fldCharType="begin"/>
            </w:r>
            <w:r w:rsidR="000941F0">
              <w:rPr>
                <w:noProof/>
                <w:webHidden/>
              </w:rPr>
              <w:instrText xml:space="preserve"> PAGEREF _Toc431909509 \h </w:instrText>
            </w:r>
            <w:r w:rsidR="000941F0">
              <w:rPr>
                <w:noProof/>
                <w:webHidden/>
              </w:rPr>
            </w:r>
            <w:r w:rsidR="000941F0">
              <w:rPr>
                <w:noProof/>
                <w:webHidden/>
              </w:rPr>
              <w:fldChar w:fldCharType="separate"/>
            </w:r>
            <w:r>
              <w:rPr>
                <w:noProof/>
                <w:webHidden/>
              </w:rPr>
              <w:t>6</w:t>
            </w:r>
            <w:r w:rsidR="000941F0">
              <w:rPr>
                <w:noProof/>
                <w:webHidden/>
              </w:rPr>
              <w:fldChar w:fldCharType="end"/>
            </w:r>
          </w:hyperlink>
        </w:p>
        <w:p w:rsidR="000941F0" w:rsidRDefault="00B56C05">
          <w:pPr>
            <w:pStyle w:val="TOC2"/>
            <w:tabs>
              <w:tab w:val="right" w:leader="dot" w:pos="9350"/>
            </w:tabs>
            <w:rPr>
              <w:rFonts w:asciiTheme="minorHAnsi" w:eastAsiaTheme="minorEastAsia" w:hAnsiTheme="minorHAnsi" w:cstheme="minorBidi"/>
              <w:noProof/>
              <w:sz w:val="22"/>
              <w:szCs w:val="22"/>
              <w:lang w:val="en-AU" w:eastAsia="en-AU"/>
            </w:rPr>
          </w:pPr>
          <w:hyperlink w:anchor="_Toc431909510" w:history="1">
            <w:r w:rsidR="000941F0" w:rsidRPr="0001555D">
              <w:rPr>
                <w:rStyle w:val="Hyperlink"/>
                <w:rFonts w:ascii="Calibri" w:hAnsi="Calibri"/>
                <w:i/>
                <w:noProof/>
              </w:rPr>
              <w:t>Service Deliveries</w:t>
            </w:r>
            <w:r w:rsidR="000941F0">
              <w:rPr>
                <w:noProof/>
                <w:webHidden/>
              </w:rPr>
              <w:tab/>
            </w:r>
            <w:r w:rsidR="000941F0">
              <w:rPr>
                <w:noProof/>
                <w:webHidden/>
              </w:rPr>
              <w:fldChar w:fldCharType="begin"/>
            </w:r>
            <w:r w:rsidR="000941F0">
              <w:rPr>
                <w:noProof/>
                <w:webHidden/>
              </w:rPr>
              <w:instrText xml:space="preserve"> PAGEREF _Toc431909510 \h </w:instrText>
            </w:r>
            <w:r w:rsidR="000941F0">
              <w:rPr>
                <w:noProof/>
                <w:webHidden/>
              </w:rPr>
            </w:r>
            <w:r w:rsidR="000941F0">
              <w:rPr>
                <w:noProof/>
                <w:webHidden/>
              </w:rPr>
              <w:fldChar w:fldCharType="separate"/>
            </w:r>
            <w:r>
              <w:rPr>
                <w:noProof/>
                <w:webHidden/>
              </w:rPr>
              <w:t>6</w:t>
            </w:r>
            <w:r w:rsidR="000941F0">
              <w:rPr>
                <w:noProof/>
                <w:webHidden/>
              </w:rPr>
              <w:fldChar w:fldCharType="end"/>
            </w:r>
          </w:hyperlink>
        </w:p>
        <w:p w:rsidR="000941F0" w:rsidRDefault="00B56C05">
          <w:pPr>
            <w:pStyle w:val="TOC2"/>
            <w:tabs>
              <w:tab w:val="right" w:leader="dot" w:pos="9350"/>
            </w:tabs>
            <w:rPr>
              <w:rFonts w:asciiTheme="minorHAnsi" w:eastAsiaTheme="minorEastAsia" w:hAnsiTheme="minorHAnsi" w:cstheme="minorBidi"/>
              <w:noProof/>
              <w:sz w:val="22"/>
              <w:szCs w:val="22"/>
              <w:lang w:val="en-AU" w:eastAsia="en-AU"/>
            </w:rPr>
          </w:pPr>
          <w:hyperlink w:anchor="_Toc431909511" w:history="1">
            <w:r w:rsidR="000941F0" w:rsidRPr="0001555D">
              <w:rPr>
                <w:rStyle w:val="Hyperlink"/>
                <w:rFonts w:ascii="Calibri" w:hAnsi="Calibri"/>
                <w:i/>
                <w:noProof/>
              </w:rPr>
              <w:t>Enabling Environment</w:t>
            </w:r>
            <w:r w:rsidR="000941F0">
              <w:rPr>
                <w:noProof/>
                <w:webHidden/>
              </w:rPr>
              <w:tab/>
            </w:r>
            <w:r w:rsidR="000941F0">
              <w:rPr>
                <w:noProof/>
                <w:webHidden/>
              </w:rPr>
              <w:fldChar w:fldCharType="begin"/>
            </w:r>
            <w:r w:rsidR="000941F0">
              <w:rPr>
                <w:noProof/>
                <w:webHidden/>
              </w:rPr>
              <w:instrText xml:space="preserve"> PAGEREF _Toc431909511 \h </w:instrText>
            </w:r>
            <w:r w:rsidR="000941F0">
              <w:rPr>
                <w:noProof/>
                <w:webHidden/>
              </w:rPr>
            </w:r>
            <w:r w:rsidR="000941F0">
              <w:rPr>
                <w:noProof/>
                <w:webHidden/>
              </w:rPr>
              <w:fldChar w:fldCharType="separate"/>
            </w:r>
            <w:r>
              <w:rPr>
                <w:noProof/>
                <w:webHidden/>
              </w:rPr>
              <w:t>10</w:t>
            </w:r>
            <w:r w:rsidR="000941F0">
              <w:rPr>
                <w:noProof/>
                <w:webHidden/>
              </w:rPr>
              <w:fldChar w:fldCharType="end"/>
            </w:r>
          </w:hyperlink>
        </w:p>
        <w:p w:rsidR="000941F0" w:rsidRDefault="00B56C05">
          <w:pPr>
            <w:pStyle w:val="TOC2"/>
            <w:tabs>
              <w:tab w:val="right" w:leader="dot" w:pos="9350"/>
            </w:tabs>
            <w:rPr>
              <w:rFonts w:asciiTheme="minorHAnsi" w:eastAsiaTheme="minorEastAsia" w:hAnsiTheme="minorHAnsi" w:cstheme="minorBidi"/>
              <w:noProof/>
              <w:sz w:val="22"/>
              <w:szCs w:val="22"/>
              <w:lang w:val="en-AU" w:eastAsia="en-AU"/>
            </w:rPr>
          </w:pPr>
          <w:hyperlink w:anchor="_Toc431909512" w:history="1">
            <w:r w:rsidR="000941F0" w:rsidRPr="0001555D">
              <w:rPr>
                <w:rStyle w:val="Hyperlink"/>
                <w:rFonts w:ascii="Calibri" w:hAnsi="Calibri"/>
                <w:i/>
                <w:noProof/>
              </w:rPr>
              <w:t>Capacity Building</w:t>
            </w:r>
            <w:r w:rsidR="000941F0">
              <w:rPr>
                <w:noProof/>
                <w:webHidden/>
              </w:rPr>
              <w:tab/>
            </w:r>
            <w:r w:rsidR="000941F0">
              <w:rPr>
                <w:noProof/>
                <w:webHidden/>
              </w:rPr>
              <w:fldChar w:fldCharType="begin"/>
            </w:r>
            <w:r w:rsidR="000941F0">
              <w:rPr>
                <w:noProof/>
                <w:webHidden/>
              </w:rPr>
              <w:instrText xml:space="preserve"> PAGEREF _Toc431909512 \h </w:instrText>
            </w:r>
            <w:r w:rsidR="000941F0">
              <w:rPr>
                <w:noProof/>
                <w:webHidden/>
              </w:rPr>
            </w:r>
            <w:r w:rsidR="000941F0">
              <w:rPr>
                <w:noProof/>
                <w:webHidden/>
              </w:rPr>
              <w:fldChar w:fldCharType="separate"/>
            </w:r>
            <w:r>
              <w:rPr>
                <w:noProof/>
                <w:webHidden/>
              </w:rPr>
              <w:t>12</w:t>
            </w:r>
            <w:r w:rsidR="000941F0">
              <w:rPr>
                <w:noProof/>
                <w:webHidden/>
              </w:rPr>
              <w:fldChar w:fldCharType="end"/>
            </w:r>
          </w:hyperlink>
        </w:p>
        <w:p w:rsidR="000941F0" w:rsidRDefault="00B56C05">
          <w:pPr>
            <w:pStyle w:val="TOC2"/>
            <w:tabs>
              <w:tab w:val="right" w:leader="dot" w:pos="9350"/>
            </w:tabs>
            <w:rPr>
              <w:rFonts w:asciiTheme="minorHAnsi" w:eastAsiaTheme="minorEastAsia" w:hAnsiTheme="minorHAnsi" w:cstheme="minorBidi"/>
              <w:noProof/>
              <w:sz w:val="22"/>
              <w:szCs w:val="22"/>
              <w:lang w:val="en-AU" w:eastAsia="en-AU"/>
            </w:rPr>
          </w:pPr>
          <w:hyperlink w:anchor="_Toc431909513" w:history="1">
            <w:r w:rsidR="000941F0" w:rsidRPr="0001555D">
              <w:rPr>
                <w:rStyle w:val="Hyperlink"/>
                <w:rFonts w:ascii="Calibri" w:hAnsi="Calibri"/>
                <w:i/>
                <w:noProof/>
              </w:rPr>
              <w:t>Coordination</w:t>
            </w:r>
            <w:r w:rsidR="000941F0">
              <w:rPr>
                <w:noProof/>
                <w:webHidden/>
              </w:rPr>
              <w:tab/>
            </w:r>
            <w:r w:rsidR="000941F0">
              <w:rPr>
                <w:noProof/>
                <w:webHidden/>
              </w:rPr>
              <w:fldChar w:fldCharType="begin"/>
            </w:r>
            <w:r w:rsidR="000941F0">
              <w:rPr>
                <w:noProof/>
                <w:webHidden/>
              </w:rPr>
              <w:instrText xml:space="preserve"> PAGEREF _Toc431909513 \h </w:instrText>
            </w:r>
            <w:r w:rsidR="000941F0">
              <w:rPr>
                <w:noProof/>
                <w:webHidden/>
              </w:rPr>
            </w:r>
            <w:r w:rsidR="000941F0">
              <w:rPr>
                <w:noProof/>
                <w:webHidden/>
              </w:rPr>
              <w:fldChar w:fldCharType="separate"/>
            </w:r>
            <w:r>
              <w:rPr>
                <w:noProof/>
                <w:webHidden/>
              </w:rPr>
              <w:t>13</w:t>
            </w:r>
            <w:r w:rsidR="000941F0">
              <w:rPr>
                <w:noProof/>
                <w:webHidden/>
              </w:rPr>
              <w:fldChar w:fldCharType="end"/>
            </w:r>
          </w:hyperlink>
        </w:p>
        <w:p w:rsidR="000941F0" w:rsidRDefault="00B56C05">
          <w:pPr>
            <w:pStyle w:val="TOC2"/>
            <w:tabs>
              <w:tab w:val="right" w:leader="dot" w:pos="9350"/>
            </w:tabs>
            <w:rPr>
              <w:rFonts w:asciiTheme="minorHAnsi" w:eastAsiaTheme="minorEastAsia" w:hAnsiTheme="minorHAnsi" w:cstheme="minorBidi"/>
              <w:noProof/>
              <w:sz w:val="22"/>
              <w:szCs w:val="22"/>
              <w:lang w:val="en-AU" w:eastAsia="en-AU"/>
            </w:rPr>
          </w:pPr>
          <w:hyperlink w:anchor="_Toc431909514" w:history="1">
            <w:r w:rsidR="000941F0" w:rsidRPr="0001555D">
              <w:rPr>
                <w:rStyle w:val="Hyperlink"/>
                <w:rFonts w:ascii="Calibri" w:hAnsi="Calibri"/>
                <w:i/>
                <w:noProof/>
              </w:rPr>
              <w:t>Activities related to Research/Quality Data</w:t>
            </w:r>
            <w:r w:rsidR="000941F0">
              <w:rPr>
                <w:noProof/>
                <w:webHidden/>
              </w:rPr>
              <w:tab/>
            </w:r>
            <w:r w:rsidR="000941F0">
              <w:rPr>
                <w:noProof/>
                <w:webHidden/>
              </w:rPr>
              <w:fldChar w:fldCharType="begin"/>
            </w:r>
            <w:r w:rsidR="000941F0">
              <w:rPr>
                <w:noProof/>
                <w:webHidden/>
              </w:rPr>
              <w:instrText xml:space="preserve"> PAGEREF _Toc431909514 \h </w:instrText>
            </w:r>
            <w:r w:rsidR="000941F0">
              <w:rPr>
                <w:noProof/>
                <w:webHidden/>
              </w:rPr>
            </w:r>
            <w:r w:rsidR="000941F0">
              <w:rPr>
                <w:noProof/>
                <w:webHidden/>
              </w:rPr>
              <w:fldChar w:fldCharType="separate"/>
            </w:r>
            <w:r>
              <w:rPr>
                <w:noProof/>
                <w:webHidden/>
              </w:rPr>
              <w:t>14</w:t>
            </w:r>
            <w:r w:rsidR="000941F0">
              <w:rPr>
                <w:noProof/>
                <w:webHidden/>
              </w:rPr>
              <w:fldChar w:fldCharType="end"/>
            </w:r>
          </w:hyperlink>
        </w:p>
        <w:p w:rsidR="000941F0" w:rsidRDefault="00B56C05">
          <w:pPr>
            <w:pStyle w:val="TOC2"/>
            <w:tabs>
              <w:tab w:val="right" w:leader="dot" w:pos="9350"/>
            </w:tabs>
            <w:rPr>
              <w:rFonts w:asciiTheme="minorHAnsi" w:eastAsiaTheme="minorEastAsia" w:hAnsiTheme="minorHAnsi" w:cstheme="minorBidi"/>
              <w:noProof/>
              <w:sz w:val="22"/>
              <w:szCs w:val="22"/>
              <w:lang w:val="en-AU" w:eastAsia="en-AU"/>
            </w:rPr>
          </w:pPr>
          <w:hyperlink w:anchor="_Toc431909515" w:history="1">
            <w:r w:rsidR="000941F0" w:rsidRPr="0001555D">
              <w:rPr>
                <w:rStyle w:val="Hyperlink"/>
                <w:rFonts w:ascii="Calibri" w:hAnsi="Calibri"/>
                <w:i/>
                <w:noProof/>
              </w:rPr>
              <w:t>Monitoring and Evaluation (M&amp;E)</w:t>
            </w:r>
            <w:r w:rsidR="000941F0">
              <w:rPr>
                <w:noProof/>
                <w:webHidden/>
              </w:rPr>
              <w:tab/>
            </w:r>
            <w:r w:rsidR="000941F0">
              <w:rPr>
                <w:noProof/>
                <w:webHidden/>
              </w:rPr>
              <w:fldChar w:fldCharType="begin"/>
            </w:r>
            <w:r w:rsidR="000941F0">
              <w:rPr>
                <w:noProof/>
                <w:webHidden/>
              </w:rPr>
              <w:instrText xml:space="preserve"> PAGEREF _Toc431909515 \h </w:instrText>
            </w:r>
            <w:r w:rsidR="000941F0">
              <w:rPr>
                <w:noProof/>
                <w:webHidden/>
              </w:rPr>
            </w:r>
            <w:r w:rsidR="000941F0">
              <w:rPr>
                <w:noProof/>
                <w:webHidden/>
              </w:rPr>
              <w:fldChar w:fldCharType="separate"/>
            </w:r>
            <w:r>
              <w:rPr>
                <w:noProof/>
                <w:webHidden/>
              </w:rPr>
              <w:t>15</w:t>
            </w:r>
            <w:r w:rsidR="000941F0">
              <w:rPr>
                <w:noProof/>
                <w:webHidden/>
              </w:rPr>
              <w:fldChar w:fldCharType="end"/>
            </w:r>
          </w:hyperlink>
        </w:p>
        <w:p w:rsidR="000941F0" w:rsidRDefault="00B56C05">
          <w:pPr>
            <w:pStyle w:val="TOC2"/>
            <w:tabs>
              <w:tab w:val="right" w:leader="dot" w:pos="9350"/>
            </w:tabs>
            <w:rPr>
              <w:rFonts w:asciiTheme="minorHAnsi" w:eastAsiaTheme="minorEastAsia" w:hAnsiTheme="minorHAnsi" w:cstheme="minorBidi"/>
              <w:noProof/>
              <w:sz w:val="22"/>
              <w:szCs w:val="22"/>
              <w:lang w:val="en-AU" w:eastAsia="en-AU"/>
            </w:rPr>
          </w:pPr>
          <w:hyperlink w:anchor="_Toc431909516" w:history="1">
            <w:r w:rsidR="000941F0" w:rsidRPr="0001555D">
              <w:rPr>
                <w:rStyle w:val="Hyperlink"/>
                <w:rFonts w:ascii="Calibri" w:hAnsi="Calibri"/>
                <w:i/>
                <w:noProof/>
              </w:rPr>
              <w:t>Changes in Drug Use Trends</w:t>
            </w:r>
            <w:r w:rsidR="000941F0">
              <w:rPr>
                <w:noProof/>
                <w:webHidden/>
              </w:rPr>
              <w:tab/>
            </w:r>
            <w:r w:rsidR="000941F0">
              <w:rPr>
                <w:noProof/>
                <w:webHidden/>
              </w:rPr>
              <w:fldChar w:fldCharType="begin"/>
            </w:r>
            <w:r w:rsidR="000941F0">
              <w:rPr>
                <w:noProof/>
                <w:webHidden/>
              </w:rPr>
              <w:instrText xml:space="preserve"> PAGEREF _Toc431909516 \h </w:instrText>
            </w:r>
            <w:r w:rsidR="000941F0">
              <w:rPr>
                <w:noProof/>
                <w:webHidden/>
              </w:rPr>
            </w:r>
            <w:r w:rsidR="000941F0">
              <w:rPr>
                <w:noProof/>
                <w:webHidden/>
              </w:rPr>
              <w:fldChar w:fldCharType="separate"/>
            </w:r>
            <w:r>
              <w:rPr>
                <w:noProof/>
                <w:webHidden/>
              </w:rPr>
              <w:t>15</w:t>
            </w:r>
            <w:r w:rsidR="000941F0">
              <w:rPr>
                <w:noProof/>
                <w:webHidden/>
              </w:rPr>
              <w:fldChar w:fldCharType="end"/>
            </w:r>
          </w:hyperlink>
        </w:p>
        <w:p w:rsidR="000941F0" w:rsidRDefault="00B56C05">
          <w:pPr>
            <w:pStyle w:val="TOC2"/>
            <w:tabs>
              <w:tab w:val="right" w:leader="dot" w:pos="9350"/>
            </w:tabs>
            <w:rPr>
              <w:rFonts w:asciiTheme="minorHAnsi" w:eastAsiaTheme="minorEastAsia" w:hAnsiTheme="minorHAnsi" w:cstheme="minorBidi"/>
              <w:noProof/>
              <w:sz w:val="22"/>
              <w:szCs w:val="22"/>
              <w:lang w:val="en-AU" w:eastAsia="en-AU"/>
            </w:rPr>
          </w:pPr>
          <w:hyperlink w:anchor="_Toc431909517" w:history="1">
            <w:r w:rsidR="000941F0" w:rsidRPr="0001555D">
              <w:rPr>
                <w:rStyle w:val="Hyperlink"/>
                <w:rFonts w:ascii="Calibri" w:hAnsi="Calibri"/>
                <w:i/>
                <w:noProof/>
              </w:rPr>
              <w:t>Involvement of PWID/PWUD in project implementation</w:t>
            </w:r>
            <w:r w:rsidR="000941F0">
              <w:rPr>
                <w:noProof/>
                <w:webHidden/>
              </w:rPr>
              <w:tab/>
            </w:r>
            <w:r w:rsidR="000941F0">
              <w:rPr>
                <w:noProof/>
                <w:webHidden/>
              </w:rPr>
              <w:fldChar w:fldCharType="begin"/>
            </w:r>
            <w:r w:rsidR="000941F0">
              <w:rPr>
                <w:noProof/>
                <w:webHidden/>
              </w:rPr>
              <w:instrText xml:space="preserve"> PAGEREF _Toc431909517 \h </w:instrText>
            </w:r>
            <w:r w:rsidR="000941F0">
              <w:rPr>
                <w:noProof/>
                <w:webHidden/>
              </w:rPr>
            </w:r>
            <w:r w:rsidR="000941F0">
              <w:rPr>
                <w:noProof/>
                <w:webHidden/>
              </w:rPr>
              <w:fldChar w:fldCharType="separate"/>
            </w:r>
            <w:r>
              <w:rPr>
                <w:noProof/>
                <w:webHidden/>
              </w:rPr>
              <w:t>17</w:t>
            </w:r>
            <w:r w:rsidR="000941F0">
              <w:rPr>
                <w:noProof/>
                <w:webHidden/>
              </w:rPr>
              <w:fldChar w:fldCharType="end"/>
            </w:r>
          </w:hyperlink>
        </w:p>
        <w:p w:rsidR="000941F0" w:rsidRDefault="00B56C05">
          <w:pPr>
            <w:pStyle w:val="TOC2"/>
            <w:tabs>
              <w:tab w:val="right" w:leader="dot" w:pos="9350"/>
            </w:tabs>
            <w:rPr>
              <w:rFonts w:asciiTheme="minorHAnsi" w:eastAsiaTheme="minorEastAsia" w:hAnsiTheme="minorHAnsi" w:cstheme="minorBidi"/>
              <w:noProof/>
              <w:sz w:val="22"/>
              <w:szCs w:val="22"/>
              <w:lang w:val="en-AU" w:eastAsia="en-AU"/>
            </w:rPr>
          </w:pPr>
          <w:hyperlink w:anchor="_Toc431909518" w:history="1">
            <w:r w:rsidR="000941F0" w:rsidRPr="0001555D">
              <w:rPr>
                <w:rStyle w:val="Hyperlink"/>
                <w:rFonts w:ascii="Calibri" w:hAnsi="Calibri"/>
                <w:i/>
                <w:noProof/>
              </w:rPr>
              <w:t>Gender</w:t>
            </w:r>
            <w:r w:rsidR="000941F0">
              <w:rPr>
                <w:noProof/>
                <w:webHidden/>
              </w:rPr>
              <w:tab/>
            </w:r>
            <w:r w:rsidR="000941F0">
              <w:rPr>
                <w:noProof/>
                <w:webHidden/>
              </w:rPr>
              <w:fldChar w:fldCharType="begin"/>
            </w:r>
            <w:r w:rsidR="000941F0">
              <w:rPr>
                <w:noProof/>
                <w:webHidden/>
              </w:rPr>
              <w:instrText xml:space="preserve"> PAGEREF _Toc431909518 \h </w:instrText>
            </w:r>
            <w:r w:rsidR="000941F0">
              <w:rPr>
                <w:noProof/>
                <w:webHidden/>
              </w:rPr>
            </w:r>
            <w:r w:rsidR="000941F0">
              <w:rPr>
                <w:noProof/>
                <w:webHidden/>
              </w:rPr>
              <w:fldChar w:fldCharType="separate"/>
            </w:r>
            <w:r>
              <w:rPr>
                <w:noProof/>
                <w:webHidden/>
              </w:rPr>
              <w:t>17</w:t>
            </w:r>
            <w:r w:rsidR="000941F0">
              <w:rPr>
                <w:noProof/>
                <w:webHidden/>
              </w:rPr>
              <w:fldChar w:fldCharType="end"/>
            </w:r>
          </w:hyperlink>
        </w:p>
        <w:p w:rsidR="000941F0" w:rsidRDefault="00B56C05">
          <w:pPr>
            <w:pStyle w:val="TOC1"/>
            <w:tabs>
              <w:tab w:val="right" w:leader="dot" w:pos="9350"/>
            </w:tabs>
            <w:rPr>
              <w:rFonts w:asciiTheme="minorHAnsi" w:eastAsiaTheme="minorEastAsia" w:hAnsiTheme="minorHAnsi" w:cstheme="minorBidi"/>
              <w:noProof/>
              <w:sz w:val="22"/>
              <w:szCs w:val="22"/>
              <w:lang w:val="en-AU" w:eastAsia="en-AU"/>
            </w:rPr>
          </w:pPr>
          <w:hyperlink w:anchor="_Toc431909519" w:history="1">
            <w:r w:rsidR="000941F0" w:rsidRPr="0001555D">
              <w:rPr>
                <w:rStyle w:val="Hyperlink"/>
                <w:rFonts w:ascii="Calibri" w:hAnsi="Calibri"/>
                <w:noProof/>
              </w:rPr>
              <w:t>Lessons Learned</w:t>
            </w:r>
            <w:r w:rsidR="000941F0">
              <w:rPr>
                <w:noProof/>
                <w:webHidden/>
              </w:rPr>
              <w:tab/>
            </w:r>
            <w:r w:rsidR="000941F0">
              <w:rPr>
                <w:noProof/>
                <w:webHidden/>
              </w:rPr>
              <w:fldChar w:fldCharType="begin"/>
            </w:r>
            <w:r w:rsidR="000941F0">
              <w:rPr>
                <w:noProof/>
                <w:webHidden/>
              </w:rPr>
              <w:instrText xml:space="preserve"> PAGEREF _Toc431909519 \h </w:instrText>
            </w:r>
            <w:r w:rsidR="000941F0">
              <w:rPr>
                <w:noProof/>
                <w:webHidden/>
              </w:rPr>
            </w:r>
            <w:r w:rsidR="000941F0">
              <w:rPr>
                <w:noProof/>
                <w:webHidden/>
              </w:rPr>
              <w:fldChar w:fldCharType="separate"/>
            </w:r>
            <w:r>
              <w:rPr>
                <w:noProof/>
                <w:webHidden/>
              </w:rPr>
              <w:t>18</w:t>
            </w:r>
            <w:r w:rsidR="000941F0">
              <w:rPr>
                <w:noProof/>
                <w:webHidden/>
              </w:rPr>
              <w:fldChar w:fldCharType="end"/>
            </w:r>
          </w:hyperlink>
        </w:p>
        <w:p w:rsidR="000941F0" w:rsidRDefault="00B56C05">
          <w:pPr>
            <w:pStyle w:val="TOC1"/>
            <w:tabs>
              <w:tab w:val="right" w:leader="dot" w:pos="9350"/>
            </w:tabs>
            <w:rPr>
              <w:rFonts w:asciiTheme="minorHAnsi" w:eastAsiaTheme="minorEastAsia" w:hAnsiTheme="minorHAnsi" w:cstheme="minorBidi"/>
              <w:noProof/>
              <w:sz w:val="22"/>
              <w:szCs w:val="22"/>
              <w:lang w:val="en-AU" w:eastAsia="en-AU"/>
            </w:rPr>
          </w:pPr>
          <w:hyperlink w:anchor="_Toc431909520" w:history="1">
            <w:r w:rsidR="000941F0" w:rsidRPr="0001555D">
              <w:rPr>
                <w:rStyle w:val="Hyperlink"/>
                <w:rFonts w:ascii="Calibri" w:hAnsi="Calibri"/>
                <w:noProof/>
              </w:rPr>
              <w:t>Recommendations</w:t>
            </w:r>
            <w:r w:rsidR="000941F0">
              <w:rPr>
                <w:noProof/>
                <w:webHidden/>
              </w:rPr>
              <w:tab/>
            </w:r>
            <w:r w:rsidR="000941F0">
              <w:rPr>
                <w:noProof/>
                <w:webHidden/>
              </w:rPr>
              <w:fldChar w:fldCharType="begin"/>
            </w:r>
            <w:r w:rsidR="000941F0">
              <w:rPr>
                <w:noProof/>
                <w:webHidden/>
              </w:rPr>
              <w:instrText xml:space="preserve"> PAGEREF _Toc431909520 \h </w:instrText>
            </w:r>
            <w:r w:rsidR="000941F0">
              <w:rPr>
                <w:noProof/>
                <w:webHidden/>
              </w:rPr>
            </w:r>
            <w:r w:rsidR="000941F0">
              <w:rPr>
                <w:noProof/>
                <w:webHidden/>
              </w:rPr>
              <w:fldChar w:fldCharType="separate"/>
            </w:r>
            <w:r>
              <w:rPr>
                <w:noProof/>
                <w:webHidden/>
              </w:rPr>
              <w:t>19</w:t>
            </w:r>
            <w:r w:rsidR="000941F0">
              <w:rPr>
                <w:noProof/>
                <w:webHidden/>
              </w:rPr>
              <w:fldChar w:fldCharType="end"/>
            </w:r>
          </w:hyperlink>
        </w:p>
        <w:p w:rsidR="000941F0" w:rsidRDefault="00B56C05">
          <w:pPr>
            <w:pStyle w:val="TOC1"/>
            <w:tabs>
              <w:tab w:val="right" w:leader="dot" w:pos="9350"/>
            </w:tabs>
            <w:rPr>
              <w:rFonts w:asciiTheme="minorHAnsi" w:eastAsiaTheme="minorEastAsia" w:hAnsiTheme="minorHAnsi" w:cstheme="minorBidi"/>
              <w:noProof/>
              <w:sz w:val="22"/>
              <w:szCs w:val="22"/>
              <w:lang w:val="en-AU" w:eastAsia="en-AU"/>
            </w:rPr>
          </w:pPr>
          <w:hyperlink w:anchor="_Toc431909521" w:history="1">
            <w:r w:rsidR="000941F0" w:rsidRPr="0001555D">
              <w:rPr>
                <w:rStyle w:val="Hyperlink"/>
                <w:rFonts w:ascii="Calibri" w:hAnsi="Calibri"/>
                <w:noProof/>
              </w:rPr>
              <w:t>Plans to sustain the programme</w:t>
            </w:r>
            <w:r w:rsidR="000941F0">
              <w:rPr>
                <w:noProof/>
                <w:webHidden/>
              </w:rPr>
              <w:tab/>
            </w:r>
            <w:r w:rsidR="000941F0">
              <w:rPr>
                <w:noProof/>
                <w:webHidden/>
              </w:rPr>
              <w:fldChar w:fldCharType="begin"/>
            </w:r>
            <w:r w:rsidR="000941F0">
              <w:rPr>
                <w:noProof/>
                <w:webHidden/>
              </w:rPr>
              <w:instrText xml:space="preserve"> PAGEREF _Toc431909521 \h </w:instrText>
            </w:r>
            <w:r w:rsidR="000941F0">
              <w:rPr>
                <w:noProof/>
                <w:webHidden/>
              </w:rPr>
            </w:r>
            <w:r w:rsidR="000941F0">
              <w:rPr>
                <w:noProof/>
                <w:webHidden/>
              </w:rPr>
              <w:fldChar w:fldCharType="separate"/>
            </w:r>
            <w:r>
              <w:rPr>
                <w:noProof/>
                <w:webHidden/>
              </w:rPr>
              <w:t>19</w:t>
            </w:r>
            <w:r w:rsidR="000941F0">
              <w:rPr>
                <w:noProof/>
                <w:webHidden/>
              </w:rPr>
              <w:fldChar w:fldCharType="end"/>
            </w:r>
          </w:hyperlink>
        </w:p>
        <w:p w:rsidR="000941F0" w:rsidRDefault="00B56C05">
          <w:pPr>
            <w:pStyle w:val="TOC1"/>
            <w:tabs>
              <w:tab w:val="right" w:leader="dot" w:pos="9350"/>
            </w:tabs>
            <w:rPr>
              <w:rFonts w:asciiTheme="minorHAnsi" w:eastAsiaTheme="minorEastAsia" w:hAnsiTheme="minorHAnsi" w:cstheme="minorBidi"/>
              <w:noProof/>
              <w:sz w:val="22"/>
              <w:szCs w:val="22"/>
              <w:lang w:val="en-AU" w:eastAsia="en-AU"/>
            </w:rPr>
          </w:pPr>
          <w:hyperlink w:anchor="_Toc431909522" w:history="1">
            <w:r w:rsidR="000941F0" w:rsidRPr="0001555D">
              <w:rPr>
                <w:rStyle w:val="Hyperlink"/>
                <w:rFonts w:ascii="Calibri" w:hAnsi="Calibri"/>
                <w:noProof/>
              </w:rPr>
              <w:t>Success Stories</w:t>
            </w:r>
            <w:r w:rsidR="000941F0">
              <w:rPr>
                <w:noProof/>
                <w:webHidden/>
              </w:rPr>
              <w:tab/>
            </w:r>
            <w:r w:rsidR="000941F0">
              <w:rPr>
                <w:noProof/>
                <w:webHidden/>
              </w:rPr>
              <w:fldChar w:fldCharType="begin"/>
            </w:r>
            <w:r w:rsidR="000941F0">
              <w:rPr>
                <w:noProof/>
                <w:webHidden/>
              </w:rPr>
              <w:instrText xml:space="preserve"> PAGEREF _Toc431909522 \h </w:instrText>
            </w:r>
            <w:r w:rsidR="000941F0">
              <w:rPr>
                <w:noProof/>
                <w:webHidden/>
              </w:rPr>
            </w:r>
            <w:r w:rsidR="000941F0">
              <w:rPr>
                <w:noProof/>
                <w:webHidden/>
              </w:rPr>
              <w:fldChar w:fldCharType="separate"/>
            </w:r>
            <w:r>
              <w:rPr>
                <w:noProof/>
                <w:webHidden/>
              </w:rPr>
              <w:t>20</w:t>
            </w:r>
            <w:r w:rsidR="000941F0">
              <w:rPr>
                <w:noProof/>
                <w:webHidden/>
              </w:rPr>
              <w:fldChar w:fldCharType="end"/>
            </w:r>
          </w:hyperlink>
        </w:p>
        <w:p w:rsidR="00E363F7" w:rsidRDefault="00E363F7" w:rsidP="00980705">
          <w:pPr>
            <w:jc w:val="both"/>
          </w:pPr>
          <w:r>
            <w:rPr>
              <w:b/>
              <w:bCs/>
              <w:noProof/>
            </w:rPr>
            <w:fldChar w:fldCharType="end"/>
          </w:r>
        </w:p>
      </w:sdtContent>
    </w:sdt>
    <w:p w:rsidR="007D0F4A" w:rsidRPr="007F4B79" w:rsidRDefault="007D0F4A" w:rsidP="00980705">
      <w:pPr>
        <w:spacing w:line="276" w:lineRule="auto"/>
        <w:jc w:val="both"/>
        <w:rPr>
          <w:rFonts w:ascii="Calibri" w:hAnsi="Calibri"/>
        </w:rPr>
      </w:pPr>
    </w:p>
    <w:p w:rsidR="007D0F4A" w:rsidRPr="007F4B79" w:rsidRDefault="007D0F4A" w:rsidP="00980705">
      <w:pPr>
        <w:spacing w:line="276" w:lineRule="auto"/>
        <w:jc w:val="both"/>
        <w:rPr>
          <w:rFonts w:ascii="Calibri" w:hAnsi="Calibri"/>
        </w:rPr>
      </w:pPr>
    </w:p>
    <w:p w:rsidR="007D0F4A" w:rsidRPr="007F4B79" w:rsidRDefault="007D0F4A" w:rsidP="00980705">
      <w:pPr>
        <w:spacing w:line="276" w:lineRule="auto"/>
        <w:jc w:val="both"/>
        <w:rPr>
          <w:rFonts w:ascii="Calibri" w:hAnsi="Calibri"/>
        </w:rPr>
      </w:pPr>
    </w:p>
    <w:p w:rsidR="007D26D7" w:rsidRDefault="007D26D7" w:rsidP="00980705">
      <w:pPr>
        <w:jc w:val="both"/>
        <w:rPr>
          <w:rFonts w:ascii="Calibri" w:hAnsi="Calibri"/>
        </w:rPr>
      </w:pPr>
      <w:r>
        <w:rPr>
          <w:rFonts w:ascii="Calibri" w:hAnsi="Calibri"/>
        </w:rPr>
        <w:br w:type="page"/>
      </w:r>
    </w:p>
    <w:p w:rsidR="00E363F7" w:rsidRPr="0086231A" w:rsidRDefault="00E363F7" w:rsidP="00980705">
      <w:pPr>
        <w:pStyle w:val="Heading1"/>
        <w:spacing w:before="0"/>
        <w:jc w:val="both"/>
        <w:rPr>
          <w:rFonts w:ascii="Calibri" w:hAnsi="Calibri"/>
          <w:bCs w:val="0"/>
        </w:rPr>
      </w:pPr>
      <w:bookmarkStart w:id="1" w:name="_Toc431909503"/>
      <w:r w:rsidRPr="0086231A">
        <w:rPr>
          <w:rFonts w:ascii="Calibri" w:hAnsi="Calibri"/>
          <w:bCs w:val="0"/>
        </w:rPr>
        <w:lastRenderedPageBreak/>
        <w:t>Abbreviations and Acronyms</w:t>
      </w:r>
      <w:bookmarkEnd w:id="1"/>
    </w:p>
    <w:p w:rsidR="007306EE" w:rsidRPr="007F4B79" w:rsidRDefault="007306EE" w:rsidP="00980705">
      <w:pPr>
        <w:spacing w:line="276" w:lineRule="auto"/>
        <w:jc w:val="both"/>
        <w:rPr>
          <w:rFonts w:ascii="Calibri" w:hAnsi="Calibri"/>
        </w:rPr>
      </w:pPr>
    </w:p>
    <w:tbl>
      <w:tblPr>
        <w:tblStyle w:val="TableContemporary"/>
        <w:tblW w:w="0" w:type="auto"/>
        <w:tblLook w:val="04A0" w:firstRow="1" w:lastRow="0" w:firstColumn="1" w:lastColumn="0" w:noHBand="0" w:noVBand="1"/>
      </w:tblPr>
      <w:tblGrid>
        <w:gridCol w:w="1098"/>
        <w:gridCol w:w="8478"/>
      </w:tblGrid>
      <w:tr w:rsidR="00302F9C" w:rsidRPr="00A62C1E" w:rsidTr="00E363F7">
        <w:trPr>
          <w:cnfStyle w:val="100000000000" w:firstRow="1" w:lastRow="0" w:firstColumn="0" w:lastColumn="0" w:oddVBand="0" w:evenVBand="0" w:oddHBand="0" w:evenHBand="0" w:firstRowFirstColumn="0" w:firstRowLastColumn="0" w:lastRowFirstColumn="0" w:lastRowLastColumn="0"/>
        </w:trPr>
        <w:tc>
          <w:tcPr>
            <w:tcW w:w="1098" w:type="dxa"/>
          </w:tcPr>
          <w:p w:rsidR="00302F9C" w:rsidRPr="00BB70B4" w:rsidRDefault="00302F9C" w:rsidP="00980705">
            <w:pPr>
              <w:spacing w:line="276" w:lineRule="auto"/>
              <w:jc w:val="both"/>
              <w:rPr>
                <w:rFonts w:ascii="Calibri" w:hAnsi="Calibri"/>
                <w:b w:val="0"/>
                <w:bCs w:val="0"/>
              </w:rPr>
            </w:pPr>
            <w:r w:rsidRPr="00BB70B4">
              <w:rPr>
                <w:rFonts w:ascii="Calibri" w:hAnsi="Calibri"/>
                <w:b w:val="0"/>
                <w:bCs w:val="0"/>
              </w:rPr>
              <w:t>AIDS</w:t>
            </w:r>
          </w:p>
        </w:tc>
        <w:tc>
          <w:tcPr>
            <w:tcW w:w="8478" w:type="dxa"/>
          </w:tcPr>
          <w:p w:rsidR="00302F9C" w:rsidRPr="00A62C1E" w:rsidRDefault="00302F9C" w:rsidP="00980705">
            <w:pPr>
              <w:spacing w:line="276" w:lineRule="auto"/>
              <w:jc w:val="both"/>
              <w:rPr>
                <w:rFonts w:ascii="Calibri" w:hAnsi="Calibri"/>
              </w:rPr>
            </w:pPr>
            <w:r>
              <w:rPr>
                <w:rFonts w:ascii="Calibri" w:hAnsi="Calibri"/>
              </w:rPr>
              <w:t xml:space="preserve">:  </w:t>
            </w:r>
            <w:r w:rsidRPr="00BB70B4">
              <w:rPr>
                <w:rFonts w:ascii="Calibri" w:hAnsi="Calibri"/>
                <w:b w:val="0"/>
                <w:bCs w:val="0"/>
              </w:rPr>
              <w:t>Acquired Immunodeficiency Syndrome</w:t>
            </w:r>
          </w:p>
        </w:tc>
      </w:tr>
      <w:tr w:rsidR="00D51287" w:rsidRPr="00A62C1E" w:rsidTr="00E363F7">
        <w:trPr>
          <w:cnfStyle w:val="000000100000" w:firstRow="0" w:lastRow="0" w:firstColumn="0" w:lastColumn="0" w:oddVBand="0" w:evenVBand="0" w:oddHBand="1" w:evenHBand="0" w:firstRowFirstColumn="0" w:firstRowLastColumn="0" w:lastRowFirstColumn="0" w:lastRowLastColumn="0"/>
        </w:trPr>
        <w:tc>
          <w:tcPr>
            <w:tcW w:w="1098" w:type="dxa"/>
          </w:tcPr>
          <w:p w:rsidR="00D51287" w:rsidRPr="00A62C1E" w:rsidRDefault="00D51287" w:rsidP="00980705">
            <w:pPr>
              <w:spacing w:line="276" w:lineRule="auto"/>
              <w:jc w:val="both"/>
              <w:rPr>
                <w:rFonts w:ascii="Calibri" w:hAnsi="Calibri"/>
              </w:rPr>
            </w:pPr>
            <w:r w:rsidRPr="00A62C1E">
              <w:rPr>
                <w:rFonts w:ascii="Calibri" w:hAnsi="Calibri"/>
              </w:rPr>
              <w:t>ATS</w:t>
            </w:r>
          </w:p>
        </w:tc>
        <w:tc>
          <w:tcPr>
            <w:tcW w:w="8478" w:type="dxa"/>
          </w:tcPr>
          <w:p w:rsidR="00D51287" w:rsidRPr="00A62C1E" w:rsidRDefault="00D51287" w:rsidP="00980705">
            <w:pPr>
              <w:spacing w:line="276" w:lineRule="auto"/>
              <w:jc w:val="both"/>
              <w:rPr>
                <w:rFonts w:ascii="Calibri" w:hAnsi="Calibri"/>
              </w:rPr>
            </w:pPr>
            <w:r w:rsidRPr="00A62C1E">
              <w:rPr>
                <w:rFonts w:ascii="Calibri" w:hAnsi="Calibri"/>
              </w:rPr>
              <w:t>:  Amphetamine-Type Stimulants</w:t>
            </w:r>
          </w:p>
        </w:tc>
      </w:tr>
      <w:tr w:rsidR="00D51287" w:rsidRPr="00A62C1E" w:rsidTr="00E363F7">
        <w:trPr>
          <w:cnfStyle w:val="000000010000" w:firstRow="0" w:lastRow="0" w:firstColumn="0" w:lastColumn="0" w:oddVBand="0" w:evenVBand="0" w:oddHBand="0" w:evenHBand="1" w:firstRowFirstColumn="0" w:firstRowLastColumn="0" w:lastRowFirstColumn="0" w:lastRowLastColumn="0"/>
        </w:trPr>
        <w:tc>
          <w:tcPr>
            <w:tcW w:w="1098" w:type="dxa"/>
          </w:tcPr>
          <w:p w:rsidR="00D51287" w:rsidRPr="00A62C1E" w:rsidRDefault="00CA02CF" w:rsidP="00980705">
            <w:pPr>
              <w:spacing w:line="276" w:lineRule="auto"/>
              <w:jc w:val="both"/>
              <w:rPr>
                <w:rFonts w:ascii="Calibri" w:hAnsi="Calibri"/>
              </w:rPr>
            </w:pPr>
            <w:r>
              <w:rPr>
                <w:rFonts w:ascii="Calibri" w:hAnsi="Calibri"/>
              </w:rPr>
              <w:t>BC</w:t>
            </w:r>
            <w:r w:rsidR="00595918">
              <w:rPr>
                <w:rFonts w:ascii="Calibri" w:hAnsi="Calibri"/>
              </w:rPr>
              <w:t>C</w:t>
            </w:r>
          </w:p>
        </w:tc>
        <w:tc>
          <w:tcPr>
            <w:tcW w:w="8478" w:type="dxa"/>
          </w:tcPr>
          <w:p w:rsidR="00D51287" w:rsidRPr="00A62C1E" w:rsidRDefault="00CA02CF" w:rsidP="00980705">
            <w:pPr>
              <w:spacing w:line="276" w:lineRule="auto"/>
              <w:jc w:val="both"/>
              <w:rPr>
                <w:rFonts w:ascii="Calibri" w:hAnsi="Calibri"/>
              </w:rPr>
            </w:pPr>
            <w:r>
              <w:rPr>
                <w:rFonts w:ascii="Calibri" w:hAnsi="Calibri"/>
              </w:rPr>
              <w:t xml:space="preserve">:  Behavior Change Communication </w:t>
            </w:r>
          </w:p>
        </w:tc>
      </w:tr>
      <w:tr w:rsidR="00D51287" w:rsidRPr="00A62C1E" w:rsidTr="00E363F7">
        <w:trPr>
          <w:cnfStyle w:val="000000100000" w:firstRow="0" w:lastRow="0" w:firstColumn="0" w:lastColumn="0" w:oddVBand="0" w:evenVBand="0" w:oddHBand="1" w:evenHBand="0" w:firstRowFirstColumn="0" w:firstRowLastColumn="0" w:lastRowFirstColumn="0" w:lastRowLastColumn="0"/>
        </w:trPr>
        <w:tc>
          <w:tcPr>
            <w:tcW w:w="1098" w:type="dxa"/>
          </w:tcPr>
          <w:p w:rsidR="00D51287" w:rsidRPr="00A62C1E" w:rsidRDefault="00302F9C" w:rsidP="00980705">
            <w:pPr>
              <w:spacing w:line="276" w:lineRule="auto"/>
              <w:jc w:val="both"/>
              <w:rPr>
                <w:rFonts w:ascii="Calibri" w:hAnsi="Calibri"/>
              </w:rPr>
            </w:pPr>
            <w:r>
              <w:rPr>
                <w:rFonts w:ascii="Calibri" w:hAnsi="Calibri"/>
              </w:rPr>
              <w:t>HIV</w:t>
            </w:r>
          </w:p>
        </w:tc>
        <w:tc>
          <w:tcPr>
            <w:tcW w:w="8478" w:type="dxa"/>
          </w:tcPr>
          <w:p w:rsidR="00D51287" w:rsidRPr="00A62C1E" w:rsidRDefault="00302F9C" w:rsidP="00980705">
            <w:pPr>
              <w:spacing w:line="276" w:lineRule="auto"/>
              <w:jc w:val="both"/>
              <w:rPr>
                <w:rFonts w:ascii="Calibri" w:hAnsi="Calibri"/>
              </w:rPr>
            </w:pPr>
            <w:r>
              <w:rPr>
                <w:rFonts w:ascii="Calibri" w:hAnsi="Calibri"/>
              </w:rPr>
              <w:t>:  Human Immunodeficiency Virus</w:t>
            </w:r>
          </w:p>
        </w:tc>
      </w:tr>
      <w:tr w:rsidR="00D51287" w:rsidRPr="00A62C1E" w:rsidTr="00E363F7">
        <w:trPr>
          <w:cnfStyle w:val="000000010000" w:firstRow="0" w:lastRow="0" w:firstColumn="0" w:lastColumn="0" w:oddVBand="0" w:evenVBand="0" w:oddHBand="0" w:evenHBand="1" w:firstRowFirstColumn="0" w:firstRowLastColumn="0" w:lastRowFirstColumn="0" w:lastRowLastColumn="0"/>
        </w:trPr>
        <w:tc>
          <w:tcPr>
            <w:tcW w:w="1098" w:type="dxa"/>
          </w:tcPr>
          <w:p w:rsidR="00D51287" w:rsidRPr="00A62C1E" w:rsidRDefault="00D51287" w:rsidP="00980705">
            <w:pPr>
              <w:spacing w:line="276" w:lineRule="auto"/>
              <w:jc w:val="both"/>
              <w:rPr>
                <w:rFonts w:ascii="Calibri" w:hAnsi="Calibri"/>
              </w:rPr>
            </w:pPr>
            <w:r w:rsidRPr="00A62C1E">
              <w:rPr>
                <w:rFonts w:ascii="Calibri" w:hAnsi="Calibri"/>
              </w:rPr>
              <w:t>IPs</w:t>
            </w:r>
          </w:p>
        </w:tc>
        <w:tc>
          <w:tcPr>
            <w:tcW w:w="8478" w:type="dxa"/>
          </w:tcPr>
          <w:p w:rsidR="00D51287" w:rsidRPr="00A62C1E" w:rsidRDefault="00D51287" w:rsidP="00980705">
            <w:pPr>
              <w:spacing w:line="276" w:lineRule="auto"/>
              <w:jc w:val="both"/>
              <w:rPr>
                <w:rFonts w:ascii="Calibri" w:hAnsi="Calibri"/>
              </w:rPr>
            </w:pPr>
            <w:r w:rsidRPr="00A62C1E">
              <w:rPr>
                <w:rFonts w:ascii="Calibri" w:hAnsi="Calibri"/>
              </w:rPr>
              <w:t>:  Implementing Partners</w:t>
            </w:r>
          </w:p>
        </w:tc>
      </w:tr>
      <w:tr w:rsidR="00D51287" w:rsidRPr="00A62C1E" w:rsidTr="00E363F7">
        <w:trPr>
          <w:cnfStyle w:val="000000100000" w:firstRow="0" w:lastRow="0" w:firstColumn="0" w:lastColumn="0" w:oddVBand="0" w:evenVBand="0" w:oddHBand="1" w:evenHBand="0" w:firstRowFirstColumn="0" w:firstRowLastColumn="0" w:lastRowFirstColumn="0" w:lastRowLastColumn="0"/>
        </w:trPr>
        <w:tc>
          <w:tcPr>
            <w:tcW w:w="1098" w:type="dxa"/>
          </w:tcPr>
          <w:p w:rsidR="00D51287" w:rsidRPr="00A62C1E" w:rsidRDefault="00D51287" w:rsidP="00980705">
            <w:pPr>
              <w:spacing w:line="276" w:lineRule="auto"/>
              <w:jc w:val="both"/>
              <w:rPr>
                <w:rFonts w:ascii="Calibri" w:hAnsi="Calibri"/>
              </w:rPr>
            </w:pPr>
            <w:r w:rsidRPr="00A62C1E">
              <w:rPr>
                <w:rFonts w:ascii="Calibri" w:hAnsi="Calibri"/>
              </w:rPr>
              <w:t>KHANA</w:t>
            </w:r>
          </w:p>
        </w:tc>
        <w:tc>
          <w:tcPr>
            <w:tcW w:w="8478" w:type="dxa"/>
          </w:tcPr>
          <w:p w:rsidR="00D51287" w:rsidRPr="00A62C1E" w:rsidRDefault="00D51287" w:rsidP="0004533C">
            <w:pPr>
              <w:spacing w:line="276" w:lineRule="auto"/>
              <w:jc w:val="both"/>
              <w:rPr>
                <w:rFonts w:ascii="Calibri" w:hAnsi="Calibri"/>
              </w:rPr>
            </w:pPr>
            <w:r w:rsidRPr="00A62C1E">
              <w:rPr>
                <w:rFonts w:ascii="Calibri" w:hAnsi="Calibri"/>
              </w:rPr>
              <w:t>:  Khmer HIV/AIDS NGO Alliance</w:t>
            </w:r>
          </w:p>
        </w:tc>
      </w:tr>
      <w:tr w:rsidR="0004533C" w:rsidRPr="00A62C1E" w:rsidTr="00E363F7">
        <w:trPr>
          <w:cnfStyle w:val="000000010000" w:firstRow="0" w:lastRow="0" w:firstColumn="0" w:lastColumn="0" w:oddVBand="0" w:evenVBand="0" w:oddHBand="0" w:evenHBand="1" w:firstRowFirstColumn="0" w:firstRowLastColumn="0" w:lastRowFirstColumn="0" w:lastRowLastColumn="0"/>
        </w:trPr>
        <w:tc>
          <w:tcPr>
            <w:tcW w:w="1098" w:type="dxa"/>
          </w:tcPr>
          <w:p w:rsidR="0004533C" w:rsidRDefault="0004533C" w:rsidP="00980705">
            <w:pPr>
              <w:spacing w:line="276" w:lineRule="auto"/>
              <w:jc w:val="both"/>
              <w:rPr>
                <w:rFonts w:ascii="Calibri" w:hAnsi="Calibri"/>
              </w:rPr>
            </w:pPr>
            <w:r>
              <w:rPr>
                <w:rFonts w:ascii="Calibri" w:hAnsi="Calibri"/>
              </w:rPr>
              <w:t>HTC</w:t>
            </w:r>
          </w:p>
        </w:tc>
        <w:tc>
          <w:tcPr>
            <w:tcW w:w="8478" w:type="dxa"/>
          </w:tcPr>
          <w:p w:rsidR="0004533C" w:rsidRDefault="0004533C" w:rsidP="00980705">
            <w:pPr>
              <w:spacing w:line="276" w:lineRule="auto"/>
              <w:jc w:val="both"/>
              <w:rPr>
                <w:rFonts w:ascii="Calibri" w:hAnsi="Calibri"/>
              </w:rPr>
            </w:pPr>
            <w:r>
              <w:rPr>
                <w:rFonts w:ascii="Calibri" w:hAnsi="Calibri"/>
              </w:rPr>
              <w:t>:  HIV Testing Counseling</w:t>
            </w:r>
          </w:p>
        </w:tc>
      </w:tr>
      <w:tr w:rsidR="00302F9C" w:rsidRPr="00A62C1E" w:rsidTr="00E363F7">
        <w:trPr>
          <w:cnfStyle w:val="000000100000" w:firstRow="0" w:lastRow="0" w:firstColumn="0" w:lastColumn="0" w:oddVBand="0" w:evenVBand="0" w:oddHBand="1" w:evenHBand="0" w:firstRowFirstColumn="0" w:firstRowLastColumn="0" w:lastRowFirstColumn="0" w:lastRowLastColumn="0"/>
        </w:trPr>
        <w:tc>
          <w:tcPr>
            <w:tcW w:w="1098" w:type="dxa"/>
          </w:tcPr>
          <w:p w:rsidR="00302F9C" w:rsidRDefault="00302F9C" w:rsidP="00980705">
            <w:pPr>
              <w:spacing w:line="276" w:lineRule="auto"/>
              <w:jc w:val="both"/>
              <w:rPr>
                <w:rFonts w:ascii="Calibri" w:hAnsi="Calibri"/>
              </w:rPr>
            </w:pPr>
            <w:r>
              <w:rPr>
                <w:rFonts w:ascii="Calibri" w:hAnsi="Calibri"/>
              </w:rPr>
              <w:t>MARP</w:t>
            </w:r>
          </w:p>
        </w:tc>
        <w:tc>
          <w:tcPr>
            <w:tcW w:w="8478" w:type="dxa"/>
          </w:tcPr>
          <w:p w:rsidR="00302F9C" w:rsidRDefault="00302F9C" w:rsidP="00980705">
            <w:pPr>
              <w:spacing w:line="276" w:lineRule="auto"/>
              <w:jc w:val="both"/>
              <w:rPr>
                <w:rFonts w:ascii="Calibri" w:hAnsi="Calibri"/>
              </w:rPr>
            </w:pPr>
            <w:r>
              <w:rPr>
                <w:rFonts w:ascii="Calibri" w:hAnsi="Calibri"/>
              </w:rPr>
              <w:t>: Most-at-Risk Populations</w:t>
            </w:r>
          </w:p>
        </w:tc>
      </w:tr>
      <w:tr w:rsidR="00EC4110" w:rsidRPr="00A62C1E" w:rsidTr="00E363F7">
        <w:trPr>
          <w:cnfStyle w:val="000000010000" w:firstRow="0" w:lastRow="0" w:firstColumn="0" w:lastColumn="0" w:oddVBand="0" w:evenVBand="0" w:oddHBand="0" w:evenHBand="1" w:firstRowFirstColumn="0" w:firstRowLastColumn="0" w:lastRowFirstColumn="0" w:lastRowLastColumn="0"/>
        </w:trPr>
        <w:tc>
          <w:tcPr>
            <w:tcW w:w="1098" w:type="dxa"/>
          </w:tcPr>
          <w:p w:rsidR="00EC4110" w:rsidRPr="00A62C1E" w:rsidRDefault="00EC4110" w:rsidP="00980705">
            <w:pPr>
              <w:spacing w:line="276" w:lineRule="auto"/>
              <w:jc w:val="both"/>
              <w:rPr>
                <w:rFonts w:ascii="Calibri" w:hAnsi="Calibri"/>
              </w:rPr>
            </w:pPr>
            <w:r>
              <w:rPr>
                <w:rFonts w:ascii="Calibri" w:hAnsi="Calibri"/>
              </w:rPr>
              <w:t>MMC</w:t>
            </w:r>
          </w:p>
        </w:tc>
        <w:tc>
          <w:tcPr>
            <w:tcW w:w="8478" w:type="dxa"/>
          </w:tcPr>
          <w:p w:rsidR="00EC4110" w:rsidRPr="00A62C1E" w:rsidRDefault="00A23CB7" w:rsidP="00980705">
            <w:pPr>
              <w:spacing w:line="276" w:lineRule="auto"/>
              <w:jc w:val="both"/>
              <w:rPr>
                <w:rFonts w:ascii="Calibri" w:hAnsi="Calibri"/>
              </w:rPr>
            </w:pPr>
            <w:r>
              <w:rPr>
                <w:rFonts w:ascii="Calibri" w:hAnsi="Calibri"/>
              </w:rPr>
              <w:t xml:space="preserve">:  </w:t>
            </w:r>
            <w:r w:rsidR="009A210B">
              <w:rPr>
                <w:rFonts w:ascii="Calibri" w:hAnsi="Calibri"/>
              </w:rPr>
              <w:t>Mondu</w:t>
            </w:r>
            <w:r>
              <w:rPr>
                <w:rFonts w:ascii="Calibri" w:hAnsi="Calibri"/>
              </w:rPr>
              <w:t xml:space="preserve">l Meanchey </w:t>
            </w:r>
            <w:r w:rsidR="00E85248">
              <w:rPr>
                <w:rFonts w:ascii="Calibri" w:hAnsi="Calibri"/>
              </w:rPr>
              <w:t>Drop-in Center</w:t>
            </w:r>
          </w:p>
        </w:tc>
      </w:tr>
      <w:tr w:rsidR="00EC4110" w:rsidRPr="00A62C1E" w:rsidTr="00E363F7">
        <w:trPr>
          <w:cnfStyle w:val="000000100000" w:firstRow="0" w:lastRow="0" w:firstColumn="0" w:lastColumn="0" w:oddVBand="0" w:evenVBand="0" w:oddHBand="1" w:evenHBand="0" w:firstRowFirstColumn="0" w:firstRowLastColumn="0" w:lastRowFirstColumn="0" w:lastRowLastColumn="0"/>
        </w:trPr>
        <w:tc>
          <w:tcPr>
            <w:tcW w:w="1098" w:type="dxa"/>
          </w:tcPr>
          <w:p w:rsidR="00EC4110" w:rsidRDefault="00EC4110" w:rsidP="00980705">
            <w:pPr>
              <w:spacing w:line="276" w:lineRule="auto"/>
              <w:jc w:val="both"/>
              <w:rPr>
                <w:rFonts w:ascii="Calibri" w:hAnsi="Calibri"/>
              </w:rPr>
            </w:pPr>
            <w:r>
              <w:rPr>
                <w:rFonts w:ascii="Calibri" w:hAnsi="Calibri"/>
              </w:rPr>
              <w:t>MMT</w:t>
            </w:r>
          </w:p>
        </w:tc>
        <w:tc>
          <w:tcPr>
            <w:tcW w:w="8478" w:type="dxa"/>
          </w:tcPr>
          <w:p w:rsidR="00EC4110" w:rsidRPr="00A62C1E" w:rsidRDefault="00EC4110" w:rsidP="00980705">
            <w:pPr>
              <w:spacing w:line="276" w:lineRule="auto"/>
              <w:jc w:val="both"/>
              <w:rPr>
                <w:rFonts w:ascii="Calibri" w:hAnsi="Calibri"/>
              </w:rPr>
            </w:pPr>
            <w:r>
              <w:rPr>
                <w:rFonts w:ascii="Calibri" w:hAnsi="Calibri"/>
              </w:rPr>
              <w:t>:  Methadone Maintenance Therapy</w:t>
            </w:r>
          </w:p>
        </w:tc>
      </w:tr>
      <w:tr w:rsidR="00D51287" w:rsidRPr="00A62C1E" w:rsidTr="00E363F7">
        <w:trPr>
          <w:cnfStyle w:val="000000010000" w:firstRow="0" w:lastRow="0" w:firstColumn="0" w:lastColumn="0" w:oddVBand="0" w:evenVBand="0" w:oddHBand="0" w:evenHBand="1" w:firstRowFirstColumn="0" w:firstRowLastColumn="0" w:lastRowFirstColumn="0" w:lastRowLastColumn="0"/>
        </w:trPr>
        <w:tc>
          <w:tcPr>
            <w:tcW w:w="1098" w:type="dxa"/>
          </w:tcPr>
          <w:p w:rsidR="00D51287" w:rsidRPr="00A62C1E" w:rsidRDefault="00D51287" w:rsidP="00980705">
            <w:pPr>
              <w:spacing w:line="276" w:lineRule="auto"/>
              <w:jc w:val="both"/>
              <w:rPr>
                <w:rFonts w:ascii="Calibri" w:hAnsi="Calibri"/>
              </w:rPr>
            </w:pPr>
            <w:r w:rsidRPr="00A62C1E">
              <w:rPr>
                <w:rFonts w:ascii="Calibri" w:hAnsi="Calibri"/>
              </w:rPr>
              <w:t>NACD</w:t>
            </w:r>
          </w:p>
        </w:tc>
        <w:tc>
          <w:tcPr>
            <w:tcW w:w="8478" w:type="dxa"/>
          </w:tcPr>
          <w:p w:rsidR="00D51287" w:rsidRPr="00A62C1E" w:rsidRDefault="00D51287" w:rsidP="00980705">
            <w:pPr>
              <w:spacing w:line="276" w:lineRule="auto"/>
              <w:jc w:val="both"/>
              <w:rPr>
                <w:rFonts w:ascii="Calibri" w:hAnsi="Calibri"/>
              </w:rPr>
            </w:pPr>
            <w:r w:rsidRPr="00A62C1E">
              <w:rPr>
                <w:rFonts w:ascii="Calibri" w:hAnsi="Calibri"/>
              </w:rPr>
              <w:t>:  National Authority for Combating Drugs</w:t>
            </w:r>
          </w:p>
        </w:tc>
      </w:tr>
      <w:tr w:rsidR="00302F9C" w:rsidRPr="00A62C1E" w:rsidTr="00E363F7">
        <w:trPr>
          <w:cnfStyle w:val="000000100000" w:firstRow="0" w:lastRow="0" w:firstColumn="0" w:lastColumn="0" w:oddVBand="0" w:evenVBand="0" w:oddHBand="1" w:evenHBand="0" w:firstRowFirstColumn="0" w:firstRowLastColumn="0" w:lastRowFirstColumn="0" w:lastRowLastColumn="0"/>
        </w:trPr>
        <w:tc>
          <w:tcPr>
            <w:tcW w:w="1098" w:type="dxa"/>
          </w:tcPr>
          <w:p w:rsidR="00302F9C" w:rsidRDefault="00302F9C" w:rsidP="00980705">
            <w:pPr>
              <w:spacing w:line="276" w:lineRule="auto"/>
              <w:jc w:val="both"/>
              <w:rPr>
                <w:rFonts w:ascii="Calibri" w:hAnsi="Calibri"/>
              </w:rPr>
            </w:pPr>
            <w:r>
              <w:rPr>
                <w:rFonts w:ascii="Calibri" w:hAnsi="Calibri"/>
              </w:rPr>
              <w:t>NGO</w:t>
            </w:r>
          </w:p>
        </w:tc>
        <w:tc>
          <w:tcPr>
            <w:tcW w:w="8478" w:type="dxa"/>
          </w:tcPr>
          <w:p w:rsidR="00302F9C" w:rsidRDefault="00302F9C" w:rsidP="00980705">
            <w:pPr>
              <w:spacing w:line="276" w:lineRule="auto"/>
              <w:jc w:val="both"/>
              <w:rPr>
                <w:rFonts w:ascii="Calibri" w:hAnsi="Calibri"/>
              </w:rPr>
            </w:pPr>
            <w:r>
              <w:rPr>
                <w:rFonts w:ascii="Calibri" w:hAnsi="Calibri"/>
              </w:rPr>
              <w:t>:  Non-Government Organization</w:t>
            </w:r>
          </w:p>
        </w:tc>
      </w:tr>
      <w:tr w:rsidR="006A07FC" w:rsidRPr="00A62C1E" w:rsidTr="00E363F7">
        <w:trPr>
          <w:cnfStyle w:val="000000010000" w:firstRow="0" w:lastRow="0" w:firstColumn="0" w:lastColumn="0" w:oddVBand="0" w:evenVBand="0" w:oddHBand="0" w:evenHBand="1" w:firstRowFirstColumn="0" w:firstRowLastColumn="0" w:lastRowFirstColumn="0" w:lastRowLastColumn="0"/>
        </w:trPr>
        <w:tc>
          <w:tcPr>
            <w:tcW w:w="1098" w:type="dxa"/>
          </w:tcPr>
          <w:p w:rsidR="006A07FC" w:rsidRPr="00A62C1E" w:rsidRDefault="006A07FC" w:rsidP="00980705">
            <w:pPr>
              <w:spacing w:line="276" w:lineRule="auto"/>
              <w:jc w:val="both"/>
              <w:rPr>
                <w:rFonts w:ascii="Calibri" w:hAnsi="Calibri"/>
              </w:rPr>
            </w:pPr>
            <w:r>
              <w:rPr>
                <w:rFonts w:ascii="Calibri" w:hAnsi="Calibri"/>
              </w:rPr>
              <w:t>NCHADS</w:t>
            </w:r>
          </w:p>
        </w:tc>
        <w:tc>
          <w:tcPr>
            <w:tcW w:w="8478" w:type="dxa"/>
          </w:tcPr>
          <w:p w:rsidR="006A07FC" w:rsidRPr="00A62C1E" w:rsidRDefault="006A07FC" w:rsidP="00980705">
            <w:pPr>
              <w:spacing w:line="276" w:lineRule="auto"/>
              <w:jc w:val="both"/>
              <w:rPr>
                <w:rFonts w:ascii="Calibri" w:hAnsi="Calibri"/>
              </w:rPr>
            </w:pPr>
            <w:r>
              <w:rPr>
                <w:rFonts w:ascii="Calibri" w:hAnsi="Calibri"/>
              </w:rPr>
              <w:t xml:space="preserve">:  </w:t>
            </w:r>
            <w:r w:rsidRPr="007F4B79">
              <w:rPr>
                <w:rFonts w:ascii="Calibri" w:hAnsi="Calibri"/>
              </w:rPr>
              <w:t>National Centre for HIV/AIDS, Dermatology and STDs</w:t>
            </w:r>
          </w:p>
        </w:tc>
      </w:tr>
      <w:tr w:rsidR="00D51287" w:rsidRPr="00A62C1E" w:rsidTr="00E363F7">
        <w:trPr>
          <w:cnfStyle w:val="000000100000" w:firstRow="0" w:lastRow="0" w:firstColumn="0" w:lastColumn="0" w:oddVBand="0" w:evenVBand="0" w:oddHBand="1" w:evenHBand="0" w:firstRowFirstColumn="0" w:firstRowLastColumn="0" w:lastRowFirstColumn="0" w:lastRowLastColumn="0"/>
        </w:trPr>
        <w:tc>
          <w:tcPr>
            <w:tcW w:w="1098" w:type="dxa"/>
          </w:tcPr>
          <w:p w:rsidR="00D51287" w:rsidRPr="00A62C1E" w:rsidRDefault="00D51287" w:rsidP="00980705">
            <w:pPr>
              <w:spacing w:line="276" w:lineRule="auto"/>
              <w:jc w:val="both"/>
              <w:rPr>
                <w:rFonts w:ascii="Calibri" w:hAnsi="Calibri"/>
              </w:rPr>
            </w:pPr>
            <w:r w:rsidRPr="00A62C1E">
              <w:rPr>
                <w:rFonts w:ascii="Calibri" w:hAnsi="Calibri"/>
              </w:rPr>
              <w:t>NSP</w:t>
            </w:r>
          </w:p>
        </w:tc>
        <w:tc>
          <w:tcPr>
            <w:tcW w:w="8478" w:type="dxa"/>
          </w:tcPr>
          <w:p w:rsidR="00D51287" w:rsidRPr="00A62C1E" w:rsidRDefault="00D51287" w:rsidP="00980705">
            <w:pPr>
              <w:spacing w:line="276" w:lineRule="auto"/>
              <w:jc w:val="both"/>
              <w:rPr>
                <w:rFonts w:ascii="Calibri" w:hAnsi="Calibri"/>
              </w:rPr>
            </w:pPr>
            <w:r w:rsidRPr="00A62C1E">
              <w:rPr>
                <w:rFonts w:ascii="Calibri" w:hAnsi="Calibri"/>
              </w:rPr>
              <w:t xml:space="preserve">:  Needles-Syringes </w:t>
            </w:r>
            <w:r w:rsidR="0004533C">
              <w:rPr>
                <w:rFonts w:ascii="Calibri" w:hAnsi="Calibri"/>
              </w:rPr>
              <w:t>Programme</w:t>
            </w:r>
          </w:p>
        </w:tc>
      </w:tr>
      <w:tr w:rsidR="00D51287" w:rsidRPr="00A62C1E" w:rsidTr="00E363F7">
        <w:trPr>
          <w:cnfStyle w:val="000000010000" w:firstRow="0" w:lastRow="0" w:firstColumn="0" w:lastColumn="0" w:oddVBand="0" w:evenVBand="0" w:oddHBand="0" w:evenHBand="1" w:firstRowFirstColumn="0" w:firstRowLastColumn="0" w:lastRowFirstColumn="0" w:lastRowLastColumn="0"/>
        </w:trPr>
        <w:tc>
          <w:tcPr>
            <w:tcW w:w="1098" w:type="dxa"/>
          </w:tcPr>
          <w:p w:rsidR="00D51287" w:rsidRPr="00A62C1E" w:rsidRDefault="00D51287" w:rsidP="00980705">
            <w:pPr>
              <w:spacing w:line="276" w:lineRule="auto"/>
              <w:jc w:val="both"/>
              <w:rPr>
                <w:rFonts w:ascii="Calibri" w:hAnsi="Calibri"/>
              </w:rPr>
            </w:pPr>
            <w:r w:rsidRPr="00A62C1E">
              <w:rPr>
                <w:rFonts w:ascii="Calibri" w:hAnsi="Calibri"/>
              </w:rPr>
              <w:t>OW</w:t>
            </w:r>
          </w:p>
        </w:tc>
        <w:tc>
          <w:tcPr>
            <w:tcW w:w="8478" w:type="dxa"/>
          </w:tcPr>
          <w:p w:rsidR="00D51287" w:rsidRPr="00A62C1E" w:rsidRDefault="00D51287" w:rsidP="00980705">
            <w:pPr>
              <w:spacing w:line="276" w:lineRule="auto"/>
              <w:jc w:val="both"/>
              <w:rPr>
                <w:rFonts w:ascii="Calibri" w:hAnsi="Calibri"/>
              </w:rPr>
            </w:pPr>
            <w:r w:rsidRPr="00A62C1E">
              <w:rPr>
                <w:rFonts w:ascii="Calibri" w:hAnsi="Calibri"/>
              </w:rPr>
              <w:t>:  Outreach Workers</w:t>
            </w:r>
          </w:p>
        </w:tc>
      </w:tr>
      <w:tr w:rsidR="00302F9C" w:rsidRPr="00A62C1E" w:rsidTr="00E363F7">
        <w:trPr>
          <w:cnfStyle w:val="000000100000" w:firstRow="0" w:lastRow="0" w:firstColumn="0" w:lastColumn="0" w:oddVBand="0" w:evenVBand="0" w:oddHBand="1" w:evenHBand="0" w:firstRowFirstColumn="0" w:firstRowLastColumn="0" w:lastRowFirstColumn="0" w:lastRowLastColumn="0"/>
        </w:trPr>
        <w:tc>
          <w:tcPr>
            <w:tcW w:w="1098" w:type="dxa"/>
          </w:tcPr>
          <w:p w:rsidR="00302F9C" w:rsidRPr="00A62C1E" w:rsidRDefault="00302F9C" w:rsidP="00980705">
            <w:pPr>
              <w:spacing w:line="276" w:lineRule="auto"/>
              <w:jc w:val="both"/>
              <w:rPr>
                <w:rFonts w:ascii="Calibri" w:hAnsi="Calibri"/>
              </w:rPr>
            </w:pPr>
            <w:r>
              <w:rPr>
                <w:rFonts w:ascii="Calibri" w:hAnsi="Calibri"/>
              </w:rPr>
              <w:t>PMR</w:t>
            </w:r>
          </w:p>
        </w:tc>
        <w:tc>
          <w:tcPr>
            <w:tcW w:w="8478" w:type="dxa"/>
          </w:tcPr>
          <w:p w:rsidR="00302F9C" w:rsidRPr="00A62C1E" w:rsidRDefault="00302F9C" w:rsidP="00980705">
            <w:pPr>
              <w:spacing w:line="276" w:lineRule="auto"/>
              <w:jc w:val="both"/>
              <w:rPr>
                <w:rFonts w:ascii="Calibri" w:hAnsi="Calibri"/>
              </w:rPr>
            </w:pPr>
            <w:r>
              <w:rPr>
                <w:rFonts w:ascii="Calibri" w:hAnsi="Calibri"/>
              </w:rPr>
              <w:t xml:space="preserve">:  </w:t>
            </w:r>
            <w:r w:rsidR="007F07F0">
              <w:rPr>
                <w:rFonts w:ascii="Calibri" w:hAnsi="Calibri"/>
              </w:rPr>
              <w:t>Program</w:t>
            </w:r>
            <w:r>
              <w:rPr>
                <w:rFonts w:ascii="Calibri" w:hAnsi="Calibri"/>
              </w:rPr>
              <w:t>ming, Monitoring, Reporting Unit</w:t>
            </w:r>
          </w:p>
        </w:tc>
      </w:tr>
      <w:tr w:rsidR="00D51287" w:rsidRPr="00A62C1E" w:rsidTr="00E363F7">
        <w:trPr>
          <w:cnfStyle w:val="000000010000" w:firstRow="0" w:lastRow="0" w:firstColumn="0" w:lastColumn="0" w:oddVBand="0" w:evenVBand="0" w:oddHBand="0" w:evenHBand="1" w:firstRowFirstColumn="0" w:firstRowLastColumn="0" w:lastRowFirstColumn="0" w:lastRowLastColumn="0"/>
        </w:trPr>
        <w:tc>
          <w:tcPr>
            <w:tcW w:w="1098" w:type="dxa"/>
          </w:tcPr>
          <w:p w:rsidR="00D51287" w:rsidRPr="00A62C1E" w:rsidRDefault="00D51287" w:rsidP="00980705">
            <w:pPr>
              <w:spacing w:line="276" w:lineRule="auto"/>
              <w:jc w:val="both"/>
              <w:rPr>
                <w:rFonts w:ascii="Calibri" w:hAnsi="Calibri"/>
              </w:rPr>
            </w:pPr>
            <w:r w:rsidRPr="00A62C1E">
              <w:rPr>
                <w:rFonts w:ascii="Calibri" w:hAnsi="Calibri"/>
              </w:rPr>
              <w:t>PWID</w:t>
            </w:r>
          </w:p>
        </w:tc>
        <w:tc>
          <w:tcPr>
            <w:tcW w:w="8478" w:type="dxa"/>
          </w:tcPr>
          <w:p w:rsidR="00D51287" w:rsidRPr="00A62C1E" w:rsidRDefault="00D51287" w:rsidP="00980705">
            <w:pPr>
              <w:spacing w:line="276" w:lineRule="auto"/>
              <w:jc w:val="both"/>
              <w:rPr>
                <w:rFonts w:ascii="Calibri" w:hAnsi="Calibri"/>
              </w:rPr>
            </w:pPr>
            <w:r w:rsidRPr="00A62C1E">
              <w:rPr>
                <w:rFonts w:ascii="Calibri" w:hAnsi="Calibri"/>
              </w:rPr>
              <w:t>:  People who inject drugs</w:t>
            </w:r>
          </w:p>
        </w:tc>
      </w:tr>
      <w:tr w:rsidR="00D51287" w:rsidRPr="00A62C1E" w:rsidTr="00E363F7">
        <w:trPr>
          <w:cnfStyle w:val="000000100000" w:firstRow="0" w:lastRow="0" w:firstColumn="0" w:lastColumn="0" w:oddVBand="0" w:evenVBand="0" w:oddHBand="1" w:evenHBand="0" w:firstRowFirstColumn="0" w:firstRowLastColumn="0" w:lastRowFirstColumn="0" w:lastRowLastColumn="0"/>
        </w:trPr>
        <w:tc>
          <w:tcPr>
            <w:tcW w:w="1098" w:type="dxa"/>
          </w:tcPr>
          <w:p w:rsidR="00D51287" w:rsidRPr="00A62C1E" w:rsidRDefault="00D51287" w:rsidP="00980705">
            <w:pPr>
              <w:spacing w:line="276" w:lineRule="auto"/>
              <w:jc w:val="both"/>
              <w:rPr>
                <w:rFonts w:ascii="Calibri" w:hAnsi="Calibri"/>
              </w:rPr>
            </w:pPr>
            <w:r w:rsidRPr="00A62C1E">
              <w:rPr>
                <w:rFonts w:ascii="Calibri" w:hAnsi="Calibri"/>
              </w:rPr>
              <w:t>PWUD</w:t>
            </w:r>
          </w:p>
        </w:tc>
        <w:tc>
          <w:tcPr>
            <w:tcW w:w="8478" w:type="dxa"/>
          </w:tcPr>
          <w:p w:rsidR="00D51287" w:rsidRPr="00A62C1E" w:rsidRDefault="00D51287" w:rsidP="00980705">
            <w:pPr>
              <w:spacing w:line="276" w:lineRule="auto"/>
              <w:jc w:val="both"/>
              <w:rPr>
                <w:rFonts w:ascii="Calibri" w:hAnsi="Calibri"/>
              </w:rPr>
            </w:pPr>
            <w:r w:rsidRPr="00A62C1E">
              <w:rPr>
                <w:rFonts w:ascii="Calibri" w:hAnsi="Calibri"/>
              </w:rPr>
              <w:t>:  People who use drugs</w:t>
            </w:r>
          </w:p>
        </w:tc>
      </w:tr>
      <w:tr w:rsidR="00302F9C" w:rsidRPr="00A62C1E" w:rsidTr="00E363F7">
        <w:trPr>
          <w:cnfStyle w:val="000000010000" w:firstRow="0" w:lastRow="0" w:firstColumn="0" w:lastColumn="0" w:oddVBand="0" w:evenVBand="0" w:oddHBand="0" w:evenHBand="1" w:firstRowFirstColumn="0" w:firstRowLastColumn="0" w:lastRowFirstColumn="0" w:lastRowLastColumn="0"/>
        </w:trPr>
        <w:tc>
          <w:tcPr>
            <w:tcW w:w="1098" w:type="dxa"/>
          </w:tcPr>
          <w:p w:rsidR="00302F9C" w:rsidRPr="00A62C1E" w:rsidRDefault="00302F9C" w:rsidP="00980705">
            <w:pPr>
              <w:spacing w:line="276" w:lineRule="auto"/>
              <w:jc w:val="both"/>
              <w:rPr>
                <w:rFonts w:ascii="Calibri" w:hAnsi="Calibri"/>
              </w:rPr>
            </w:pPr>
            <w:r>
              <w:rPr>
                <w:rFonts w:ascii="Calibri" w:hAnsi="Calibri"/>
              </w:rPr>
              <w:t>SID</w:t>
            </w:r>
          </w:p>
        </w:tc>
        <w:tc>
          <w:tcPr>
            <w:tcW w:w="8478" w:type="dxa"/>
          </w:tcPr>
          <w:p w:rsidR="00302F9C" w:rsidRPr="00A62C1E" w:rsidRDefault="00302F9C" w:rsidP="00980705">
            <w:pPr>
              <w:spacing w:line="276" w:lineRule="auto"/>
              <w:jc w:val="both"/>
              <w:rPr>
                <w:rFonts w:ascii="Calibri" w:hAnsi="Calibri"/>
              </w:rPr>
            </w:pPr>
            <w:r>
              <w:rPr>
                <w:rFonts w:ascii="Calibri" w:hAnsi="Calibri"/>
              </w:rPr>
              <w:t xml:space="preserve">:  Strategic Information Department </w:t>
            </w:r>
          </w:p>
        </w:tc>
      </w:tr>
      <w:tr w:rsidR="00D51287" w:rsidRPr="00A62C1E" w:rsidTr="00E363F7">
        <w:trPr>
          <w:cnfStyle w:val="000000100000" w:firstRow="0" w:lastRow="0" w:firstColumn="0" w:lastColumn="0" w:oddVBand="0" w:evenVBand="0" w:oddHBand="1" w:evenHBand="0" w:firstRowFirstColumn="0" w:firstRowLastColumn="0" w:lastRowFirstColumn="0" w:lastRowLastColumn="0"/>
        </w:trPr>
        <w:tc>
          <w:tcPr>
            <w:tcW w:w="1098" w:type="dxa"/>
          </w:tcPr>
          <w:p w:rsidR="00D51287" w:rsidRPr="00A62C1E" w:rsidRDefault="00302F9C" w:rsidP="00980705">
            <w:pPr>
              <w:spacing w:line="276" w:lineRule="auto"/>
              <w:jc w:val="both"/>
              <w:rPr>
                <w:rFonts w:ascii="Calibri" w:hAnsi="Calibri"/>
              </w:rPr>
            </w:pPr>
            <w:r>
              <w:rPr>
                <w:rFonts w:ascii="Calibri" w:hAnsi="Calibri"/>
              </w:rPr>
              <w:t>TWG</w:t>
            </w:r>
          </w:p>
        </w:tc>
        <w:tc>
          <w:tcPr>
            <w:tcW w:w="8478" w:type="dxa"/>
          </w:tcPr>
          <w:p w:rsidR="00D51287" w:rsidRPr="00A62C1E" w:rsidRDefault="00302F9C" w:rsidP="00980705">
            <w:pPr>
              <w:spacing w:line="276" w:lineRule="auto"/>
              <w:jc w:val="both"/>
              <w:rPr>
                <w:rFonts w:ascii="Calibri" w:hAnsi="Calibri"/>
              </w:rPr>
            </w:pPr>
            <w:r>
              <w:rPr>
                <w:rFonts w:ascii="Calibri" w:hAnsi="Calibri"/>
              </w:rPr>
              <w:t>:  Technical Working Group</w:t>
            </w:r>
          </w:p>
        </w:tc>
      </w:tr>
      <w:tr w:rsidR="00975E35" w:rsidRPr="00A62C1E" w:rsidTr="00E363F7">
        <w:trPr>
          <w:cnfStyle w:val="000000010000" w:firstRow="0" w:lastRow="0" w:firstColumn="0" w:lastColumn="0" w:oddVBand="0" w:evenVBand="0" w:oddHBand="0" w:evenHBand="1" w:firstRowFirstColumn="0" w:firstRowLastColumn="0" w:lastRowFirstColumn="0" w:lastRowLastColumn="0"/>
        </w:trPr>
        <w:tc>
          <w:tcPr>
            <w:tcW w:w="1098" w:type="dxa"/>
          </w:tcPr>
          <w:p w:rsidR="00975E35" w:rsidRDefault="00975E35" w:rsidP="00980705">
            <w:pPr>
              <w:spacing w:line="276" w:lineRule="auto"/>
              <w:jc w:val="both"/>
              <w:rPr>
                <w:rFonts w:ascii="Calibri" w:hAnsi="Calibri"/>
              </w:rPr>
            </w:pPr>
            <w:r>
              <w:rPr>
                <w:rFonts w:ascii="Calibri" w:hAnsi="Calibri"/>
              </w:rPr>
              <w:t>UNAID</w:t>
            </w:r>
          </w:p>
        </w:tc>
        <w:tc>
          <w:tcPr>
            <w:tcW w:w="8478" w:type="dxa"/>
          </w:tcPr>
          <w:p w:rsidR="00975E35" w:rsidRDefault="00975E35" w:rsidP="00980705">
            <w:pPr>
              <w:spacing w:line="276" w:lineRule="auto"/>
              <w:jc w:val="both"/>
              <w:rPr>
                <w:rFonts w:ascii="Calibri" w:hAnsi="Calibri"/>
              </w:rPr>
            </w:pPr>
            <w:r>
              <w:rPr>
                <w:rFonts w:ascii="Calibri" w:hAnsi="Calibri"/>
              </w:rPr>
              <w:t>:  Joint United Nations Programme on HIV/AIDS</w:t>
            </w:r>
          </w:p>
        </w:tc>
      </w:tr>
      <w:tr w:rsidR="00975E35" w:rsidRPr="00A62C1E" w:rsidTr="00E363F7">
        <w:trPr>
          <w:cnfStyle w:val="000000100000" w:firstRow="0" w:lastRow="0" w:firstColumn="0" w:lastColumn="0" w:oddVBand="0" w:evenVBand="0" w:oddHBand="1" w:evenHBand="0" w:firstRowFirstColumn="0" w:firstRowLastColumn="0" w:lastRowFirstColumn="0" w:lastRowLastColumn="0"/>
        </w:trPr>
        <w:tc>
          <w:tcPr>
            <w:tcW w:w="1098" w:type="dxa"/>
          </w:tcPr>
          <w:p w:rsidR="00975E35" w:rsidRDefault="00975E35" w:rsidP="00980705">
            <w:pPr>
              <w:spacing w:line="276" w:lineRule="auto"/>
              <w:jc w:val="both"/>
              <w:rPr>
                <w:rFonts w:ascii="Calibri" w:hAnsi="Calibri"/>
              </w:rPr>
            </w:pPr>
            <w:r>
              <w:rPr>
                <w:rFonts w:ascii="Calibri" w:hAnsi="Calibri"/>
              </w:rPr>
              <w:t>USAID</w:t>
            </w:r>
          </w:p>
        </w:tc>
        <w:tc>
          <w:tcPr>
            <w:tcW w:w="8478" w:type="dxa"/>
          </w:tcPr>
          <w:p w:rsidR="00975E35" w:rsidRDefault="002417C5" w:rsidP="00980705">
            <w:pPr>
              <w:spacing w:line="276" w:lineRule="auto"/>
              <w:jc w:val="both"/>
              <w:rPr>
                <w:rFonts w:ascii="Calibri" w:hAnsi="Calibri"/>
              </w:rPr>
            </w:pPr>
            <w:r>
              <w:rPr>
                <w:rFonts w:ascii="Calibri" w:hAnsi="Calibri"/>
              </w:rPr>
              <w:t xml:space="preserve">:  </w:t>
            </w:r>
            <w:r w:rsidR="00975E35">
              <w:rPr>
                <w:rFonts w:ascii="Calibri" w:hAnsi="Calibri"/>
              </w:rPr>
              <w:t xml:space="preserve">U.S. </w:t>
            </w:r>
            <w:r>
              <w:rPr>
                <w:rFonts w:ascii="Calibri" w:hAnsi="Calibri"/>
              </w:rPr>
              <w:t>Agency for International Development</w:t>
            </w:r>
          </w:p>
        </w:tc>
      </w:tr>
      <w:tr w:rsidR="00975E35" w:rsidRPr="00A62C1E" w:rsidTr="00E363F7">
        <w:trPr>
          <w:cnfStyle w:val="000000010000" w:firstRow="0" w:lastRow="0" w:firstColumn="0" w:lastColumn="0" w:oddVBand="0" w:evenVBand="0" w:oddHBand="0" w:evenHBand="1" w:firstRowFirstColumn="0" w:firstRowLastColumn="0" w:lastRowFirstColumn="0" w:lastRowLastColumn="0"/>
        </w:trPr>
        <w:tc>
          <w:tcPr>
            <w:tcW w:w="1098" w:type="dxa"/>
          </w:tcPr>
          <w:p w:rsidR="00975E35" w:rsidRDefault="002417C5" w:rsidP="00980705">
            <w:pPr>
              <w:spacing w:line="276" w:lineRule="auto"/>
              <w:jc w:val="both"/>
              <w:rPr>
                <w:rFonts w:ascii="Calibri" w:hAnsi="Calibri"/>
              </w:rPr>
            </w:pPr>
            <w:r>
              <w:rPr>
                <w:rFonts w:ascii="Calibri" w:hAnsi="Calibri"/>
              </w:rPr>
              <w:t>VCCT</w:t>
            </w:r>
          </w:p>
        </w:tc>
        <w:tc>
          <w:tcPr>
            <w:tcW w:w="8478" w:type="dxa"/>
          </w:tcPr>
          <w:p w:rsidR="00975E35" w:rsidRDefault="002417C5" w:rsidP="00980705">
            <w:pPr>
              <w:spacing w:line="276" w:lineRule="auto"/>
              <w:jc w:val="both"/>
              <w:rPr>
                <w:rFonts w:ascii="Calibri" w:hAnsi="Calibri"/>
              </w:rPr>
            </w:pPr>
            <w:r>
              <w:rPr>
                <w:rFonts w:ascii="Calibri" w:hAnsi="Calibri"/>
              </w:rPr>
              <w:t>:  Voluntary Confidential Counseling and Testing</w:t>
            </w:r>
          </w:p>
        </w:tc>
      </w:tr>
    </w:tbl>
    <w:p w:rsidR="007306EE" w:rsidRPr="007F4B79" w:rsidRDefault="007306EE" w:rsidP="00980705">
      <w:pPr>
        <w:spacing w:line="276" w:lineRule="auto"/>
        <w:jc w:val="both"/>
        <w:rPr>
          <w:rFonts w:ascii="Calibri" w:hAnsi="Calibri"/>
        </w:rPr>
      </w:pPr>
    </w:p>
    <w:p w:rsidR="00886BEC" w:rsidRPr="007F4B79" w:rsidRDefault="00886BEC" w:rsidP="00980705">
      <w:pPr>
        <w:spacing w:line="276" w:lineRule="auto"/>
        <w:jc w:val="both"/>
        <w:rPr>
          <w:rFonts w:ascii="Calibri" w:hAnsi="Calibri"/>
        </w:rPr>
      </w:pPr>
    </w:p>
    <w:p w:rsidR="00886BEC" w:rsidRPr="007F4B79" w:rsidRDefault="00886BEC" w:rsidP="00980705">
      <w:pPr>
        <w:spacing w:line="276" w:lineRule="auto"/>
        <w:jc w:val="both"/>
        <w:rPr>
          <w:rFonts w:ascii="Calibri" w:hAnsi="Calibri"/>
        </w:rPr>
      </w:pPr>
    </w:p>
    <w:p w:rsidR="00886BEC" w:rsidRPr="007F4B79" w:rsidRDefault="00886BEC" w:rsidP="00980705">
      <w:pPr>
        <w:spacing w:line="276" w:lineRule="auto"/>
        <w:jc w:val="both"/>
        <w:rPr>
          <w:rFonts w:ascii="Calibri" w:hAnsi="Calibri"/>
        </w:rPr>
      </w:pPr>
    </w:p>
    <w:p w:rsidR="00886BEC" w:rsidRPr="007F4B79" w:rsidRDefault="00886BEC" w:rsidP="00980705">
      <w:pPr>
        <w:spacing w:line="276" w:lineRule="auto"/>
        <w:jc w:val="both"/>
        <w:rPr>
          <w:rFonts w:ascii="Calibri" w:hAnsi="Calibri"/>
        </w:rPr>
      </w:pPr>
    </w:p>
    <w:p w:rsidR="00886BEC" w:rsidRPr="007F4B79" w:rsidRDefault="00886BEC" w:rsidP="00980705">
      <w:pPr>
        <w:spacing w:line="276" w:lineRule="auto"/>
        <w:jc w:val="both"/>
        <w:rPr>
          <w:rFonts w:ascii="Calibri" w:hAnsi="Calibri"/>
        </w:rPr>
      </w:pPr>
    </w:p>
    <w:p w:rsidR="00886BEC" w:rsidRPr="007F4B79" w:rsidRDefault="00886BEC" w:rsidP="00980705">
      <w:pPr>
        <w:spacing w:line="276" w:lineRule="auto"/>
        <w:jc w:val="both"/>
        <w:rPr>
          <w:rFonts w:ascii="Calibri" w:hAnsi="Calibri"/>
        </w:rPr>
      </w:pPr>
    </w:p>
    <w:p w:rsidR="00886BEC" w:rsidRPr="007F4B79" w:rsidRDefault="00886BEC" w:rsidP="00980705">
      <w:pPr>
        <w:spacing w:line="276" w:lineRule="auto"/>
        <w:jc w:val="both"/>
        <w:rPr>
          <w:rFonts w:ascii="Calibri" w:hAnsi="Calibri"/>
        </w:rPr>
      </w:pPr>
    </w:p>
    <w:p w:rsidR="00886BEC" w:rsidRPr="007F4B79" w:rsidRDefault="00886BEC" w:rsidP="00980705">
      <w:pPr>
        <w:spacing w:line="276" w:lineRule="auto"/>
        <w:jc w:val="both"/>
        <w:rPr>
          <w:rFonts w:ascii="Calibri" w:hAnsi="Calibri"/>
        </w:rPr>
      </w:pPr>
    </w:p>
    <w:p w:rsidR="00886BEC" w:rsidRPr="007F4B79" w:rsidRDefault="00886BEC" w:rsidP="00980705">
      <w:pPr>
        <w:spacing w:line="276" w:lineRule="auto"/>
        <w:jc w:val="both"/>
        <w:rPr>
          <w:rFonts w:ascii="Calibri" w:hAnsi="Calibri"/>
        </w:rPr>
      </w:pPr>
    </w:p>
    <w:p w:rsidR="00886BEC" w:rsidRPr="007F4B79" w:rsidRDefault="00886BEC" w:rsidP="00980705">
      <w:pPr>
        <w:spacing w:line="276" w:lineRule="auto"/>
        <w:jc w:val="both"/>
        <w:rPr>
          <w:rFonts w:ascii="Calibri" w:hAnsi="Calibri"/>
        </w:rPr>
      </w:pPr>
    </w:p>
    <w:p w:rsidR="009B7CE4" w:rsidRPr="00E363F7" w:rsidRDefault="00886BEC" w:rsidP="00980705">
      <w:pPr>
        <w:pStyle w:val="Heading1"/>
        <w:spacing w:before="0"/>
        <w:jc w:val="both"/>
        <w:rPr>
          <w:rFonts w:ascii="Calibri" w:hAnsi="Calibri"/>
          <w:bCs w:val="0"/>
        </w:rPr>
      </w:pPr>
      <w:bookmarkStart w:id="2" w:name="_Toc431909504"/>
      <w:r w:rsidRPr="00E363F7">
        <w:rPr>
          <w:rFonts w:ascii="Calibri" w:hAnsi="Calibri"/>
          <w:bCs w:val="0"/>
        </w:rPr>
        <w:t>Executive Summary</w:t>
      </w:r>
      <w:bookmarkEnd w:id="2"/>
      <w:r w:rsidR="00402B10" w:rsidRPr="00E363F7">
        <w:rPr>
          <w:rFonts w:ascii="Calibri" w:hAnsi="Calibri"/>
          <w:bCs w:val="0"/>
        </w:rPr>
        <w:t xml:space="preserve"> </w:t>
      </w:r>
    </w:p>
    <w:p w:rsidR="00640AE4" w:rsidRPr="007F4B79" w:rsidRDefault="00640AE4" w:rsidP="00980705">
      <w:pPr>
        <w:spacing w:line="276" w:lineRule="auto"/>
        <w:jc w:val="both"/>
        <w:rPr>
          <w:rFonts w:ascii="Calibri" w:hAnsi="Calibri"/>
          <w:b/>
        </w:rPr>
      </w:pPr>
    </w:p>
    <w:p w:rsidR="00886BEC" w:rsidRPr="004958F8" w:rsidRDefault="00886BEC" w:rsidP="00980705">
      <w:pPr>
        <w:pStyle w:val="Heading2"/>
        <w:spacing w:before="0"/>
        <w:ind w:firstLine="720"/>
        <w:jc w:val="both"/>
        <w:rPr>
          <w:rFonts w:ascii="Calibri" w:hAnsi="Calibri"/>
          <w:i/>
        </w:rPr>
      </w:pPr>
      <w:bookmarkStart w:id="3" w:name="_Toc431909505"/>
      <w:r w:rsidRPr="004958F8">
        <w:rPr>
          <w:rFonts w:ascii="Calibri" w:hAnsi="Calibri"/>
          <w:i/>
        </w:rPr>
        <w:t>Introduction</w:t>
      </w:r>
      <w:bookmarkEnd w:id="3"/>
    </w:p>
    <w:p w:rsidR="003644A8" w:rsidRPr="007F4B79" w:rsidRDefault="002005C7" w:rsidP="00980705">
      <w:pPr>
        <w:spacing w:before="80" w:after="240"/>
        <w:ind w:left="720"/>
        <w:jc w:val="both"/>
        <w:rPr>
          <w:rFonts w:ascii="Calibri" w:hAnsi="Calibri"/>
        </w:rPr>
      </w:pPr>
      <w:r w:rsidRPr="007B31A1">
        <w:rPr>
          <w:rFonts w:ascii="Calibri" w:hAnsi="Calibri" w:cs="Calibri"/>
        </w:rPr>
        <w:t>KHANA is the largest nationa</w:t>
      </w:r>
      <w:r w:rsidR="00CA02CF">
        <w:rPr>
          <w:rFonts w:ascii="Calibri" w:hAnsi="Calibri" w:cs="Calibri"/>
        </w:rPr>
        <w:t xml:space="preserve">l </w:t>
      </w:r>
      <w:r w:rsidR="00B2408A">
        <w:rPr>
          <w:rFonts w:ascii="Calibri" w:hAnsi="Calibri" w:cs="Calibri"/>
        </w:rPr>
        <w:t>non-profit organization</w:t>
      </w:r>
      <w:r w:rsidR="00CA02CF">
        <w:rPr>
          <w:rFonts w:ascii="Calibri" w:hAnsi="Calibri" w:cs="Calibri"/>
        </w:rPr>
        <w:t xml:space="preserve"> providing HIV prevention and </w:t>
      </w:r>
      <w:r w:rsidRPr="007B31A1">
        <w:rPr>
          <w:rFonts w:ascii="Calibri" w:hAnsi="Calibri" w:cs="Calibri"/>
        </w:rPr>
        <w:t xml:space="preserve">support services at the community level in Cambodia. Initially established in 1996 as a project of the International HIV/AIDS Alliance, KHANA became </w:t>
      </w:r>
      <w:r w:rsidR="00CA02CF">
        <w:rPr>
          <w:rFonts w:ascii="Calibri" w:hAnsi="Calibri" w:cs="Calibri"/>
        </w:rPr>
        <w:t xml:space="preserve">an independent NGO in 1997 and became an </w:t>
      </w:r>
      <w:r w:rsidRPr="007B31A1">
        <w:rPr>
          <w:rFonts w:ascii="Calibri" w:hAnsi="Calibri" w:cs="Calibri"/>
        </w:rPr>
        <w:t xml:space="preserve">officially registered </w:t>
      </w:r>
      <w:r w:rsidR="00CA02CF">
        <w:rPr>
          <w:rFonts w:ascii="Calibri" w:hAnsi="Calibri" w:cs="Calibri"/>
        </w:rPr>
        <w:t xml:space="preserve">NGO </w:t>
      </w:r>
      <w:r w:rsidRPr="007B31A1">
        <w:rPr>
          <w:rFonts w:ascii="Calibri" w:hAnsi="Calibri" w:cs="Calibri"/>
        </w:rPr>
        <w:t>in Cambodia since 2000.</w:t>
      </w:r>
      <w:r>
        <w:rPr>
          <w:rFonts w:ascii="Calibri" w:hAnsi="Calibri" w:cs="Calibri"/>
        </w:rPr>
        <w:t xml:space="preserve">  </w:t>
      </w:r>
      <w:r w:rsidR="007032A1">
        <w:rPr>
          <w:rFonts w:ascii="Calibri" w:hAnsi="Calibri" w:cs="Calibri"/>
        </w:rPr>
        <w:t>KHANA sponsored t</w:t>
      </w:r>
      <w:r>
        <w:rPr>
          <w:rFonts w:ascii="Calibri" w:hAnsi="Calibri" w:cs="Calibri"/>
        </w:rPr>
        <w:t xml:space="preserve">he ANACUT TMEI </w:t>
      </w:r>
      <w:r w:rsidR="009B7CE4">
        <w:rPr>
          <w:rFonts w:ascii="Calibri" w:hAnsi="Calibri" w:cs="Calibri"/>
        </w:rPr>
        <w:t xml:space="preserve">project with funding from </w:t>
      </w:r>
      <w:r w:rsidR="000941F0">
        <w:rPr>
          <w:rFonts w:ascii="Calibri" w:hAnsi="Calibri" w:cs="Calibri"/>
        </w:rPr>
        <w:t>DFAT</w:t>
      </w:r>
      <w:r w:rsidR="009B7CE4">
        <w:rPr>
          <w:rFonts w:ascii="Calibri" w:hAnsi="Calibri" w:cs="Calibri"/>
        </w:rPr>
        <w:t xml:space="preserve">/HAARP Cambodia </w:t>
      </w:r>
      <w:r>
        <w:rPr>
          <w:rFonts w:ascii="Calibri" w:hAnsi="Calibri" w:cs="Calibri"/>
        </w:rPr>
        <w:t>as a response to the high prevalence of HIV in people who inject drugs (PWIDs) and people who use drugs (PWUDs</w:t>
      </w:r>
      <w:r w:rsidR="00464EC9">
        <w:rPr>
          <w:rFonts w:ascii="Calibri" w:hAnsi="Calibri" w:cs="Calibri"/>
        </w:rPr>
        <w:t>)</w:t>
      </w:r>
      <w:r w:rsidR="009B7CE4">
        <w:rPr>
          <w:rFonts w:ascii="Calibri" w:hAnsi="Calibri" w:cs="Calibri"/>
        </w:rPr>
        <w:t xml:space="preserve">. </w:t>
      </w:r>
      <w:r>
        <w:rPr>
          <w:rFonts w:ascii="Calibri" w:hAnsi="Calibri" w:cs="Calibri"/>
        </w:rPr>
        <w:t xml:space="preserve">The purpose of the ANACUT TMEI project is to provide comprehensive harm reduction services to PWIDs/PWUDs and their sexual partners. </w:t>
      </w:r>
      <w:r w:rsidR="00EF172F">
        <w:rPr>
          <w:rFonts w:ascii="Calibri" w:hAnsi="Calibri" w:cs="Calibri"/>
        </w:rPr>
        <w:t>PWID</w:t>
      </w:r>
      <w:r w:rsidR="00464EC9">
        <w:rPr>
          <w:rFonts w:ascii="Calibri" w:hAnsi="Calibri" w:cs="Calibri"/>
        </w:rPr>
        <w:t>s</w:t>
      </w:r>
      <w:r w:rsidR="00EF172F">
        <w:rPr>
          <w:rFonts w:ascii="Calibri" w:hAnsi="Calibri" w:cs="Calibri"/>
        </w:rPr>
        <w:t xml:space="preserve">/PWUDs are </w:t>
      </w:r>
      <w:r>
        <w:rPr>
          <w:rFonts w:ascii="Calibri" w:hAnsi="Calibri" w:cs="Calibri"/>
        </w:rPr>
        <w:t xml:space="preserve">vulnerable to contracting HIV and blood borne diseases due to their risk behaviors associated with drug use and overlapping sexual behaviors. </w:t>
      </w:r>
      <w:r w:rsidR="003644A8" w:rsidRPr="007F4B79">
        <w:rPr>
          <w:rFonts w:ascii="Calibri" w:hAnsi="Calibri"/>
        </w:rPr>
        <w:t>The majority of drug dependent people in Cambodia are estimated to be methamphetamine users, with smoking as the</w:t>
      </w:r>
      <w:r w:rsidR="00EF172F">
        <w:rPr>
          <w:rFonts w:ascii="Calibri" w:hAnsi="Calibri"/>
        </w:rPr>
        <w:t xml:space="preserve"> popular</w:t>
      </w:r>
      <w:r w:rsidR="00D03944">
        <w:rPr>
          <w:rFonts w:ascii="Calibri" w:hAnsi="Calibri"/>
        </w:rPr>
        <w:t xml:space="preserve"> route of administration</w:t>
      </w:r>
      <w:r w:rsidR="003644A8" w:rsidRPr="007F4B79">
        <w:rPr>
          <w:rFonts w:ascii="Calibri" w:hAnsi="Calibri"/>
        </w:rPr>
        <w:t xml:space="preserve">. In 2005, an International Rapid Assessment Response and Evaluation (I-RARE) investigated drug use and sexual HIV risk patterns among </w:t>
      </w:r>
      <w:r w:rsidR="00EF172F">
        <w:rPr>
          <w:rFonts w:ascii="Calibri" w:hAnsi="Calibri"/>
        </w:rPr>
        <w:t>PWIDs/PWUDs in two sites in Cambodia and found all the PWIDs/PWUDs</w:t>
      </w:r>
      <w:r w:rsidR="003644A8" w:rsidRPr="007F4B79">
        <w:rPr>
          <w:rFonts w:ascii="Calibri" w:hAnsi="Calibri"/>
        </w:rPr>
        <w:t xml:space="preserve"> sur</w:t>
      </w:r>
      <w:r w:rsidR="008A6B8E">
        <w:rPr>
          <w:rFonts w:ascii="Calibri" w:hAnsi="Calibri"/>
        </w:rPr>
        <w:t xml:space="preserve">veyed, located in Phnom Penh, </w:t>
      </w:r>
      <w:r w:rsidR="0004533C" w:rsidRPr="007F4B79">
        <w:rPr>
          <w:rFonts w:ascii="Calibri" w:hAnsi="Calibri"/>
        </w:rPr>
        <w:t>and reported</w:t>
      </w:r>
      <w:r w:rsidR="0004533C">
        <w:rPr>
          <w:rFonts w:ascii="Calibri" w:hAnsi="Calibri"/>
        </w:rPr>
        <w:t xml:space="preserve"> </w:t>
      </w:r>
      <w:r w:rsidR="0004533C" w:rsidRPr="007F4B79">
        <w:rPr>
          <w:rFonts w:ascii="Calibri" w:hAnsi="Calibri"/>
        </w:rPr>
        <w:t>re</w:t>
      </w:r>
      <w:r w:rsidR="00EF172F">
        <w:rPr>
          <w:rFonts w:ascii="Calibri" w:hAnsi="Calibri"/>
        </w:rPr>
        <w:t xml:space="preserve">-using needles and </w:t>
      </w:r>
      <w:r w:rsidR="003644A8" w:rsidRPr="007F4B79">
        <w:rPr>
          <w:rFonts w:ascii="Calibri" w:hAnsi="Calibri"/>
        </w:rPr>
        <w:t xml:space="preserve">syringes. The main factors </w:t>
      </w:r>
      <w:r w:rsidR="00EF172F">
        <w:rPr>
          <w:rFonts w:ascii="Calibri" w:hAnsi="Calibri"/>
        </w:rPr>
        <w:t xml:space="preserve">that </w:t>
      </w:r>
      <w:r w:rsidR="003644A8" w:rsidRPr="007F4B79">
        <w:rPr>
          <w:rFonts w:ascii="Calibri" w:hAnsi="Calibri"/>
        </w:rPr>
        <w:t xml:space="preserve">attributed to </w:t>
      </w:r>
      <w:r w:rsidR="00EF172F">
        <w:rPr>
          <w:rFonts w:ascii="Calibri" w:hAnsi="Calibri"/>
        </w:rPr>
        <w:t>the re-use of needles and syringes</w:t>
      </w:r>
      <w:r w:rsidR="003644A8" w:rsidRPr="007F4B79">
        <w:rPr>
          <w:rFonts w:ascii="Calibri" w:hAnsi="Calibri"/>
        </w:rPr>
        <w:t xml:space="preserve"> include </w:t>
      </w:r>
      <w:r w:rsidR="00EF172F">
        <w:rPr>
          <w:rFonts w:ascii="Calibri" w:hAnsi="Calibri"/>
        </w:rPr>
        <w:t xml:space="preserve">lack of </w:t>
      </w:r>
      <w:r w:rsidR="003644A8" w:rsidRPr="007F4B79">
        <w:rPr>
          <w:rFonts w:ascii="Calibri" w:hAnsi="Calibri"/>
        </w:rPr>
        <w:t xml:space="preserve">access, </w:t>
      </w:r>
      <w:r w:rsidR="00EF172F">
        <w:rPr>
          <w:rFonts w:ascii="Calibri" w:hAnsi="Calibri"/>
        </w:rPr>
        <w:t xml:space="preserve">high </w:t>
      </w:r>
      <w:r w:rsidR="003644A8" w:rsidRPr="007F4B79">
        <w:rPr>
          <w:rFonts w:ascii="Calibri" w:hAnsi="Calibri"/>
        </w:rPr>
        <w:t>cost and</w:t>
      </w:r>
      <w:r w:rsidR="00EF172F">
        <w:rPr>
          <w:rFonts w:ascii="Calibri" w:hAnsi="Calibri"/>
        </w:rPr>
        <w:t xml:space="preserve"> low availability</w:t>
      </w:r>
      <w:r w:rsidR="003644A8" w:rsidRPr="007F4B79">
        <w:rPr>
          <w:rFonts w:ascii="Calibri" w:hAnsi="Calibri"/>
        </w:rPr>
        <w:t xml:space="preserve">, and low levels of awareness </w:t>
      </w:r>
      <w:r w:rsidR="00EF172F">
        <w:rPr>
          <w:rFonts w:ascii="Calibri" w:hAnsi="Calibri"/>
        </w:rPr>
        <w:t>in regards to</w:t>
      </w:r>
      <w:r w:rsidR="003644A8" w:rsidRPr="007F4B79">
        <w:rPr>
          <w:rFonts w:ascii="Calibri" w:hAnsi="Calibri"/>
        </w:rPr>
        <w:t xml:space="preserve"> HIV transmission through injecting drug use. </w:t>
      </w:r>
      <w:r w:rsidR="00AA6CBF">
        <w:rPr>
          <w:rFonts w:ascii="Calibri" w:hAnsi="Calibri"/>
        </w:rPr>
        <w:t>A</w:t>
      </w:r>
      <w:r w:rsidR="003644A8" w:rsidRPr="007F4B79">
        <w:rPr>
          <w:rFonts w:ascii="Calibri" w:hAnsi="Calibri"/>
        </w:rPr>
        <w:t xml:space="preserve">wareness of HIV transmission through injecting practices </w:t>
      </w:r>
      <w:r w:rsidR="00464EC9">
        <w:rPr>
          <w:rFonts w:ascii="Calibri" w:hAnsi="Calibri"/>
        </w:rPr>
        <w:t>remains</w:t>
      </w:r>
      <w:r w:rsidR="003644A8" w:rsidRPr="007F4B79">
        <w:rPr>
          <w:rFonts w:ascii="Calibri" w:hAnsi="Calibri"/>
        </w:rPr>
        <w:t xml:space="preserve"> low in both illicit drug using populations and other vulnerable groups such as sex workers, factory and casino workers. </w:t>
      </w:r>
      <w:r w:rsidR="00B8540B">
        <w:rPr>
          <w:rFonts w:ascii="Calibri" w:hAnsi="Calibri"/>
        </w:rPr>
        <w:t xml:space="preserve">There is a large need to educate PWIDs/PWUDs of the many negative health repercussions of sharing used needles/syringes and to provide health services </w:t>
      </w:r>
      <w:r w:rsidR="00D03944">
        <w:rPr>
          <w:rFonts w:ascii="Calibri" w:hAnsi="Calibri"/>
        </w:rPr>
        <w:t>to reduce risks</w:t>
      </w:r>
      <w:r w:rsidR="009A210B">
        <w:rPr>
          <w:rFonts w:ascii="Calibri" w:hAnsi="Calibri"/>
        </w:rPr>
        <w:t xml:space="preserve">. The ANACUT TMEI project has implemented many beneficial </w:t>
      </w:r>
      <w:r w:rsidR="0004533C">
        <w:rPr>
          <w:rFonts w:ascii="Calibri" w:hAnsi="Calibri"/>
        </w:rPr>
        <w:t>Programme</w:t>
      </w:r>
      <w:r w:rsidR="009A210B">
        <w:rPr>
          <w:rFonts w:ascii="Calibri" w:hAnsi="Calibri"/>
        </w:rPr>
        <w:t>s targeted at reaching hidden populations through outreach workers</w:t>
      </w:r>
      <w:r w:rsidR="002C035D">
        <w:rPr>
          <w:rFonts w:ascii="Calibri" w:hAnsi="Calibri"/>
        </w:rPr>
        <w:t>. The goal</w:t>
      </w:r>
      <w:r w:rsidR="00464EC9">
        <w:rPr>
          <w:rFonts w:ascii="Calibri" w:hAnsi="Calibri"/>
        </w:rPr>
        <w:t>s</w:t>
      </w:r>
      <w:r w:rsidR="002C035D">
        <w:rPr>
          <w:rFonts w:ascii="Calibri" w:hAnsi="Calibri"/>
        </w:rPr>
        <w:t xml:space="preserve"> of ANACUT TMEI is to provide comprehensive package of community based harm reduction services to PWID, PWUD, an</w:t>
      </w:r>
      <w:r w:rsidR="00464EC9">
        <w:rPr>
          <w:rFonts w:ascii="Calibri" w:hAnsi="Calibri"/>
        </w:rPr>
        <w:t>d sexual partners in Phnom Penh;</w:t>
      </w:r>
      <w:r w:rsidR="002C035D">
        <w:rPr>
          <w:rFonts w:ascii="Calibri" w:hAnsi="Calibri"/>
        </w:rPr>
        <w:t xml:space="preserve"> to build an enabling environment for harm reduction through collaboration with law enforcement officers, local authorities, </w:t>
      </w:r>
      <w:r w:rsidR="00464EC9">
        <w:rPr>
          <w:rFonts w:ascii="Calibri" w:hAnsi="Calibri"/>
        </w:rPr>
        <w:t>and local communities;</w:t>
      </w:r>
      <w:r w:rsidR="002C035D">
        <w:rPr>
          <w:rFonts w:ascii="Calibri" w:hAnsi="Calibri"/>
        </w:rPr>
        <w:t xml:space="preserve"> and to showcase best practice</w:t>
      </w:r>
      <w:r w:rsidR="000A18A5">
        <w:rPr>
          <w:rFonts w:ascii="Calibri" w:hAnsi="Calibri"/>
        </w:rPr>
        <w:t>s</w:t>
      </w:r>
      <w:r w:rsidR="002C035D">
        <w:rPr>
          <w:rFonts w:ascii="Calibri" w:hAnsi="Calibri"/>
        </w:rPr>
        <w:t xml:space="preserve"> from evidence based research to provide appropriate training opportunities at IPs and DICs. </w:t>
      </w:r>
    </w:p>
    <w:p w:rsidR="00886BEC" w:rsidRPr="004958F8" w:rsidRDefault="0004533C" w:rsidP="00980705">
      <w:pPr>
        <w:pStyle w:val="Heading2"/>
        <w:spacing w:before="0"/>
        <w:ind w:firstLine="720"/>
        <w:jc w:val="both"/>
        <w:rPr>
          <w:rFonts w:ascii="Calibri" w:hAnsi="Calibri"/>
          <w:i/>
        </w:rPr>
      </w:pPr>
      <w:bookmarkStart w:id="4" w:name="_Toc431909506"/>
      <w:r>
        <w:rPr>
          <w:rFonts w:ascii="Calibri" w:hAnsi="Calibri"/>
          <w:i/>
        </w:rPr>
        <w:t>Programme</w:t>
      </w:r>
      <w:r w:rsidR="00886BEC" w:rsidRPr="004958F8">
        <w:rPr>
          <w:rFonts w:ascii="Calibri" w:hAnsi="Calibri"/>
          <w:i/>
        </w:rPr>
        <w:t xml:space="preserve"> Achievement</w:t>
      </w:r>
      <w:bookmarkEnd w:id="4"/>
    </w:p>
    <w:p w:rsidR="00B6282A" w:rsidRDefault="0025711B" w:rsidP="00980705">
      <w:pPr>
        <w:spacing w:line="276" w:lineRule="auto"/>
        <w:ind w:left="720"/>
        <w:jc w:val="both"/>
        <w:rPr>
          <w:rFonts w:ascii="Calibri" w:hAnsi="Calibri"/>
        </w:rPr>
      </w:pPr>
      <w:r>
        <w:rPr>
          <w:rFonts w:ascii="Calibri" w:hAnsi="Calibri"/>
        </w:rPr>
        <w:t xml:space="preserve">The </w:t>
      </w:r>
      <w:r w:rsidR="00C144DA">
        <w:rPr>
          <w:rFonts w:ascii="Calibri" w:hAnsi="Calibri"/>
        </w:rPr>
        <w:t>ANACUT TMEI project has accomplished many achievements over the span of its five-year timeline with services covering outreach activities, needles/syringes and health kit dispensing, improve</w:t>
      </w:r>
      <w:r>
        <w:rPr>
          <w:rFonts w:ascii="Calibri" w:hAnsi="Calibri"/>
        </w:rPr>
        <w:t>ment of</w:t>
      </w:r>
      <w:r w:rsidR="00C144DA">
        <w:rPr>
          <w:rFonts w:ascii="Calibri" w:hAnsi="Calibri"/>
        </w:rPr>
        <w:t xml:space="preserve"> completion of referrals, </w:t>
      </w:r>
      <w:r w:rsidR="00415DEB">
        <w:rPr>
          <w:rFonts w:ascii="Calibri" w:hAnsi="Calibri"/>
        </w:rPr>
        <w:t xml:space="preserve">and </w:t>
      </w:r>
      <w:r w:rsidR="00C144DA">
        <w:rPr>
          <w:rFonts w:ascii="Calibri" w:hAnsi="Calibri"/>
        </w:rPr>
        <w:t>expansion of DIC services and coverage</w:t>
      </w:r>
      <w:r w:rsidR="00415DEB">
        <w:rPr>
          <w:rFonts w:ascii="Calibri" w:hAnsi="Calibri"/>
        </w:rPr>
        <w:t xml:space="preserve">. </w:t>
      </w:r>
      <w:r w:rsidR="00874B81">
        <w:rPr>
          <w:rFonts w:ascii="Calibri" w:hAnsi="Calibri"/>
        </w:rPr>
        <w:t xml:space="preserve"> </w:t>
      </w:r>
      <w:r w:rsidR="001B782B">
        <w:rPr>
          <w:rFonts w:ascii="Calibri" w:hAnsi="Calibri"/>
        </w:rPr>
        <w:t>The Needles-Syringes Program (NSP) and the Methadone Maintenance Treatment (MMT) program has received many newly enrolled clients and have educated PWIDs/PWUDs of the dangers involved in injecting mixed drugs and risks re-using needles/syringes. The e</w:t>
      </w:r>
      <w:r w:rsidR="00874B81">
        <w:rPr>
          <w:rFonts w:ascii="Calibri" w:hAnsi="Calibri"/>
        </w:rPr>
        <w:t xml:space="preserve">nabling environment for PWIDs/PWUDs </w:t>
      </w:r>
      <w:r>
        <w:rPr>
          <w:rFonts w:ascii="Calibri" w:hAnsi="Calibri"/>
        </w:rPr>
        <w:t>was</w:t>
      </w:r>
      <w:r w:rsidR="00874B81">
        <w:rPr>
          <w:rFonts w:ascii="Calibri" w:hAnsi="Calibri"/>
        </w:rPr>
        <w:t xml:space="preserve"> </w:t>
      </w:r>
      <w:r w:rsidR="001B782B">
        <w:rPr>
          <w:rFonts w:ascii="Calibri" w:hAnsi="Calibri"/>
        </w:rPr>
        <w:t>expanded</w:t>
      </w:r>
      <w:r w:rsidR="00874B81">
        <w:rPr>
          <w:rFonts w:ascii="Calibri" w:hAnsi="Calibri"/>
        </w:rPr>
        <w:t xml:space="preserve"> as </w:t>
      </w:r>
      <w:r>
        <w:rPr>
          <w:rFonts w:ascii="Calibri" w:hAnsi="Calibri"/>
        </w:rPr>
        <w:t xml:space="preserve">there </w:t>
      </w:r>
      <w:r>
        <w:rPr>
          <w:rFonts w:ascii="Calibri" w:hAnsi="Calibri"/>
        </w:rPr>
        <w:lastRenderedPageBreak/>
        <w:t xml:space="preserve">were </w:t>
      </w:r>
      <w:r w:rsidR="001B782B">
        <w:rPr>
          <w:rFonts w:ascii="Calibri" w:hAnsi="Calibri"/>
        </w:rPr>
        <w:t xml:space="preserve">more </w:t>
      </w:r>
      <w:r w:rsidR="00874B81">
        <w:rPr>
          <w:rFonts w:ascii="Calibri" w:hAnsi="Calibri"/>
        </w:rPr>
        <w:t xml:space="preserve">regular meetings between </w:t>
      </w:r>
      <w:r>
        <w:rPr>
          <w:rFonts w:ascii="Calibri" w:hAnsi="Calibri"/>
        </w:rPr>
        <w:t xml:space="preserve">government </w:t>
      </w:r>
      <w:r w:rsidR="00874B81">
        <w:rPr>
          <w:rFonts w:ascii="Calibri" w:hAnsi="Calibri"/>
        </w:rPr>
        <w:t xml:space="preserve">officials, stakeholders, </w:t>
      </w:r>
      <w:r>
        <w:rPr>
          <w:rFonts w:ascii="Calibri" w:hAnsi="Calibri"/>
        </w:rPr>
        <w:t>current and ex-drug users, and HIV organizations</w:t>
      </w:r>
      <w:r w:rsidR="001B782B">
        <w:rPr>
          <w:rFonts w:ascii="Calibri" w:hAnsi="Calibri"/>
        </w:rPr>
        <w:t>;</w:t>
      </w:r>
      <w:r>
        <w:rPr>
          <w:rFonts w:ascii="Calibri" w:hAnsi="Calibri"/>
        </w:rPr>
        <w:t xml:space="preserve"> HIV awareness </w:t>
      </w:r>
      <w:r w:rsidR="001B782B">
        <w:rPr>
          <w:rFonts w:ascii="Calibri" w:hAnsi="Calibri"/>
        </w:rPr>
        <w:t>at national events;</w:t>
      </w:r>
      <w:r>
        <w:rPr>
          <w:rFonts w:ascii="Calibri" w:hAnsi="Calibri"/>
        </w:rPr>
        <w:t xml:space="preserve"> and</w:t>
      </w:r>
      <w:r w:rsidR="001B782B">
        <w:rPr>
          <w:rFonts w:ascii="Calibri" w:hAnsi="Calibri"/>
        </w:rPr>
        <w:t xml:space="preserve"> the development of the Standard Operating Procedures for a Continuum of HIV Prevention Treatment and Care for Illi</w:t>
      </w:r>
      <w:r w:rsidR="0004533C">
        <w:rPr>
          <w:rFonts w:ascii="Calibri" w:hAnsi="Calibri"/>
        </w:rPr>
        <w:t>cit Drug Users in Cambodia (SOP-</w:t>
      </w:r>
      <w:r w:rsidR="001B782B">
        <w:rPr>
          <w:rFonts w:ascii="Calibri" w:hAnsi="Calibri"/>
        </w:rPr>
        <w:t xml:space="preserve">CoPCT for </w:t>
      </w:r>
      <w:r w:rsidR="0004533C">
        <w:rPr>
          <w:rFonts w:ascii="Calibri" w:hAnsi="Calibri"/>
        </w:rPr>
        <w:t>PWID</w:t>
      </w:r>
      <w:r w:rsidR="001B782B">
        <w:rPr>
          <w:rFonts w:ascii="Calibri" w:hAnsi="Calibri"/>
        </w:rPr>
        <w:t>/</w:t>
      </w:r>
      <w:r w:rsidR="0004533C">
        <w:rPr>
          <w:rFonts w:ascii="Calibri" w:hAnsi="Calibri"/>
        </w:rPr>
        <w:t>PW</w:t>
      </w:r>
      <w:r w:rsidR="001B782B">
        <w:rPr>
          <w:rFonts w:ascii="Calibri" w:hAnsi="Calibri"/>
        </w:rPr>
        <w:t xml:space="preserve">DU). </w:t>
      </w:r>
      <w:r>
        <w:rPr>
          <w:rFonts w:ascii="Calibri" w:hAnsi="Calibri"/>
        </w:rPr>
        <w:t xml:space="preserve"> </w:t>
      </w:r>
      <w:r w:rsidR="009C3B27">
        <w:rPr>
          <w:rFonts w:ascii="Calibri" w:hAnsi="Calibri"/>
        </w:rPr>
        <w:t xml:space="preserve">Capacity building </w:t>
      </w:r>
      <w:r w:rsidR="00874B81">
        <w:rPr>
          <w:rFonts w:ascii="Calibri" w:hAnsi="Calibri"/>
        </w:rPr>
        <w:t xml:space="preserve">allowed IP staff, local community members, local agencies and authorities, </w:t>
      </w:r>
      <w:r w:rsidR="001B782B">
        <w:rPr>
          <w:rFonts w:ascii="Calibri" w:hAnsi="Calibri"/>
        </w:rPr>
        <w:t xml:space="preserve">PWIDs/PWUDs to attend informational workshops and trainings that covered counseling techniques, HIV and STI education, HIV-related risks and risky </w:t>
      </w:r>
      <w:r w:rsidR="003D4136">
        <w:rPr>
          <w:rFonts w:ascii="Calibri" w:hAnsi="Calibri"/>
        </w:rPr>
        <w:t xml:space="preserve">sexual </w:t>
      </w:r>
      <w:r w:rsidR="001B782B">
        <w:rPr>
          <w:rFonts w:ascii="Calibri" w:hAnsi="Calibri"/>
        </w:rPr>
        <w:t xml:space="preserve">behaviors, condom use, behavior communication change methods, </w:t>
      </w:r>
      <w:r w:rsidR="003D4136">
        <w:rPr>
          <w:rFonts w:ascii="Calibri" w:hAnsi="Calibri"/>
        </w:rPr>
        <w:t xml:space="preserve">proper needle/syringe practices, and other HIV drug-related </w:t>
      </w:r>
      <w:r w:rsidR="00C01332">
        <w:rPr>
          <w:rFonts w:ascii="Calibri" w:hAnsi="Calibri"/>
        </w:rPr>
        <w:t>issues</w:t>
      </w:r>
      <w:r w:rsidR="003D4136">
        <w:rPr>
          <w:rFonts w:ascii="Calibri" w:hAnsi="Calibri"/>
        </w:rPr>
        <w:t xml:space="preserve">. </w:t>
      </w:r>
      <w:r w:rsidR="00C01332">
        <w:rPr>
          <w:rFonts w:ascii="Calibri" w:hAnsi="Calibri"/>
        </w:rPr>
        <w:t xml:space="preserve">Coordination amongst KHANA, IPs, </w:t>
      </w:r>
      <w:r w:rsidR="0004533C">
        <w:rPr>
          <w:rFonts w:ascii="Calibri" w:hAnsi="Calibri"/>
        </w:rPr>
        <w:t>programme</w:t>
      </w:r>
      <w:r w:rsidR="00C01332">
        <w:rPr>
          <w:rFonts w:ascii="Calibri" w:hAnsi="Calibri"/>
        </w:rPr>
        <w:t xml:space="preserve"> staff, local authorities, and PWIDs/PWUDs improved relationships and partnerships as information sharing was better </w:t>
      </w:r>
      <w:r w:rsidR="005740F0">
        <w:rPr>
          <w:rFonts w:ascii="Calibri" w:hAnsi="Calibri"/>
        </w:rPr>
        <w:t>managed and consistent meeti</w:t>
      </w:r>
      <w:r w:rsidR="006B7E67">
        <w:rPr>
          <w:rFonts w:ascii="Calibri" w:hAnsi="Calibri"/>
        </w:rPr>
        <w:t xml:space="preserve">ngs were conducted to clarify confusions or discuss challenges. Size estimation on PWIDs/PWUDs approximated 1,300 in Cambodia with majority residing in Phnom Penh. Research on PWIDs/PWUDs also found HIV prevalence of 24.8% in PWIDs and 4% in PWUDs, but HIV prevalence rates were much high when solely examining PWIDs/PWUDs in Phnom Penh.  Needle and Syringe sharing was low as 63% of PWIDs/PWUDs self-reported to never sharing the same needles/syringes with others in the past month. Drug use trends were seen to fluctuate dramatically as heroin and Amphetamine Type Stimulant (ATS) alternated popularity and may </w:t>
      </w:r>
      <w:r w:rsidR="002B5428">
        <w:rPr>
          <w:rFonts w:ascii="Calibri" w:hAnsi="Calibri"/>
        </w:rPr>
        <w:t>be dependent on law enforcement and government regulations. Involvement of current and ex-PWIDs/PWUDs as peer counselors and peer OW was very successful to recruit new clients and influence their peers to attend support help group (SHG) meeti</w:t>
      </w:r>
      <w:r w:rsidR="003B01B5">
        <w:rPr>
          <w:rFonts w:ascii="Calibri" w:hAnsi="Calibri"/>
        </w:rPr>
        <w:t xml:space="preserve">ngs and access health services.  Clients utilizing the health services at the harm reduction </w:t>
      </w:r>
      <w:r w:rsidR="0004533C">
        <w:rPr>
          <w:rFonts w:ascii="Calibri" w:hAnsi="Calibri"/>
        </w:rPr>
        <w:t>programme</w:t>
      </w:r>
      <w:r w:rsidR="003B01B5">
        <w:rPr>
          <w:rFonts w:ascii="Calibri" w:hAnsi="Calibri"/>
        </w:rPr>
        <w:t>s were more open to express their experiences, concerns, opinions as they felt more comfortable working with staff</w:t>
      </w:r>
      <w:r w:rsidR="00EB27FE">
        <w:rPr>
          <w:rFonts w:ascii="Calibri" w:hAnsi="Calibri"/>
        </w:rPr>
        <w:t>,</w:t>
      </w:r>
      <w:r w:rsidR="003B01B5">
        <w:rPr>
          <w:rFonts w:ascii="Calibri" w:hAnsi="Calibri"/>
        </w:rPr>
        <w:t xml:space="preserve"> </w:t>
      </w:r>
      <w:r w:rsidR="00EB27FE">
        <w:rPr>
          <w:rFonts w:ascii="Calibri" w:hAnsi="Calibri"/>
        </w:rPr>
        <w:t xml:space="preserve">many of </w:t>
      </w:r>
      <w:r w:rsidR="003B01B5">
        <w:rPr>
          <w:rFonts w:ascii="Calibri" w:hAnsi="Calibri"/>
        </w:rPr>
        <w:t>who</w:t>
      </w:r>
      <w:r w:rsidR="00EB27FE">
        <w:rPr>
          <w:rFonts w:ascii="Calibri" w:hAnsi="Calibri"/>
        </w:rPr>
        <w:t>m</w:t>
      </w:r>
      <w:r w:rsidR="003B01B5">
        <w:rPr>
          <w:rFonts w:ascii="Calibri" w:hAnsi="Calibri"/>
        </w:rPr>
        <w:t xml:space="preserve"> have undergone similar experiences. </w:t>
      </w:r>
    </w:p>
    <w:p w:rsidR="006B7E67" w:rsidRPr="007F4B79" w:rsidRDefault="006B7E67" w:rsidP="00980705">
      <w:pPr>
        <w:spacing w:line="276" w:lineRule="auto"/>
        <w:jc w:val="both"/>
        <w:rPr>
          <w:rFonts w:ascii="Calibri" w:hAnsi="Calibri"/>
        </w:rPr>
      </w:pPr>
    </w:p>
    <w:p w:rsidR="00886BEC" w:rsidRPr="004958F8" w:rsidRDefault="00886BEC" w:rsidP="00980705">
      <w:pPr>
        <w:pStyle w:val="Heading2"/>
        <w:spacing w:before="0"/>
        <w:ind w:firstLine="720"/>
        <w:jc w:val="both"/>
        <w:rPr>
          <w:rFonts w:ascii="Calibri" w:hAnsi="Calibri"/>
          <w:i/>
        </w:rPr>
      </w:pPr>
      <w:bookmarkStart w:id="5" w:name="_Toc431909507"/>
      <w:r w:rsidRPr="004958F8">
        <w:rPr>
          <w:rFonts w:ascii="Calibri" w:hAnsi="Calibri"/>
          <w:i/>
        </w:rPr>
        <w:t>Conclusions</w:t>
      </w:r>
      <w:bookmarkEnd w:id="5"/>
    </w:p>
    <w:p w:rsidR="00B07A99" w:rsidRDefault="00B07A99" w:rsidP="00980705">
      <w:pPr>
        <w:spacing w:line="276" w:lineRule="auto"/>
        <w:ind w:left="720"/>
        <w:jc w:val="both"/>
        <w:rPr>
          <w:rFonts w:ascii="Calibri" w:hAnsi="Calibri"/>
        </w:rPr>
      </w:pPr>
      <w:r>
        <w:rPr>
          <w:rFonts w:ascii="Calibri" w:hAnsi="Calibri"/>
        </w:rPr>
        <w:t xml:space="preserve">The ANACUT TMEI project has accomplished many successful achievements and underwent many hurdles and challenges, but harm reduction </w:t>
      </w:r>
      <w:r w:rsidR="0004533C">
        <w:rPr>
          <w:rFonts w:ascii="Calibri" w:hAnsi="Calibri"/>
        </w:rPr>
        <w:t>programme</w:t>
      </w:r>
      <w:r>
        <w:rPr>
          <w:rFonts w:ascii="Calibri" w:hAnsi="Calibri"/>
        </w:rPr>
        <w:t>s have grown with the support of the local community, PWID/PWUD advocates, local authorities</w:t>
      </w:r>
      <w:r w:rsidR="00640AE4">
        <w:rPr>
          <w:rFonts w:ascii="Calibri" w:hAnsi="Calibri"/>
        </w:rPr>
        <w:t>, KHANA, MMC</w:t>
      </w:r>
      <w:r>
        <w:rPr>
          <w:rFonts w:ascii="Calibri" w:hAnsi="Calibri"/>
        </w:rPr>
        <w:t xml:space="preserve">, Korsang, and related agencies. </w:t>
      </w:r>
      <w:r w:rsidR="00EB27FE">
        <w:rPr>
          <w:rFonts w:ascii="Calibri" w:hAnsi="Calibri"/>
        </w:rPr>
        <w:t xml:space="preserve">There is a large need for additional funding to sustain the ANACUT TMEI project as government regulations and laws have significantly reduced international and global funding for harm reduction </w:t>
      </w:r>
      <w:r w:rsidR="0004533C">
        <w:rPr>
          <w:rFonts w:ascii="Calibri" w:hAnsi="Calibri"/>
        </w:rPr>
        <w:t>programme</w:t>
      </w:r>
      <w:r w:rsidR="00EB27FE">
        <w:rPr>
          <w:rFonts w:ascii="Calibri" w:hAnsi="Calibri"/>
        </w:rPr>
        <w:t xml:space="preserve">s. </w:t>
      </w:r>
      <w:r w:rsidR="00865C85">
        <w:rPr>
          <w:rFonts w:ascii="Calibri" w:hAnsi="Calibri"/>
        </w:rPr>
        <w:t xml:space="preserve">Without funding and resources, implemented projects initiated by ANACUT TMEI are at risk to being terminated, which may lead to increase HIV prevalence in the PWID/PWUD population and increase numbers of drug users.  </w:t>
      </w:r>
    </w:p>
    <w:p w:rsidR="00865C85" w:rsidRPr="007F4B79" w:rsidRDefault="00865C85" w:rsidP="00980705">
      <w:pPr>
        <w:spacing w:line="276" w:lineRule="auto"/>
        <w:jc w:val="both"/>
        <w:rPr>
          <w:rFonts w:ascii="Calibri" w:hAnsi="Calibri"/>
        </w:rPr>
      </w:pPr>
    </w:p>
    <w:p w:rsidR="00886BEC" w:rsidRPr="00640AE4" w:rsidRDefault="00886BEC" w:rsidP="00980705">
      <w:pPr>
        <w:pStyle w:val="Heading2"/>
        <w:spacing w:before="0"/>
        <w:ind w:firstLine="720"/>
        <w:jc w:val="both"/>
        <w:rPr>
          <w:rFonts w:ascii="Calibri" w:hAnsi="Calibri"/>
          <w:i/>
        </w:rPr>
      </w:pPr>
      <w:bookmarkStart w:id="6" w:name="_Toc431909508"/>
      <w:r w:rsidRPr="00640AE4">
        <w:rPr>
          <w:rFonts w:ascii="Calibri" w:hAnsi="Calibri"/>
          <w:i/>
        </w:rPr>
        <w:lastRenderedPageBreak/>
        <w:t>Lessons Learned and Recommendations</w:t>
      </w:r>
      <w:bookmarkEnd w:id="6"/>
    </w:p>
    <w:p w:rsidR="00865C85" w:rsidRPr="007F4B79" w:rsidRDefault="00865C85" w:rsidP="00980705">
      <w:pPr>
        <w:spacing w:line="276" w:lineRule="auto"/>
        <w:ind w:left="720"/>
        <w:jc w:val="both"/>
        <w:rPr>
          <w:rFonts w:ascii="Calibri" w:hAnsi="Calibri"/>
        </w:rPr>
      </w:pPr>
      <w:r>
        <w:rPr>
          <w:rFonts w:ascii="Calibri" w:hAnsi="Calibri"/>
        </w:rPr>
        <w:t xml:space="preserve">Collaboration from local authorities, local police enforcement, and the community is important to establish mutual understandings and increase the public knowledge on drug-related issues regarding HIV and how harm reduction </w:t>
      </w:r>
      <w:r w:rsidR="0004533C">
        <w:rPr>
          <w:rFonts w:ascii="Calibri" w:hAnsi="Calibri"/>
        </w:rPr>
        <w:t>programme</w:t>
      </w:r>
      <w:r>
        <w:rPr>
          <w:rFonts w:ascii="Calibri" w:hAnsi="Calibri"/>
        </w:rPr>
        <w:t xml:space="preserve">s highly benefit the PWID/PWUDs to quit their drug addictions. </w:t>
      </w:r>
      <w:r w:rsidR="001933BE">
        <w:rPr>
          <w:rFonts w:ascii="Calibri" w:hAnsi="Calibri"/>
        </w:rPr>
        <w:t>Media exposure spreading awareness of HIV and drug-related issues via radio, television, national events, and internet resources may de</w:t>
      </w:r>
      <w:r w:rsidR="00834B71">
        <w:rPr>
          <w:rFonts w:ascii="Calibri" w:hAnsi="Calibri"/>
        </w:rPr>
        <w:t>sensitise</w:t>
      </w:r>
      <w:r w:rsidR="001933BE">
        <w:rPr>
          <w:rFonts w:ascii="Calibri" w:hAnsi="Calibri"/>
        </w:rPr>
        <w:t xml:space="preserve"> the stigmas and discrimination the public population holds against PWIDs/PWUDs and focus on helping drug users overcome their addiction. </w:t>
      </w:r>
    </w:p>
    <w:p w:rsidR="00F72BE3" w:rsidRDefault="00F72BE3" w:rsidP="00980705">
      <w:pPr>
        <w:spacing w:line="276" w:lineRule="auto"/>
        <w:jc w:val="both"/>
        <w:rPr>
          <w:rFonts w:ascii="Calibri" w:hAnsi="Calibri"/>
        </w:rPr>
      </w:pPr>
    </w:p>
    <w:p w:rsidR="00886BEC" w:rsidRPr="00E363F7" w:rsidRDefault="0004533C" w:rsidP="00980705">
      <w:pPr>
        <w:pStyle w:val="Heading1"/>
        <w:spacing w:before="0"/>
        <w:jc w:val="both"/>
        <w:rPr>
          <w:rFonts w:ascii="Calibri" w:hAnsi="Calibri"/>
          <w:bCs w:val="0"/>
        </w:rPr>
      </w:pPr>
      <w:bookmarkStart w:id="7" w:name="_Toc431909509"/>
      <w:r>
        <w:rPr>
          <w:rFonts w:ascii="Calibri" w:hAnsi="Calibri"/>
          <w:bCs w:val="0"/>
        </w:rPr>
        <w:t>Programme</w:t>
      </w:r>
      <w:r w:rsidR="00886BEC" w:rsidRPr="00E363F7">
        <w:rPr>
          <w:rFonts w:ascii="Calibri" w:hAnsi="Calibri"/>
          <w:bCs w:val="0"/>
        </w:rPr>
        <w:t xml:space="preserve"> Achievements</w:t>
      </w:r>
      <w:bookmarkEnd w:id="7"/>
      <w:r w:rsidR="00886BEC" w:rsidRPr="00E363F7">
        <w:rPr>
          <w:rFonts w:ascii="Calibri" w:hAnsi="Calibri"/>
          <w:bCs w:val="0"/>
        </w:rPr>
        <w:t xml:space="preserve"> </w:t>
      </w:r>
    </w:p>
    <w:p w:rsidR="005A1219" w:rsidRPr="007F4B79" w:rsidRDefault="005A1219" w:rsidP="00980705">
      <w:pPr>
        <w:spacing w:line="276" w:lineRule="auto"/>
        <w:jc w:val="both"/>
        <w:rPr>
          <w:rFonts w:ascii="Calibri" w:hAnsi="Calibri"/>
          <w:b/>
        </w:rPr>
      </w:pPr>
    </w:p>
    <w:p w:rsidR="00886BEC" w:rsidRPr="004958F8" w:rsidRDefault="00886BEC" w:rsidP="00980705">
      <w:pPr>
        <w:pStyle w:val="Heading2"/>
        <w:spacing w:before="0"/>
        <w:ind w:firstLine="720"/>
        <w:jc w:val="both"/>
        <w:rPr>
          <w:rFonts w:ascii="Calibri" w:hAnsi="Calibri"/>
          <w:i/>
        </w:rPr>
      </w:pPr>
      <w:bookmarkStart w:id="8" w:name="_Toc431909510"/>
      <w:r w:rsidRPr="004958F8">
        <w:rPr>
          <w:rFonts w:ascii="Calibri" w:hAnsi="Calibri"/>
          <w:i/>
        </w:rPr>
        <w:t>Service Deliveries</w:t>
      </w:r>
      <w:bookmarkEnd w:id="8"/>
    </w:p>
    <w:p w:rsidR="00716440" w:rsidRPr="00716440" w:rsidRDefault="00716440" w:rsidP="00980705">
      <w:pPr>
        <w:spacing w:line="276" w:lineRule="auto"/>
        <w:jc w:val="both"/>
        <w:rPr>
          <w:rFonts w:ascii="Calibri" w:hAnsi="Calibri"/>
        </w:rPr>
      </w:pPr>
    </w:p>
    <w:p w:rsidR="009B1A9E" w:rsidRDefault="00DF0E71" w:rsidP="00980705">
      <w:pPr>
        <w:spacing w:line="276" w:lineRule="auto"/>
        <w:ind w:left="720"/>
        <w:jc w:val="both"/>
        <w:rPr>
          <w:rFonts w:ascii="Calibri" w:hAnsi="Calibri"/>
        </w:rPr>
      </w:pPr>
      <w:r w:rsidRPr="007F4B79">
        <w:rPr>
          <w:rFonts w:ascii="Calibri" w:hAnsi="Calibri"/>
        </w:rPr>
        <w:t xml:space="preserve">KHANA has implemented Needles-Syringes </w:t>
      </w:r>
      <w:r w:rsidR="0004533C">
        <w:rPr>
          <w:rFonts w:ascii="Calibri" w:hAnsi="Calibri"/>
        </w:rPr>
        <w:t>Programme</w:t>
      </w:r>
      <w:r w:rsidRPr="007F4B79">
        <w:rPr>
          <w:rFonts w:ascii="Calibri" w:hAnsi="Calibri"/>
        </w:rPr>
        <w:t xml:space="preserve"> (NSP) </w:t>
      </w:r>
      <w:r w:rsidR="00CA6069">
        <w:rPr>
          <w:rFonts w:ascii="Calibri" w:hAnsi="Calibri"/>
        </w:rPr>
        <w:t xml:space="preserve">and the Methadone Maintenance Treatment (MMT) </w:t>
      </w:r>
      <w:r w:rsidR="0004533C">
        <w:rPr>
          <w:rFonts w:ascii="Calibri" w:hAnsi="Calibri"/>
        </w:rPr>
        <w:t>programme</w:t>
      </w:r>
      <w:r w:rsidR="00CA6069">
        <w:rPr>
          <w:rFonts w:ascii="Calibri" w:hAnsi="Calibri"/>
        </w:rPr>
        <w:t xml:space="preserve"> </w:t>
      </w:r>
      <w:r w:rsidR="00EC4110">
        <w:rPr>
          <w:rFonts w:ascii="Calibri" w:hAnsi="Calibri"/>
        </w:rPr>
        <w:t>for</w:t>
      </w:r>
      <w:r w:rsidRPr="007F4B79">
        <w:rPr>
          <w:rFonts w:ascii="Calibri" w:hAnsi="Calibri"/>
        </w:rPr>
        <w:t xml:space="preserve"> </w:t>
      </w:r>
      <w:r w:rsidR="00F5659E">
        <w:rPr>
          <w:rFonts w:ascii="Calibri" w:hAnsi="Calibri"/>
        </w:rPr>
        <w:t xml:space="preserve">people who inject drugs </w:t>
      </w:r>
      <w:r w:rsidRPr="007F4B79">
        <w:rPr>
          <w:rFonts w:ascii="Calibri" w:hAnsi="Calibri"/>
        </w:rPr>
        <w:t>(</w:t>
      </w:r>
      <w:r w:rsidR="00F5659E">
        <w:rPr>
          <w:rFonts w:ascii="Calibri" w:hAnsi="Calibri"/>
        </w:rPr>
        <w:t>PWID</w:t>
      </w:r>
      <w:r w:rsidRPr="007F4B79">
        <w:rPr>
          <w:rFonts w:ascii="Calibri" w:hAnsi="Calibri"/>
        </w:rPr>
        <w:t xml:space="preserve">s) </w:t>
      </w:r>
      <w:r w:rsidR="00F5659E">
        <w:rPr>
          <w:rFonts w:ascii="Calibri" w:hAnsi="Calibri"/>
        </w:rPr>
        <w:t xml:space="preserve">and people who use drugs (PWUDs) </w:t>
      </w:r>
      <w:r w:rsidRPr="007F4B79">
        <w:rPr>
          <w:rFonts w:ascii="Calibri" w:hAnsi="Calibri"/>
        </w:rPr>
        <w:t>to promote access to health services, emotional support,</w:t>
      </w:r>
      <w:r w:rsidR="00F5659E">
        <w:rPr>
          <w:rFonts w:ascii="Calibri" w:hAnsi="Calibri"/>
        </w:rPr>
        <w:t xml:space="preserve"> and appropriate referrals for PWIDs/PWUD</w:t>
      </w:r>
      <w:r w:rsidRPr="007F4B79">
        <w:rPr>
          <w:rFonts w:ascii="Calibri" w:hAnsi="Calibri"/>
        </w:rPr>
        <w:t xml:space="preserve">s. </w:t>
      </w:r>
      <w:r w:rsidR="009A210B">
        <w:rPr>
          <w:rFonts w:ascii="Calibri" w:hAnsi="Calibri"/>
        </w:rPr>
        <w:t xml:space="preserve">Mondul Meanchey Drop-in Center (MMC) </w:t>
      </w:r>
      <w:r w:rsidR="00C02798">
        <w:rPr>
          <w:rFonts w:ascii="Calibri" w:hAnsi="Calibri"/>
        </w:rPr>
        <w:t>and Korsang has received NSP license and continues to renew their license in order to distribute clean needs and syringes. To ensure safe removal, peer OWs collected used needles and syringes</w:t>
      </w:r>
      <w:r w:rsidR="001F685E">
        <w:rPr>
          <w:rFonts w:ascii="Calibri" w:hAnsi="Calibri"/>
        </w:rPr>
        <w:t xml:space="preserve"> from PWIDs/PWUDs</w:t>
      </w:r>
      <w:r w:rsidR="00C02798">
        <w:rPr>
          <w:rFonts w:ascii="Calibri" w:hAnsi="Calibri"/>
        </w:rPr>
        <w:t xml:space="preserve"> during their outreach activities and discarded </w:t>
      </w:r>
      <w:r w:rsidR="001F685E">
        <w:rPr>
          <w:rFonts w:ascii="Calibri" w:hAnsi="Calibri"/>
        </w:rPr>
        <w:t xml:space="preserve">the used needs and syringes to the Cambodian Red Cross Medical Waste Management, who is contracted with MMC. </w:t>
      </w:r>
      <w:r w:rsidR="007B0DB4">
        <w:rPr>
          <w:rFonts w:ascii="Calibri" w:hAnsi="Calibri"/>
        </w:rPr>
        <w:t xml:space="preserve">The table below shows the trends of each indicator progressing through 2010 to 2014. </w:t>
      </w:r>
      <w:r w:rsidR="00865C85">
        <w:rPr>
          <w:rFonts w:ascii="Calibri" w:hAnsi="Calibri"/>
        </w:rPr>
        <w:t xml:space="preserve">The number of outreach contacts (9,458) and active individuals (353) were seen to increase in numbers. Similar results for the number of contacts (4,322) and number of individuals (226) </w:t>
      </w:r>
      <w:r w:rsidR="00225074">
        <w:rPr>
          <w:rFonts w:ascii="Calibri" w:hAnsi="Calibri"/>
        </w:rPr>
        <w:t xml:space="preserve">were seen at DICs. The number of condoms dispensed peaked in 2012, but declined in 2013 and 2014. The number of Needles/Syringes dispensed overall increased throughout the five-year project with over 40,584 needles/syringe packs dispensed in 2014. </w:t>
      </w:r>
      <w:r w:rsidR="007716EA">
        <w:rPr>
          <w:rFonts w:ascii="Calibri" w:hAnsi="Calibri"/>
        </w:rPr>
        <w:t xml:space="preserve">The number of clients for methadone therapy and VCCT increased from 2010 to 2014 with 63 clients using methadone therapy and 134 clients using VCCT in 2014. </w:t>
      </w:r>
      <w:r w:rsidR="002C6BDC">
        <w:rPr>
          <w:rFonts w:ascii="Calibri" w:hAnsi="Calibri"/>
        </w:rPr>
        <w:t>Clients receiving primary health care dramatically increased zero clients in 2010 to 519 clients in 2014.</w:t>
      </w:r>
    </w:p>
    <w:p w:rsidR="00482121" w:rsidRDefault="00482121" w:rsidP="00980705">
      <w:pPr>
        <w:spacing w:line="276" w:lineRule="auto"/>
        <w:jc w:val="both"/>
        <w:rPr>
          <w:rFonts w:ascii="Calibri" w:hAnsi="Calibri"/>
        </w:rPr>
        <w:sectPr w:rsidR="00482121" w:rsidSect="00BE1AD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tbl>
      <w:tblPr>
        <w:tblStyle w:val="LightList-Accent4"/>
        <w:tblW w:w="5059" w:type="pct"/>
        <w:tblLook w:val="04A0" w:firstRow="1" w:lastRow="0" w:firstColumn="1" w:lastColumn="0" w:noHBand="0" w:noVBand="1"/>
      </w:tblPr>
      <w:tblGrid>
        <w:gridCol w:w="5245"/>
        <w:gridCol w:w="1570"/>
        <w:gridCol w:w="1570"/>
        <w:gridCol w:w="1624"/>
        <w:gridCol w:w="1704"/>
        <w:gridCol w:w="1618"/>
      </w:tblGrid>
      <w:tr w:rsidR="00125397" w:rsidTr="004D2B66">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7030A0"/>
            <w:vAlign w:val="center"/>
            <w:hideMark/>
          </w:tcPr>
          <w:p w:rsidR="00125397" w:rsidRPr="004D2B66" w:rsidRDefault="004D2B66" w:rsidP="0046778B">
            <w:pPr>
              <w:jc w:val="center"/>
              <w:rPr>
                <w:rFonts w:ascii="Calibri" w:hAnsi="Calibri"/>
              </w:rPr>
            </w:pPr>
            <w:r w:rsidRPr="004D2B66">
              <w:rPr>
                <w:rFonts w:ascii="Calibri" w:hAnsi="Calibri"/>
              </w:rPr>
              <w:lastRenderedPageBreak/>
              <w:t>NEEDLE AND SYRINGE PROGRAMME (NSP) FROM 2010 TO 2014</w:t>
            </w:r>
          </w:p>
        </w:tc>
      </w:tr>
      <w:tr w:rsidR="0046778B" w:rsidTr="004D2B6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67" w:type="pct"/>
          </w:tcPr>
          <w:p w:rsidR="0046778B" w:rsidRDefault="0046778B" w:rsidP="0046778B">
            <w:pPr>
              <w:jc w:val="center"/>
              <w:rPr>
                <w:rFonts w:ascii="Calibri" w:hAnsi="Calibri"/>
              </w:rPr>
            </w:pPr>
            <w:r>
              <w:rPr>
                <w:rFonts w:ascii="Calibri" w:hAnsi="Calibri"/>
              </w:rPr>
              <w:t>Indicators</w:t>
            </w:r>
          </w:p>
        </w:tc>
        <w:tc>
          <w:tcPr>
            <w:tcW w:w="589" w:type="pct"/>
          </w:tcPr>
          <w:p w:rsidR="0046778B" w:rsidRDefault="0046778B">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b/>
                <w:bCs/>
              </w:rPr>
              <w:t>Jan-Dec 2010</w:t>
            </w:r>
          </w:p>
        </w:tc>
        <w:tc>
          <w:tcPr>
            <w:tcW w:w="589" w:type="pct"/>
          </w:tcPr>
          <w:p w:rsidR="0046778B" w:rsidRDefault="0046778B">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b/>
                <w:bCs/>
              </w:rPr>
              <w:t>Jan-Dec 2011</w:t>
            </w:r>
          </w:p>
        </w:tc>
        <w:tc>
          <w:tcPr>
            <w:tcW w:w="609" w:type="pct"/>
          </w:tcPr>
          <w:p w:rsidR="0046778B" w:rsidRDefault="00BD2FF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b/>
                <w:bCs/>
              </w:rPr>
              <w:t xml:space="preserve">Jan-Dec </w:t>
            </w:r>
            <w:r w:rsidR="0046778B">
              <w:rPr>
                <w:rFonts w:ascii="Calibri" w:hAnsi="Calibri"/>
                <w:b/>
                <w:bCs/>
              </w:rPr>
              <w:t>2012</w:t>
            </w:r>
          </w:p>
        </w:tc>
        <w:tc>
          <w:tcPr>
            <w:tcW w:w="639" w:type="pct"/>
          </w:tcPr>
          <w:p w:rsidR="0046778B" w:rsidRDefault="00BD2FF6" w:rsidP="0048674F">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b/>
                <w:bCs/>
              </w:rPr>
              <w:t xml:space="preserve">Jan-Dec </w:t>
            </w:r>
            <w:r w:rsidR="0046778B">
              <w:rPr>
                <w:rFonts w:ascii="Calibri" w:hAnsi="Calibri"/>
                <w:b/>
                <w:bCs/>
              </w:rPr>
              <w:t>201</w:t>
            </w:r>
            <w:r w:rsidR="0048674F">
              <w:rPr>
                <w:rFonts w:ascii="Calibri" w:hAnsi="Calibri"/>
                <w:b/>
                <w:bCs/>
              </w:rPr>
              <w:t>3</w:t>
            </w:r>
          </w:p>
        </w:tc>
        <w:tc>
          <w:tcPr>
            <w:tcW w:w="607" w:type="pct"/>
          </w:tcPr>
          <w:p w:rsidR="0046778B" w:rsidRDefault="00BD2FF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b/>
                <w:bCs/>
              </w:rPr>
              <w:t xml:space="preserve">Jan-Dec </w:t>
            </w:r>
            <w:r w:rsidR="0046778B">
              <w:rPr>
                <w:rFonts w:ascii="Calibri" w:hAnsi="Calibri"/>
                <w:b/>
                <w:bCs/>
              </w:rPr>
              <w:t>2014</w:t>
            </w:r>
          </w:p>
        </w:tc>
      </w:tr>
      <w:tr w:rsidR="0046778B" w:rsidRPr="0046778B" w:rsidTr="004D2B66">
        <w:trPr>
          <w:trHeight w:val="315"/>
        </w:trPr>
        <w:tc>
          <w:tcPr>
            <w:cnfStyle w:val="001000000000" w:firstRow="0" w:lastRow="0" w:firstColumn="1" w:lastColumn="0" w:oddVBand="0" w:evenVBand="0" w:oddHBand="0" w:evenHBand="0" w:firstRowFirstColumn="0" w:firstRowLastColumn="0" w:lastRowFirstColumn="0" w:lastRowLastColumn="0"/>
            <w:tcW w:w="1967" w:type="pct"/>
            <w:shd w:val="clear" w:color="auto" w:fill="7030A0"/>
            <w:hideMark/>
          </w:tcPr>
          <w:p w:rsidR="00125397" w:rsidRPr="0046778B" w:rsidRDefault="00125397">
            <w:pPr>
              <w:rPr>
                <w:rFonts w:ascii="Calibri" w:hAnsi="Calibri"/>
                <w:color w:val="FFFFFF" w:themeColor="background1"/>
              </w:rPr>
            </w:pPr>
            <w:r w:rsidRPr="0046778B">
              <w:rPr>
                <w:rFonts w:ascii="Calibri" w:hAnsi="Calibri"/>
                <w:color w:val="FFFFFF" w:themeColor="background1"/>
              </w:rPr>
              <w:t>Outreach</w:t>
            </w:r>
          </w:p>
        </w:tc>
        <w:tc>
          <w:tcPr>
            <w:tcW w:w="589" w:type="pct"/>
            <w:shd w:val="clear" w:color="auto" w:fill="7030A0"/>
            <w:hideMark/>
          </w:tcPr>
          <w:p w:rsidR="00125397" w:rsidRPr="0046778B" w:rsidRDefault="00125397">
            <w:pP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rPr>
            </w:pPr>
            <w:r w:rsidRPr="0046778B">
              <w:rPr>
                <w:rFonts w:ascii="Calibri" w:hAnsi="Calibri"/>
                <w:color w:val="FFFFFF" w:themeColor="background1"/>
              </w:rPr>
              <w:t> </w:t>
            </w:r>
          </w:p>
        </w:tc>
        <w:tc>
          <w:tcPr>
            <w:tcW w:w="589" w:type="pct"/>
            <w:shd w:val="clear" w:color="auto" w:fill="7030A0"/>
            <w:hideMark/>
          </w:tcPr>
          <w:p w:rsidR="00125397" w:rsidRPr="0046778B" w:rsidRDefault="00125397">
            <w:pP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rPr>
            </w:pPr>
            <w:r w:rsidRPr="0046778B">
              <w:rPr>
                <w:rFonts w:ascii="Calibri" w:hAnsi="Calibri"/>
                <w:color w:val="FFFFFF" w:themeColor="background1"/>
              </w:rPr>
              <w:t> </w:t>
            </w:r>
          </w:p>
        </w:tc>
        <w:tc>
          <w:tcPr>
            <w:tcW w:w="609" w:type="pct"/>
            <w:shd w:val="clear" w:color="auto" w:fill="7030A0"/>
            <w:hideMark/>
          </w:tcPr>
          <w:p w:rsidR="00125397" w:rsidRPr="0046778B" w:rsidRDefault="00125397">
            <w:pP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rPr>
            </w:pPr>
            <w:r w:rsidRPr="0046778B">
              <w:rPr>
                <w:rFonts w:ascii="Calibri" w:hAnsi="Calibri"/>
                <w:color w:val="FFFFFF" w:themeColor="background1"/>
              </w:rPr>
              <w:t> </w:t>
            </w:r>
          </w:p>
        </w:tc>
        <w:tc>
          <w:tcPr>
            <w:tcW w:w="639" w:type="pct"/>
            <w:shd w:val="clear" w:color="auto" w:fill="7030A0"/>
            <w:hideMark/>
          </w:tcPr>
          <w:p w:rsidR="00125397" w:rsidRPr="0046778B" w:rsidRDefault="00125397">
            <w:pP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rPr>
            </w:pPr>
            <w:r w:rsidRPr="0046778B">
              <w:rPr>
                <w:rFonts w:ascii="Calibri" w:hAnsi="Calibri"/>
                <w:color w:val="FFFFFF" w:themeColor="background1"/>
              </w:rPr>
              <w:t> </w:t>
            </w:r>
          </w:p>
        </w:tc>
        <w:tc>
          <w:tcPr>
            <w:tcW w:w="607" w:type="pct"/>
            <w:shd w:val="clear" w:color="auto" w:fill="7030A0"/>
            <w:hideMark/>
          </w:tcPr>
          <w:p w:rsidR="00125397" w:rsidRPr="0046778B" w:rsidRDefault="00125397">
            <w:pP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rPr>
            </w:pPr>
            <w:r w:rsidRPr="0046778B">
              <w:rPr>
                <w:rFonts w:ascii="Calibri" w:hAnsi="Calibri"/>
                <w:color w:val="FFFFFF" w:themeColor="background1"/>
              </w:rPr>
              <w:t> </w:t>
            </w:r>
          </w:p>
        </w:tc>
      </w:tr>
      <w:tr w:rsidR="0046778B" w:rsidTr="004D2B6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67" w:type="pct"/>
            <w:hideMark/>
          </w:tcPr>
          <w:p w:rsidR="00125397" w:rsidRDefault="00125397">
            <w:pPr>
              <w:rPr>
                <w:rFonts w:ascii="Calibri" w:hAnsi="Calibri"/>
              </w:rPr>
            </w:pPr>
            <w:r>
              <w:rPr>
                <w:rFonts w:ascii="Calibri" w:hAnsi="Calibri"/>
              </w:rPr>
              <w:t># Contacts</w:t>
            </w:r>
          </w:p>
        </w:tc>
        <w:tc>
          <w:tcPr>
            <w:tcW w:w="58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100</w:t>
            </w:r>
          </w:p>
        </w:tc>
        <w:tc>
          <w:tcPr>
            <w:tcW w:w="58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3,032</w:t>
            </w:r>
          </w:p>
        </w:tc>
        <w:tc>
          <w:tcPr>
            <w:tcW w:w="60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8,909</w:t>
            </w:r>
          </w:p>
        </w:tc>
        <w:tc>
          <w:tcPr>
            <w:tcW w:w="63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17,584</w:t>
            </w:r>
          </w:p>
        </w:tc>
        <w:tc>
          <w:tcPr>
            <w:tcW w:w="607"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18,737</w:t>
            </w:r>
          </w:p>
        </w:tc>
      </w:tr>
      <w:tr w:rsidR="0046778B" w:rsidTr="004D2B66">
        <w:trPr>
          <w:trHeight w:val="315"/>
        </w:trPr>
        <w:tc>
          <w:tcPr>
            <w:cnfStyle w:val="001000000000" w:firstRow="0" w:lastRow="0" w:firstColumn="1" w:lastColumn="0" w:oddVBand="0" w:evenVBand="0" w:oddHBand="0" w:evenHBand="0" w:firstRowFirstColumn="0" w:firstRowLastColumn="0" w:lastRowFirstColumn="0" w:lastRowLastColumn="0"/>
            <w:tcW w:w="1967" w:type="pct"/>
            <w:hideMark/>
          </w:tcPr>
          <w:p w:rsidR="00125397" w:rsidRDefault="00125397">
            <w:pPr>
              <w:rPr>
                <w:rFonts w:ascii="Calibri" w:hAnsi="Calibri"/>
              </w:rPr>
            </w:pPr>
            <w:r>
              <w:rPr>
                <w:rFonts w:ascii="Calibri" w:hAnsi="Calibri"/>
              </w:rPr>
              <w:t># Individuals (total)</w:t>
            </w:r>
          </w:p>
        </w:tc>
        <w:tc>
          <w:tcPr>
            <w:tcW w:w="58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90</w:t>
            </w:r>
          </w:p>
        </w:tc>
        <w:tc>
          <w:tcPr>
            <w:tcW w:w="58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235</w:t>
            </w:r>
          </w:p>
        </w:tc>
        <w:tc>
          <w:tcPr>
            <w:tcW w:w="60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284</w:t>
            </w:r>
          </w:p>
        </w:tc>
        <w:tc>
          <w:tcPr>
            <w:tcW w:w="63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313</w:t>
            </w:r>
          </w:p>
        </w:tc>
        <w:tc>
          <w:tcPr>
            <w:tcW w:w="607"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353</w:t>
            </w:r>
          </w:p>
        </w:tc>
      </w:tr>
      <w:tr w:rsidR="0046778B" w:rsidTr="004D2B6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67" w:type="pct"/>
            <w:hideMark/>
          </w:tcPr>
          <w:p w:rsidR="00125397" w:rsidRDefault="00125397">
            <w:pPr>
              <w:rPr>
                <w:rFonts w:ascii="Calibri" w:hAnsi="Calibri"/>
              </w:rPr>
            </w:pPr>
            <w:r>
              <w:rPr>
                <w:rFonts w:ascii="Calibri" w:hAnsi="Calibri"/>
              </w:rPr>
              <w:t># New Individuals (total)</w:t>
            </w:r>
          </w:p>
        </w:tc>
        <w:tc>
          <w:tcPr>
            <w:tcW w:w="58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14</w:t>
            </w:r>
          </w:p>
        </w:tc>
        <w:tc>
          <w:tcPr>
            <w:tcW w:w="58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145</w:t>
            </w:r>
          </w:p>
        </w:tc>
        <w:tc>
          <w:tcPr>
            <w:tcW w:w="60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92</w:t>
            </w:r>
          </w:p>
        </w:tc>
        <w:tc>
          <w:tcPr>
            <w:tcW w:w="63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52</w:t>
            </w:r>
          </w:p>
        </w:tc>
        <w:tc>
          <w:tcPr>
            <w:tcW w:w="607"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54</w:t>
            </w:r>
          </w:p>
        </w:tc>
      </w:tr>
      <w:tr w:rsidR="0046778B" w:rsidTr="004D2B66">
        <w:trPr>
          <w:trHeight w:val="750"/>
        </w:trPr>
        <w:tc>
          <w:tcPr>
            <w:cnfStyle w:val="001000000000" w:firstRow="0" w:lastRow="0" w:firstColumn="1" w:lastColumn="0" w:oddVBand="0" w:evenVBand="0" w:oddHBand="0" w:evenHBand="0" w:firstRowFirstColumn="0" w:firstRowLastColumn="0" w:lastRowFirstColumn="0" w:lastRowLastColumn="0"/>
            <w:tcW w:w="1967" w:type="pct"/>
            <w:hideMark/>
          </w:tcPr>
          <w:p w:rsidR="00125397" w:rsidRDefault="00125397">
            <w:pPr>
              <w:rPr>
                <w:rFonts w:ascii="Calibri" w:hAnsi="Calibri"/>
              </w:rPr>
            </w:pPr>
            <w:r>
              <w:rPr>
                <w:rFonts w:ascii="Calibri" w:hAnsi="Calibri"/>
              </w:rPr>
              <w:t># Contact Male Sexual partners/spouses of IDU</w:t>
            </w:r>
          </w:p>
        </w:tc>
        <w:tc>
          <w:tcPr>
            <w:tcW w:w="58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24</w:t>
            </w:r>
          </w:p>
        </w:tc>
        <w:tc>
          <w:tcPr>
            <w:tcW w:w="58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w:t>
            </w:r>
          </w:p>
        </w:tc>
        <w:tc>
          <w:tcPr>
            <w:tcW w:w="60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23</w:t>
            </w:r>
          </w:p>
        </w:tc>
        <w:tc>
          <w:tcPr>
            <w:tcW w:w="63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21</w:t>
            </w:r>
          </w:p>
        </w:tc>
        <w:tc>
          <w:tcPr>
            <w:tcW w:w="607"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w:t>
            </w:r>
          </w:p>
        </w:tc>
      </w:tr>
      <w:tr w:rsidR="0046778B" w:rsidTr="004D2B66">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967" w:type="pct"/>
            <w:hideMark/>
          </w:tcPr>
          <w:p w:rsidR="00125397" w:rsidRDefault="00125397">
            <w:pPr>
              <w:rPr>
                <w:rFonts w:ascii="Calibri" w:hAnsi="Calibri"/>
              </w:rPr>
            </w:pPr>
            <w:r>
              <w:rPr>
                <w:rFonts w:ascii="Calibri" w:hAnsi="Calibri"/>
              </w:rPr>
              <w:t># Contact Female Sexual partners/spouses of IDU</w:t>
            </w:r>
          </w:p>
        </w:tc>
        <w:tc>
          <w:tcPr>
            <w:tcW w:w="58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w:t>
            </w:r>
          </w:p>
        </w:tc>
        <w:tc>
          <w:tcPr>
            <w:tcW w:w="58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26</w:t>
            </w:r>
          </w:p>
        </w:tc>
        <w:tc>
          <w:tcPr>
            <w:tcW w:w="60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49</w:t>
            </w:r>
          </w:p>
        </w:tc>
        <w:tc>
          <w:tcPr>
            <w:tcW w:w="63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38</w:t>
            </w:r>
          </w:p>
        </w:tc>
        <w:tc>
          <w:tcPr>
            <w:tcW w:w="607"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16</w:t>
            </w:r>
          </w:p>
        </w:tc>
      </w:tr>
      <w:tr w:rsidR="0046778B" w:rsidRPr="0046778B" w:rsidTr="004D2B66">
        <w:trPr>
          <w:trHeight w:val="315"/>
        </w:trPr>
        <w:tc>
          <w:tcPr>
            <w:cnfStyle w:val="001000000000" w:firstRow="0" w:lastRow="0" w:firstColumn="1" w:lastColumn="0" w:oddVBand="0" w:evenVBand="0" w:oddHBand="0" w:evenHBand="0" w:firstRowFirstColumn="0" w:firstRowLastColumn="0" w:lastRowFirstColumn="0" w:lastRowLastColumn="0"/>
            <w:tcW w:w="1967" w:type="pct"/>
            <w:shd w:val="clear" w:color="auto" w:fill="7030A0"/>
            <w:hideMark/>
          </w:tcPr>
          <w:p w:rsidR="00125397" w:rsidRPr="0046778B" w:rsidRDefault="00125397">
            <w:pPr>
              <w:rPr>
                <w:rFonts w:ascii="Calibri" w:hAnsi="Calibri"/>
                <w:color w:val="FFFFFF" w:themeColor="background1"/>
              </w:rPr>
            </w:pPr>
            <w:r w:rsidRPr="0046778B">
              <w:rPr>
                <w:rFonts w:ascii="Calibri" w:hAnsi="Calibri"/>
                <w:color w:val="FFFFFF" w:themeColor="background1"/>
              </w:rPr>
              <w:t>Fixed Site/Drop-in Center</w:t>
            </w:r>
          </w:p>
        </w:tc>
        <w:tc>
          <w:tcPr>
            <w:tcW w:w="589" w:type="pct"/>
            <w:shd w:val="clear" w:color="auto" w:fill="7030A0"/>
            <w:hideMark/>
          </w:tcPr>
          <w:p w:rsidR="00125397" w:rsidRPr="0046778B" w:rsidRDefault="00125397">
            <w:pP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rPr>
            </w:pPr>
            <w:r w:rsidRPr="0046778B">
              <w:rPr>
                <w:rFonts w:ascii="Calibri" w:hAnsi="Calibri"/>
                <w:color w:val="FFFFFF" w:themeColor="background1"/>
              </w:rPr>
              <w:t> </w:t>
            </w:r>
          </w:p>
        </w:tc>
        <w:tc>
          <w:tcPr>
            <w:tcW w:w="589" w:type="pct"/>
            <w:shd w:val="clear" w:color="auto" w:fill="7030A0"/>
            <w:hideMark/>
          </w:tcPr>
          <w:p w:rsidR="00125397" w:rsidRPr="0046778B" w:rsidRDefault="00125397">
            <w:pP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rPr>
            </w:pPr>
            <w:r w:rsidRPr="0046778B">
              <w:rPr>
                <w:rFonts w:ascii="Calibri" w:hAnsi="Calibri"/>
                <w:color w:val="FFFFFF" w:themeColor="background1"/>
              </w:rPr>
              <w:t> </w:t>
            </w:r>
          </w:p>
        </w:tc>
        <w:tc>
          <w:tcPr>
            <w:tcW w:w="609" w:type="pct"/>
            <w:shd w:val="clear" w:color="auto" w:fill="7030A0"/>
            <w:hideMark/>
          </w:tcPr>
          <w:p w:rsidR="00125397" w:rsidRPr="0046778B" w:rsidRDefault="00125397">
            <w:pP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rPr>
            </w:pPr>
            <w:r w:rsidRPr="0046778B">
              <w:rPr>
                <w:rFonts w:ascii="Calibri" w:hAnsi="Calibri"/>
                <w:color w:val="FFFFFF" w:themeColor="background1"/>
              </w:rPr>
              <w:t> </w:t>
            </w:r>
          </w:p>
        </w:tc>
        <w:tc>
          <w:tcPr>
            <w:tcW w:w="639" w:type="pct"/>
            <w:shd w:val="clear" w:color="auto" w:fill="7030A0"/>
            <w:hideMark/>
          </w:tcPr>
          <w:p w:rsidR="00125397" w:rsidRPr="0046778B" w:rsidRDefault="00125397">
            <w:pP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rPr>
            </w:pPr>
            <w:r w:rsidRPr="0046778B">
              <w:rPr>
                <w:rFonts w:ascii="Calibri" w:hAnsi="Calibri"/>
                <w:color w:val="FFFFFF" w:themeColor="background1"/>
              </w:rPr>
              <w:t> </w:t>
            </w:r>
          </w:p>
        </w:tc>
        <w:tc>
          <w:tcPr>
            <w:tcW w:w="607" w:type="pct"/>
            <w:shd w:val="clear" w:color="auto" w:fill="7030A0"/>
            <w:hideMark/>
          </w:tcPr>
          <w:p w:rsidR="00125397" w:rsidRPr="0046778B" w:rsidRDefault="00125397">
            <w:pP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rPr>
            </w:pPr>
            <w:r w:rsidRPr="0046778B">
              <w:rPr>
                <w:rFonts w:ascii="Calibri" w:hAnsi="Calibri"/>
                <w:color w:val="FFFFFF" w:themeColor="background1"/>
              </w:rPr>
              <w:t> </w:t>
            </w:r>
          </w:p>
        </w:tc>
      </w:tr>
      <w:tr w:rsidR="0046778B" w:rsidTr="004D2B6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67" w:type="pct"/>
            <w:hideMark/>
          </w:tcPr>
          <w:p w:rsidR="00125397" w:rsidRDefault="00125397">
            <w:pPr>
              <w:rPr>
                <w:rFonts w:ascii="Calibri" w:hAnsi="Calibri"/>
              </w:rPr>
            </w:pPr>
            <w:r>
              <w:rPr>
                <w:rFonts w:ascii="Calibri" w:hAnsi="Calibri"/>
              </w:rPr>
              <w:t># Contacts</w:t>
            </w:r>
          </w:p>
        </w:tc>
        <w:tc>
          <w:tcPr>
            <w:tcW w:w="58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55</w:t>
            </w:r>
          </w:p>
        </w:tc>
        <w:tc>
          <w:tcPr>
            <w:tcW w:w="58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4,497</w:t>
            </w:r>
          </w:p>
        </w:tc>
        <w:tc>
          <w:tcPr>
            <w:tcW w:w="60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7,900</w:t>
            </w:r>
          </w:p>
        </w:tc>
        <w:tc>
          <w:tcPr>
            <w:tcW w:w="63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7,701</w:t>
            </w:r>
          </w:p>
        </w:tc>
        <w:tc>
          <w:tcPr>
            <w:tcW w:w="607"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7,736</w:t>
            </w:r>
          </w:p>
        </w:tc>
      </w:tr>
      <w:tr w:rsidR="0046778B" w:rsidTr="004D2B66">
        <w:trPr>
          <w:trHeight w:val="315"/>
        </w:trPr>
        <w:tc>
          <w:tcPr>
            <w:cnfStyle w:val="001000000000" w:firstRow="0" w:lastRow="0" w:firstColumn="1" w:lastColumn="0" w:oddVBand="0" w:evenVBand="0" w:oddHBand="0" w:evenHBand="0" w:firstRowFirstColumn="0" w:firstRowLastColumn="0" w:lastRowFirstColumn="0" w:lastRowLastColumn="0"/>
            <w:tcW w:w="1967" w:type="pct"/>
            <w:hideMark/>
          </w:tcPr>
          <w:p w:rsidR="00125397" w:rsidRDefault="00125397">
            <w:pPr>
              <w:rPr>
                <w:rFonts w:ascii="Calibri" w:hAnsi="Calibri"/>
              </w:rPr>
            </w:pPr>
            <w:r>
              <w:rPr>
                <w:rFonts w:ascii="Calibri" w:hAnsi="Calibri"/>
              </w:rPr>
              <w:t># Individuals (total)</w:t>
            </w:r>
          </w:p>
        </w:tc>
        <w:tc>
          <w:tcPr>
            <w:tcW w:w="58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45</w:t>
            </w:r>
          </w:p>
        </w:tc>
        <w:tc>
          <w:tcPr>
            <w:tcW w:w="58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244</w:t>
            </w:r>
          </w:p>
        </w:tc>
        <w:tc>
          <w:tcPr>
            <w:tcW w:w="60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201</w:t>
            </w:r>
          </w:p>
        </w:tc>
        <w:tc>
          <w:tcPr>
            <w:tcW w:w="63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199</w:t>
            </w:r>
          </w:p>
        </w:tc>
        <w:tc>
          <w:tcPr>
            <w:tcW w:w="607"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226</w:t>
            </w:r>
          </w:p>
        </w:tc>
      </w:tr>
      <w:tr w:rsidR="0046778B" w:rsidTr="004D2B6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67" w:type="pct"/>
            <w:hideMark/>
          </w:tcPr>
          <w:p w:rsidR="00125397" w:rsidRDefault="00125397">
            <w:pPr>
              <w:rPr>
                <w:rFonts w:ascii="Calibri" w:hAnsi="Calibri"/>
              </w:rPr>
            </w:pPr>
            <w:r>
              <w:rPr>
                <w:rFonts w:ascii="Calibri" w:hAnsi="Calibri"/>
              </w:rPr>
              <w:t># New Individuals (total)</w:t>
            </w:r>
          </w:p>
        </w:tc>
        <w:tc>
          <w:tcPr>
            <w:tcW w:w="58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45</w:t>
            </w:r>
          </w:p>
        </w:tc>
        <w:tc>
          <w:tcPr>
            <w:tcW w:w="58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200</w:t>
            </w:r>
          </w:p>
        </w:tc>
        <w:tc>
          <w:tcPr>
            <w:tcW w:w="60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42</w:t>
            </w:r>
          </w:p>
        </w:tc>
        <w:tc>
          <w:tcPr>
            <w:tcW w:w="63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73</w:t>
            </w:r>
          </w:p>
        </w:tc>
        <w:tc>
          <w:tcPr>
            <w:tcW w:w="607"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36</w:t>
            </w:r>
          </w:p>
        </w:tc>
      </w:tr>
      <w:tr w:rsidR="0046778B" w:rsidTr="004D2B66">
        <w:trPr>
          <w:trHeight w:val="630"/>
        </w:trPr>
        <w:tc>
          <w:tcPr>
            <w:cnfStyle w:val="001000000000" w:firstRow="0" w:lastRow="0" w:firstColumn="1" w:lastColumn="0" w:oddVBand="0" w:evenVBand="0" w:oddHBand="0" w:evenHBand="0" w:firstRowFirstColumn="0" w:firstRowLastColumn="0" w:lastRowFirstColumn="0" w:lastRowLastColumn="0"/>
            <w:tcW w:w="1967" w:type="pct"/>
            <w:hideMark/>
          </w:tcPr>
          <w:p w:rsidR="00125397" w:rsidRDefault="00125397">
            <w:pPr>
              <w:rPr>
                <w:rFonts w:ascii="Calibri" w:hAnsi="Calibri"/>
              </w:rPr>
            </w:pPr>
            <w:r>
              <w:rPr>
                <w:rFonts w:ascii="Calibri" w:hAnsi="Calibri"/>
              </w:rPr>
              <w:t># Contact Male Sexual partners/spouses of IDU</w:t>
            </w:r>
          </w:p>
        </w:tc>
        <w:tc>
          <w:tcPr>
            <w:tcW w:w="58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c>
          <w:tcPr>
            <w:tcW w:w="58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w:t>
            </w:r>
          </w:p>
        </w:tc>
        <w:tc>
          <w:tcPr>
            <w:tcW w:w="60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w:t>
            </w:r>
          </w:p>
        </w:tc>
        <w:tc>
          <w:tcPr>
            <w:tcW w:w="63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8</w:t>
            </w:r>
          </w:p>
        </w:tc>
        <w:tc>
          <w:tcPr>
            <w:tcW w:w="607"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w:t>
            </w:r>
          </w:p>
        </w:tc>
      </w:tr>
      <w:tr w:rsidR="0046778B" w:rsidTr="004D2B66">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967" w:type="pct"/>
            <w:hideMark/>
          </w:tcPr>
          <w:p w:rsidR="00125397" w:rsidRDefault="00125397">
            <w:pPr>
              <w:rPr>
                <w:rFonts w:ascii="Calibri" w:hAnsi="Calibri"/>
              </w:rPr>
            </w:pPr>
            <w:r>
              <w:rPr>
                <w:rFonts w:ascii="Calibri" w:hAnsi="Calibri"/>
              </w:rPr>
              <w:t># Contact Female Sexual partners/spouses of IDU</w:t>
            </w:r>
          </w:p>
        </w:tc>
        <w:tc>
          <w:tcPr>
            <w:tcW w:w="58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58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28</w:t>
            </w:r>
          </w:p>
        </w:tc>
        <w:tc>
          <w:tcPr>
            <w:tcW w:w="60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13</w:t>
            </w:r>
          </w:p>
        </w:tc>
        <w:tc>
          <w:tcPr>
            <w:tcW w:w="63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21</w:t>
            </w:r>
          </w:p>
        </w:tc>
        <w:tc>
          <w:tcPr>
            <w:tcW w:w="607"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13</w:t>
            </w:r>
          </w:p>
        </w:tc>
      </w:tr>
      <w:tr w:rsidR="0046778B" w:rsidRPr="0046778B" w:rsidTr="004D2B66">
        <w:trPr>
          <w:trHeight w:val="315"/>
        </w:trPr>
        <w:tc>
          <w:tcPr>
            <w:cnfStyle w:val="001000000000" w:firstRow="0" w:lastRow="0" w:firstColumn="1" w:lastColumn="0" w:oddVBand="0" w:evenVBand="0" w:oddHBand="0" w:evenHBand="0" w:firstRowFirstColumn="0" w:firstRowLastColumn="0" w:lastRowFirstColumn="0" w:lastRowLastColumn="0"/>
            <w:tcW w:w="1967" w:type="pct"/>
            <w:shd w:val="clear" w:color="auto" w:fill="7030A0"/>
            <w:hideMark/>
          </w:tcPr>
          <w:p w:rsidR="00125397" w:rsidRPr="0046778B" w:rsidRDefault="00125397">
            <w:pPr>
              <w:rPr>
                <w:rFonts w:ascii="Calibri" w:hAnsi="Calibri"/>
                <w:color w:val="FFFFFF" w:themeColor="background1"/>
              </w:rPr>
            </w:pPr>
            <w:r w:rsidRPr="0046778B">
              <w:rPr>
                <w:rFonts w:ascii="Calibri" w:hAnsi="Calibri"/>
                <w:color w:val="FFFFFF" w:themeColor="background1"/>
              </w:rPr>
              <w:t>Safe Injecting and Safe Sex Equipment Dispensed</w:t>
            </w:r>
          </w:p>
        </w:tc>
        <w:tc>
          <w:tcPr>
            <w:tcW w:w="589" w:type="pct"/>
            <w:shd w:val="clear" w:color="auto" w:fill="7030A0"/>
            <w:hideMark/>
          </w:tcPr>
          <w:p w:rsidR="00125397" w:rsidRPr="0046778B" w:rsidRDefault="00125397">
            <w:pP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rPr>
            </w:pPr>
            <w:r w:rsidRPr="0046778B">
              <w:rPr>
                <w:rFonts w:ascii="Calibri" w:hAnsi="Calibri"/>
                <w:color w:val="FFFFFF" w:themeColor="background1"/>
              </w:rPr>
              <w:t> </w:t>
            </w:r>
          </w:p>
        </w:tc>
        <w:tc>
          <w:tcPr>
            <w:tcW w:w="589" w:type="pct"/>
            <w:shd w:val="clear" w:color="auto" w:fill="7030A0"/>
            <w:hideMark/>
          </w:tcPr>
          <w:p w:rsidR="00125397" w:rsidRPr="0046778B" w:rsidRDefault="00125397">
            <w:pP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rPr>
            </w:pPr>
            <w:r w:rsidRPr="0046778B">
              <w:rPr>
                <w:rFonts w:ascii="Calibri" w:hAnsi="Calibri"/>
                <w:color w:val="FFFFFF" w:themeColor="background1"/>
              </w:rPr>
              <w:t> </w:t>
            </w:r>
          </w:p>
        </w:tc>
        <w:tc>
          <w:tcPr>
            <w:tcW w:w="609" w:type="pct"/>
            <w:shd w:val="clear" w:color="auto" w:fill="7030A0"/>
            <w:hideMark/>
          </w:tcPr>
          <w:p w:rsidR="00125397" w:rsidRPr="0046778B" w:rsidRDefault="00125397">
            <w:pP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rPr>
            </w:pPr>
            <w:r w:rsidRPr="0046778B">
              <w:rPr>
                <w:rFonts w:ascii="Calibri" w:hAnsi="Calibri"/>
                <w:color w:val="FFFFFF" w:themeColor="background1"/>
              </w:rPr>
              <w:t> </w:t>
            </w:r>
          </w:p>
        </w:tc>
        <w:tc>
          <w:tcPr>
            <w:tcW w:w="639" w:type="pct"/>
            <w:shd w:val="clear" w:color="auto" w:fill="7030A0"/>
            <w:hideMark/>
          </w:tcPr>
          <w:p w:rsidR="00125397" w:rsidRPr="0046778B" w:rsidRDefault="00125397">
            <w:pP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rPr>
            </w:pPr>
            <w:r w:rsidRPr="0046778B">
              <w:rPr>
                <w:rFonts w:ascii="Calibri" w:hAnsi="Calibri"/>
                <w:color w:val="FFFFFF" w:themeColor="background1"/>
              </w:rPr>
              <w:t> </w:t>
            </w:r>
          </w:p>
        </w:tc>
        <w:tc>
          <w:tcPr>
            <w:tcW w:w="607" w:type="pct"/>
            <w:shd w:val="clear" w:color="auto" w:fill="7030A0"/>
            <w:hideMark/>
          </w:tcPr>
          <w:p w:rsidR="00125397" w:rsidRPr="0046778B" w:rsidRDefault="00125397">
            <w:pP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rPr>
            </w:pPr>
            <w:r w:rsidRPr="0046778B">
              <w:rPr>
                <w:rFonts w:ascii="Calibri" w:hAnsi="Calibri"/>
                <w:color w:val="FFFFFF" w:themeColor="background1"/>
              </w:rPr>
              <w:t> </w:t>
            </w:r>
          </w:p>
        </w:tc>
      </w:tr>
      <w:tr w:rsidR="0046778B" w:rsidTr="004D2B6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67" w:type="pct"/>
            <w:hideMark/>
          </w:tcPr>
          <w:p w:rsidR="00125397" w:rsidRDefault="00125397">
            <w:pPr>
              <w:rPr>
                <w:rFonts w:ascii="Calibri" w:hAnsi="Calibri"/>
              </w:rPr>
            </w:pPr>
            <w:r>
              <w:rPr>
                <w:rFonts w:ascii="Calibri" w:hAnsi="Calibri"/>
              </w:rPr>
              <w:t># condoms dispensed</w:t>
            </w:r>
          </w:p>
        </w:tc>
        <w:tc>
          <w:tcPr>
            <w:tcW w:w="58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11,432</w:t>
            </w:r>
          </w:p>
        </w:tc>
        <w:tc>
          <w:tcPr>
            <w:tcW w:w="58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68,094</w:t>
            </w:r>
          </w:p>
        </w:tc>
        <w:tc>
          <w:tcPr>
            <w:tcW w:w="60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65,345</w:t>
            </w:r>
          </w:p>
        </w:tc>
        <w:tc>
          <w:tcPr>
            <w:tcW w:w="63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65,994</w:t>
            </w:r>
          </w:p>
        </w:tc>
        <w:tc>
          <w:tcPr>
            <w:tcW w:w="607"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35,231</w:t>
            </w:r>
          </w:p>
        </w:tc>
      </w:tr>
      <w:tr w:rsidR="0046778B" w:rsidTr="004D2B66">
        <w:trPr>
          <w:trHeight w:val="315"/>
        </w:trPr>
        <w:tc>
          <w:tcPr>
            <w:cnfStyle w:val="001000000000" w:firstRow="0" w:lastRow="0" w:firstColumn="1" w:lastColumn="0" w:oddVBand="0" w:evenVBand="0" w:oddHBand="0" w:evenHBand="0" w:firstRowFirstColumn="0" w:firstRowLastColumn="0" w:lastRowFirstColumn="0" w:lastRowLastColumn="0"/>
            <w:tcW w:w="1967" w:type="pct"/>
            <w:hideMark/>
          </w:tcPr>
          <w:p w:rsidR="00125397" w:rsidRDefault="00125397">
            <w:pPr>
              <w:rPr>
                <w:rFonts w:ascii="Calibri" w:hAnsi="Calibri"/>
              </w:rPr>
            </w:pPr>
            <w:r>
              <w:rPr>
                <w:rFonts w:ascii="Calibri" w:hAnsi="Calibri"/>
              </w:rPr>
              <w:t># lubricant packs dispensed</w:t>
            </w:r>
          </w:p>
        </w:tc>
        <w:tc>
          <w:tcPr>
            <w:tcW w:w="58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2,203</w:t>
            </w:r>
          </w:p>
        </w:tc>
        <w:tc>
          <w:tcPr>
            <w:tcW w:w="58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61,094</w:t>
            </w:r>
          </w:p>
        </w:tc>
        <w:tc>
          <w:tcPr>
            <w:tcW w:w="60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45,640</w:t>
            </w:r>
          </w:p>
        </w:tc>
        <w:tc>
          <w:tcPr>
            <w:tcW w:w="63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31,612</w:t>
            </w:r>
          </w:p>
        </w:tc>
        <w:tc>
          <w:tcPr>
            <w:tcW w:w="607"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23,052</w:t>
            </w:r>
          </w:p>
        </w:tc>
      </w:tr>
      <w:tr w:rsidR="0046778B" w:rsidTr="004D2B6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67" w:type="pct"/>
            <w:hideMark/>
          </w:tcPr>
          <w:p w:rsidR="00125397" w:rsidRDefault="00125397">
            <w:pPr>
              <w:rPr>
                <w:rFonts w:ascii="Calibri" w:hAnsi="Calibri"/>
              </w:rPr>
            </w:pPr>
            <w:r>
              <w:rPr>
                <w:rFonts w:ascii="Calibri" w:hAnsi="Calibri"/>
              </w:rPr>
              <w:t># needle/syringes dispensed</w:t>
            </w:r>
          </w:p>
        </w:tc>
        <w:tc>
          <w:tcPr>
            <w:tcW w:w="58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215</w:t>
            </w:r>
          </w:p>
        </w:tc>
        <w:tc>
          <w:tcPr>
            <w:tcW w:w="58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4,917</w:t>
            </w:r>
          </w:p>
        </w:tc>
        <w:tc>
          <w:tcPr>
            <w:tcW w:w="60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29,173</w:t>
            </w:r>
          </w:p>
        </w:tc>
        <w:tc>
          <w:tcPr>
            <w:tcW w:w="63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115,994</w:t>
            </w:r>
          </w:p>
        </w:tc>
        <w:tc>
          <w:tcPr>
            <w:tcW w:w="607"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100,678</w:t>
            </w:r>
          </w:p>
        </w:tc>
      </w:tr>
      <w:tr w:rsidR="0046778B" w:rsidTr="004D2B66">
        <w:trPr>
          <w:trHeight w:val="315"/>
        </w:trPr>
        <w:tc>
          <w:tcPr>
            <w:cnfStyle w:val="001000000000" w:firstRow="0" w:lastRow="0" w:firstColumn="1" w:lastColumn="0" w:oddVBand="0" w:evenVBand="0" w:oddHBand="0" w:evenHBand="0" w:firstRowFirstColumn="0" w:firstRowLastColumn="0" w:lastRowFirstColumn="0" w:lastRowLastColumn="0"/>
            <w:tcW w:w="1967" w:type="pct"/>
            <w:hideMark/>
          </w:tcPr>
          <w:p w:rsidR="00125397" w:rsidRDefault="00125397">
            <w:pPr>
              <w:rPr>
                <w:rFonts w:ascii="Calibri" w:hAnsi="Calibri"/>
              </w:rPr>
            </w:pPr>
            <w:r>
              <w:rPr>
                <w:rFonts w:ascii="Calibri" w:hAnsi="Calibri"/>
              </w:rPr>
              <w:t>Completed Referrals</w:t>
            </w:r>
          </w:p>
        </w:tc>
        <w:tc>
          <w:tcPr>
            <w:tcW w:w="58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589" w:type="pct"/>
            <w:hideMark/>
          </w:tcPr>
          <w:p w:rsidR="00125397" w:rsidRDefault="0012539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w:t>
            </w:r>
          </w:p>
        </w:tc>
        <w:tc>
          <w:tcPr>
            <w:tcW w:w="609" w:type="pct"/>
            <w:hideMark/>
          </w:tcPr>
          <w:p w:rsidR="00125397" w:rsidRDefault="0012539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w:t>
            </w:r>
          </w:p>
        </w:tc>
        <w:tc>
          <w:tcPr>
            <w:tcW w:w="639" w:type="pct"/>
            <w:hideMark/>
          </w:tcPr>
          <w:p w:rsidR="00125397" w:rsidRDefault="0012539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w:t>
            </w:r>
          </w:p>
        </w:tc>
        <w:tc>
          <w:tcPr>
            <w:tcW w:w="607" w:type="pct"/>
            <w:hideMark/>
          </w:tcPr>
          <w:p w:rsidR="00125397" w:rsidRDefault="0012539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w:t>
            </w:r>
          </w:p>
        </w:tc>
      </w:tr>
      <w:tr w:rsidR="0046778B" w:rsidTr="004D2B6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67" w:type="pct"/>
            <w:hideMark/>
          </w:tcPr>
          <w:p w:rsidR="00125397" w:rsidRDefault="00125397">
            <w:pPr>
              <w:rPr>
                <w:rFonts w:ascii="Calibri" w:hAnsi="Calibri"/>
              </w:rPr>
            </w:pPr>
            <w:r>
              <w:rPr>
                <w:rFonts w:ascii="Calibri" w:hAnsi="Calibri"/>
              </w:rPr>
              <w:t>Methadone Therapy</w:t>
            </w:r>
          </w:p>
        </w:tc>
        <w:tc>
          <w:tcPr>
            <w:tcW w:w="58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58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22</w:t>
            </w:r>
          </w:p>
        </w:tc>
        <w:tc>
          <w:tcPr>
            <w:tcW w:w="60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43</w:t>
            </w:r>
          </w:p>
        </w:tc>
        <w:tc>
          <w:tcPr>
            <w:tcW w:w="63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50</w:t>
            </w:r>
          </w:p>
        </w:tc>
        <w:tc>
          <w:tcPr>
            <w:tcW w:w="607"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109</w:t>
            </w:r>
          </w:p>
        </w:tc>
      </w:tr>
      <w:tr w:rsidR="0046778B" w:rsidTr="004D2B66">
        <w:trPr>
          <w:trHeight w:val="315"/>
        </w:trPr>
        <w:tc>
          <w:tcPr>
            <w:cnfStyle w:val="001000000000" w:firstRow="0" w:lastRow="0" w:firstColumn="1" w:lastColumn="0" w:oddVBand="0" w:evenVBand="0" w:oddHBand="0" w:evenHBand="0" w:firstRowFirstColumn="0" w:firstRowLastColumn="0" w:lastRowFirstColumn="0" w:lastRowLastColumn="0"/>
            <w:tcW w:w="1967" w:type="pct"/>
            <w:hideMark/>
          </w:tcPr>
          <w:p w:rsidR="00125397" w:rsidRDefault="00125397">
            <w:pPr>
              <w:rPr>
                <w:rFonts w:ascii="Calibri" w:hAnsi="Calibri"/>
              </w:rPr>
            </w:pPr>
            <w:r>
              <w:rPr>
                <w:rFonts w:ascii="Calibri" w:hAnsi="Calibri"/>
              </w:rPr>
              <w:t>VCCT</w:t>
            </w:r>
          </w:p>
        </w:tc>
        <w:tc>
          <w:tcPr>
            <w:tcW w:w="58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27</w:t>
            </w:r>
          </w:p>
        </w:tc>
        <w:tc>
          <w:tcPr>
            <w:tcW w:w="58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96</w:t>
            </w:r>
          </w:p>
        </w:tc>
        <w:tc>
          <w:tcPr>
            <w:tcW w:w="60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84</w:t>
            </w:r>
          </w:p>
        </w:tc>
        <w:tc>
          <w:tcPr>
            <w:tcW w:w="63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145</w:t>
            </w:r>
          </w:p>
        </w:tc>
        <w:tc>
          <w:tcPr>
            <w:tcW w:w="607"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134</w:t>
            </w:r>
          </w:p>
        </w:tc>
      </w:tr>
      <w:tr w:rsidR="0046778B" w:rsidTr="004D2B6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67" w:type="pct"/>
            <w:hideMark/>
          </w:tcPr>
          <w:p w:rsidR="00125397" w:rsidRDefault="00125397">
            <w:pPr>
              <w:rPr>
                <w:rFonts w:ascii="Calibri" w:hAnsi="Calibri"/>
              </w:rPr>
            </w:pPr>
            <w:r>
              <w:rPr>
                <w:rFonts w:ascii="Calibri" w:hAnsi="Calibri"/>
              </w:rPr>
              <w:t>STI service</w:t>
            </w:r>
          </w:p>
        </w:tc>
        <w:tc>
          <w:tcPr>
            <w:tcW w:w="58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38</w:t>
            </w:r>
          </w:p>
        </w:tc>
        <w:tc>
          <w:tcPr>
            <w:tcW w:w="58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480</w:t>
            </w:r>
          </w:p>
        </w:tc>
        <w:tc>
          <w:tcPr>
            <w:tcW w:w="60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278</w:t>
            </w:r>
          </w:p>
        </w:tc>
        <w:tc>
          <w:tcPr>
            <w:tcW w:w="63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102</w:t>
            </w:r>
          </w:p>
        </w:tc>
        <w:tc>
          <w:tcPr>
            <w:tcW w:w="607"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279</w:t>
            </w:r>
          </w:p>
        </w:tc>
      </w:tr>
      <w:tr w:rsidR="0046778B" w:rsidTr="004D2B66">
        <w:trPr>
          <w:trHeight w:val="315"/>
        </w:trPr>
        <w:tc>
          <w:tcPr>
            <w:cnfStyle w:val="001000000000" w:firstRow="0" w:lastRow="0" w:firstColumn="1" w:lastColumn="0" w:oddVBand="0" w:evenVBand="0" w:oddHBand="0" w:evenHBand="0" w:firstRowFirstColumn="0" w:firstRowLastColumn="0" w:lastRowFirstColumn="0" w:lastRowLastColumn="0"/>
            <w:tcW w:w="1967" w:type="pct"/>
            <w:hideMark/>
          </w:tcPr>
          <w:p w:rsidR="00125397" w:rsidRDefault="00125397">
            <w:pPr>
              <w:rPr>
                <w:rFonts w:ascii="Calibri" w:hAnsi="Calibri"/>
              </w:rPr>
            </w:pPr>
            <w:r>
              <w:rPr>
                <w:rFonts w:ascii="Calibri" w:hAnsi="Calibri"/>
              </w:rPr>
              <w:lastRenderedPageBreak/>
              <w:t>Other reproductive health</w:t>
            </w:r>
          </w:p>
        </w:tc>
        <w:tc>
          <w:tcPr>
            <w:tcW w:w="58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58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c>
          <w:tcPr>
            <w:tcW w:w="60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11</w:t>
            </w:r>
          </w:p>
        </w:tc>
        <w:tc>
          <w:tcPr>
            <w:tcW w:w="63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w:t>
            </w:r>
          </w:p>
        </w:tc>
        <w:tc>
          <w:tcPr>
            <w:tcW w:w="607"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28</w:t>
            </w:r>
          </w:p>
        </w:tc>
      </w:tr>
      <w:tr w:rsidR="0046778B" w:rsidTr="004D2B6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67" w:type="pct"/>
            <w:hideMark/>
          </w:tcPr>
          <w:p w:rsidR="00125397" w:rsidRDefault="00125397">
            <w:pPr>
              <w:rPr>
                <w:rFonts w:ascii="Calibri" w:hAnsi="Calibri"/>
              </w:rPr>
            </w:pPr>
            <w:r>
              <w:rPr>
                <w:rFonts w:ascii="Calibri" w:hAnsi="Calibri"/>
              </w:rPr>
              <w:t>ARV/OI &amp; monitoring</w:t>
            </w:r>
          </w:p>
        </w:tc>
        <w:tc>
          <w:tcPr>
            <w:tcW w:w="58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w:t>
            </w:r>
          </w:p>
        </w:tc>
        <w:tc>
          <w:tcPr>
            <w:tcW w:w="58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15</w:t>
            </w:r>
          </w:p>
        </w:tc>
        <w:tc>
          <w:tcPr>
            <w:tcW w:w="60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51</w:t>
            </w:r>
          </w:p>
        </w:tc>
        <w:tc>
          <w:tcPr>
            <w:tcW w:w="63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53</w:t>
            </w:r>
          </w:p>
        </w:tc>
        <w:tc>
          <w:tcPr>
            <w:tcW w:w="607"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49</w:t>
            </w:r>
          </w:p>
        </w:tc>
      </w:tr>
      <w:tr w:rsidR="0046778B" w:rsidTr="004D2B66">
        <w:trPr>
          <w:trHeight w:val="315"/>
        </w:trPr>
        <w:tc>
          <w:tcPr>
            <w:cnfStyle w:val="001000000000" w:firstRow="0" w:lastRow="0" w:firstColumn="1" w:lastColumn="0" w:oddVBand="0" w:evenVBand="0" w:oddHBand="0" w:evenHBand="0" w:firstRowFirstColumn="0" w:firstRowLastColumn="0" w:lastRowFirstColumn="0" w:lastRowLastColumn="0"/>
            <w:tcW w:w="1967" w:type="pct"/>
            <w:hideMark/>
          </w:tcPr>
          <w:p w:rsidR="00125397" w:rsidRDefault="00125397">
            <w:pPr>
              <w:rPr>
                <w:rFonts w:ascii="Calibri" w:hAnsi="Calibri"/>
              </w:rPr>
            </w:pPr>
            <w:r>
              <w:rPr>
                <w:rFonts w:ascii="Calibri" w:hAnsi="Calibri"/>
              </w:rPr>
              <w:t>TB treatment and monitoring</w:t>
            </w:r>
          </w:p>
        </w:tc>
        <w:tc>
          <w:tcPr>
            <w:tcW w:w="58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w:t>
            </w:r>
          </w:p>
        </w:tc>
        <w:tc>
          <w:tcPr>
            <w:tcW w:w="58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w:t>
            </w:r>
          </w:p>
        </w:tc>
        <w:tc>
          <w:tcPr>
            <w:tcW w:w="60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26</w:t>
            </w:r>
          </w:p>
        </w:tc>
        <w:tc>
          <w:tcPr>
            <w:tcW w:w="63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47</w:t>
            </w:r>
          </w:p>
        </w:tc>
        <w:tc>
          <w:tcPr>
            <w:tcW w:w="607"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31</w:t>
            </w:r>
          </w:p>
        </w:tc>
      </w:tr>
      <w:tr w:rsidR="0046778B" w:rsidTr="004D2B6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67" w:type="pct"/>
            <w:hideMark/>
          </w:tcPr>
          <w:p w:rsidR="00125397" w:rsidRDefault="00125397">
            <w:pPr>
              <w:rPr>
                <w:rFonts w:ascii="Calibri" w:hAnsi="Calibri"/>
              </w:rPr>
            </w:pPr>
            <w:r>
              <w:rPr>
                <w:rFonts w:ascii="Calibri" w:hAnsi="Calibri"/>
              </w:rPr>
              <w:t>Primary Health Care</w:t>
            </w:r>
          </w:p>
        </w:tc>
        <w:tc>
          <w:tcPr>
            <w:tcW w:w="58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w:t>
            </w:r>
          </w:p>
        </w:tc>
        <w:tc>
          <w:tcPr>
            <w:tcW w:w="58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51</w:t>
            </w:r>
          </w:p>
        </w:tc>
        <w:tc>
          <w:tcPr>
            <w:tcW w:w="60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197</w:t>
            </w:r>
          </w:p>
        </w:tc>
        <w:tc>
          <w:tcPr>
            <w:tcW w:w="63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186</w:t>
            </w:r>
          </w:p>
        </w:tc>
        <w:tc>
          <w:tcPr>
            <w:tcW w:w="607"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916</w:t>
            </w:r>
          </w:p>
        </w:tc>
      </w:tr>
      <w:tr w:rsidR="0046778B" w:rsidRPr="0046778B" w:rsidTr="004D2B66">
        <w:trPr>
          <w:trHeight w:val="315"/>
        </w:trPr>
        <w:tc>
          <w:tcPr>
            <w:cnfStyle w:val="001000000000" w:firstRow="0" w:lastRow="0" w:firstColumn="1" w:lastColumn="0" w:oddVBand="0" w:evenVBand="0" w:oddHBand="0" w:evenHBand="0" w:firstRowFirstColumn="0" w:firstRowLastColumn="0" w:lastRowFirstColumn="0" w:lastRowLastColumn="0"/>
            <w:tcW w:w="1967" w:type="pct"/>
            <w:shd w:val="clear" w:color="auto" w:fill="7030A0"/>
            <w:hideMark/>
          </w:tcPr>
          <w:p w:rsidR="00125397" w:rsidRPr="0046778B" w:rsidRDefault="00125397">
            <w:pPr>
              <w:rPr>
                <w:rFonts w:ascii="Calibri" w:hAnsi="Calibri"/>
                <w:color w:val="FFFFFF" w:themeColor="background1"/>
              </w:rPr>
            </w:pPr>
            <w:r w:rsidRPr="0046778B">
              <w:rPr>
                <w:rFonts w:ascii="Calibri" w:hAnsi="Calibri"/>
                <w:color w:val="FFFFFF" w:themeColor="background1"/>
              </w:rPr>
              <w:t>Education and Communication to…</w:t>
            </w:r>
          </w:p>
        </w:tc>
        <w:tc>
          <w:tcPr>
            <w:tcW w:w="589" w:type="pct"/>
            <w:shd w:val="clear" w:color="auto" w:fill="7030A0"/>
            <w:hideMark/>
          </w:tcPr>
          <w:p w:rsidR="00125397" w:rsidRPr="0046778B" w:rsidRDefault="00125397">
            <w:pP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rPr>
            </w:pPr>
            <w:r w:rsidRPr="0046778B">
              <w:rPr>
                <w:rFonts w:ascii="Calibri" w:hAnsi="Calibri"/>
                <w:color w:val="FFFFFF" w:themeColor="background1"/>
              </w:rPr>
              <w:t> </w:t>
            </w:r>
          </w:p>
        </w:tc>
        <w:tc>
          <w:tcPr>
            <w:tcW w:w="589" w:type="pct"/>
            <w:shd w:val="clear" w:color="auto" w:fill="7030A0"/>
            <w:hideMark/>
          </w:tcPr>
          <w:p w:rsidR="00125397" w:rsidRPr="0046778B" w:rsidRDefault="00125397">
            <w:pP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rPr>
            </w:pPr>
            <w:r w:rsidRPr="0046778B">
              <w:rPr>
                <w:rFonts w:ascii="Calibri" w:hAnsi="Calibri"/>
                <w:color w:val="FFFFFF" w:themeColor="background1"/>
              </w:rPr>
              <w:t> </w:t>
            </w:r>
          </w:p>
        </w:tc>
        <w:tc>
          <w:tcPr>
            <w:tcW w:w="609" w:type="pct"/>
            <w:shd w:val="clear" w:color="auto" w:fill="7030A0"/>
            <w:hideMark/>
          </w:tcPr>
          <w:p w:rsidR="00125397" w:rsidRPr="0046778B" w:rsidRDefault="00125397">
            <w:pP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rPr>
            </w:pPr>
            <w:r w:rsidRPr="0046778B">
              <w:rPr>
                <w:rFonts w:ascii="Calibri" w:hAnsi="Calibri"/>
                <w:color w:val="FFFFFF" w:themeColor="background1"/>
              </w:rPr>
              <w:t> </w:t>
            </w:r>
          </w:p>
        </w:tc>
        <w:tc>
          <w:tcPr>
            <w:tcW w:w="639" w:type="pct"/>
            <w:shd w:val="clear" w:color="auto" w:fill="7030A0"/>
            <w:hideMark/>
          </w:tcPr>
          <w:p w:rsidR="00125397" w:rsidRPr="0046778B" w:rsidRDefault="00125397">
            <w:pP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rPr>
            </w:pPr>
            <w:r w:rsidRPr="0046778B">
              <w:rPr>
                <w:rFonts w:ascii="Calibri" w:hAnsi="Calibri"/>
                <w:color w:val="FFFFFF" w:themeColor="background1"/>
              </w:rPr>
              <w:t> </w:t>
            </w:r>
          </w:p>
        </w:tc>
        <w:tc>
          <w:tcPr>
            <w:tcW w:w="607" w:type="pct"/>
            <w:shd w:val="clear" w:color="auto" w:fill="7030A0"/>
            <w:hideMark/>
          </w:tcPr>
          <w:p w:rsidR="00125397" w:rsidRPr="0046778B" w:rsidRDefault="00125397">
            <w:pP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rPr>
            </w:pPr>
            <w:r w:rsidRPr="0046778B">
              <w:rPr>
                <w:rFonts w:ascii="Calibri" w:hAnsi="Calibri"/>
                <w:color w:val="FFFFFF" w:themeColor="background1"/>
              </w:rPr>
              <w:t> </w:t>
            </w:r>
          </w:p>
        </w:tc>
      </w:tr>
      <w:tr w:rsidR="0046778B" w:rsidTr="004D2B6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67" w:type="pct"/>
            <w:hideMark/>
          </w:tcPr>
          <w:p w:rsidR="00125397" w:rsidRDefault="00E20343">
            <w:pPr>
              <w:rPr>
                <w:rFonts w:ascii="Calibri" w:hAnsi="Calibri"/>
              </w:rPr>
            </w:pPr>
            <w:r>
              <w:rPr>
                <w:rFonts w:ascii="Calibri" w:hAnsi="Calibri"/>
              </w:rPr>
              <w:t>PWID</w:t>
            </w:r>
            <w:r w:rsidR="00125397">
              <w:rPr>
                <w:rFonts w:ascii="Calibri" w:hAnsi="Calibri"/>
              </w:rPr>
              <w:t>/</w:t>
            </w:r>
            <w:r>
              <w:rPr>
                <w:rFonts w:ascii="Calibri" w:hAnsi="Calibri"/>
              </w:rPr>
              <w:t>PW</w:t>
            </w:r>
            <w:r w:rsidR="00125397">
              <w:rPr>
                <w:rFonts w:ascii="Calibri" w:hAnsi="Calibri"/>
              </w:rPr>
              <w:t>DU</w:t>
            </w:r>
          </w:p>
        </w:tc>
        <w:tc>
          <w:tcPr>
            <w:tcW w:w="58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461</w:t>
            </w:r>
          </w:p>
        </w:tc>
        <w:tc>
          <w:tcPr>
            <w:tcW w:w="58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22,920</w:t>
            </w:r>
          </w:p>
        </w:tc>
        <w:tc>
          <w:tcPr>
            <w:tcW w:w="609" w:type="pct"/>
            <w:hideMark/>
          </w:tcPr>
          <w:p w:rsidR="00125397" w:rsidRDefault="00125397">
            <w:pPr>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62,977</w:t>
            </w:r>
          </w:p>
        </w:tc>
        <w:tc>
          <w:tcPr>
            <w:tcW w:w="639" w:type="pct"/>
            <w:hideMark/>
          </w:tcPr>
          <w:p w:rsidR="00125397" w:rsidRDefault="00125397">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w:t>
            </w:r>
          </w:p>
        </w:tc>
        <w:tc>
          <w:tcPr>
            <w:tcW w:w="607" w:type="pct"/>
            <w:hideMark/>
          </w:tcPr>
          <w:p w:rsidR="00125397" w:rsidRDefault="00125397">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N/A</w:t>
            </w:r>
          </w:p>
        </w:tc>
      </w:tr>
      <w:tr w:rsidR="0046778B" w:rsidTr="004D2B66">
        <w:trPr>
          <w:trHeight w:val="315"/>
        </w:trPr>
        <w:tc>
          <w:tcPr>
            <w:cnfStyle w:val="001000000000" w:firstRow="0" w:lastRow="0" w:firstColumn="1" w:lastColumn="0" w:oddVBand="0" w:evenVBand="0" w:oddHBand="0" w:evenHBand="0" w:firstRowFirstColumn="0" w:firstRowLastColumn="0" w:lastRowFirstColumn="0" w:lastRowLastColumn="0"/>
            <w:tcW w:w="1967" w:type="pct"/>
            <w:hideMark/>
          </w:tcPr>
          <w:p w:rsidR="00125397" w:rsidRDefault="00125397">
            <w:pPr>
              <w:rPr>
                <w:rFonts w:ascii="Calibri" w:hAnsi="Calibri"/>
              </w:rPr>
            </w:pPr>
            <w:r>
              <w:rPr>
                <w:rFonts w:ascii="Calibri" w:hAnsi="Calibri"/>
              </w:rPr>
              <w:t>Community/Families</w:t>
            </w:r>
          </w:p>
        </w:tc>
        <w:tc>
          <w:tcPr>
            <w:tcW w:w="58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22</w:t>
            </w:r>
          </w:p>
        </w:tc>
        <w:tc>
          <w:tcPr>
            <w:tcW w:w="58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775</w:t>
            </w:r>
          </w:p>
        </w:tc>
        <w:tc>
          <w:tcPr>
            <w:tcW w:w="609" w:type="pct"/>
            <w:hideMark/>
          </w:tcPr>
          <w:p w:rsidR="00125397" w:rsidRDefault="00125397">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168</w:t>
            </w:r>
          </w:p>
        </w:tc>
        <w:tc>
          <w:tcPr>
            <w:tcW w:w="639" w:type="pct"/>
            <w:hideMark/>
          </w:tcPr>
          <w:p w:rsidR="00125397" w:rsidRDefault="0012539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w:t>
            </w:r>
          </w:p>
        </w:tc>
        <w:tc>
          <w:tcPr>
            <w:tcW w:w="607" w:type="pct"/>
            <w:hideMark/>
          </w:tcPr>
          <w:p w:rsidR="00125397" w:rsidRDefault="0012539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N/A</w:t>
            </w:r>
          </w:p>
        </w:tc>
      </w:tr>
    </w:tbl>
    <w:p w:rsidR="00476C9D" w:rsidRDefault="00476C9D" w:rsidP="00980705">
      <w:pPr>
        <w:spacing w:line="276" w:lineRule="auto"/>
        <w:jc w:val="both"/>
        <w:rPr>
          <w:rFonts w:ascii="Calibri" w:hAnsi="Calibri"/>
        </w:rPr>
      </w:pPr>
    </w:p>
    <w:p w:rsidR="004C3637" w:rsidRDefault="004C3637" w:rsidP="00980705">
      <w:pPr>
        <w:spacing w:line="276" w:lineRule="auto"/>
        <w:jc w:val="both"/>
        <w:rPr>
          <w:rFonts w:ascii="Calibri" w:hAnsi="Calibri"/>
        </w:rPr>
      </w:pPr>
    </w:p>
    <w:p w:rsidR="009B1A9E" w:rsidRDefault="009B1A9E" w:rsidP="00980705">
      <w:pPr>
        <w:spacing w:line="276" w:lineRule="auto"/>
        <w:jc w:val="both"/>
        <w:rPr>
          <w:rFonts w:ascii="Calibri" w:hAnsi="Calibri"/>
        </w:rPr>
        <w:sectPr w:rsidR="009B1A9E" w:rsidSect="00482121">
          <w:pgSz w:w="15840" w:h="12240" w:orient="landscape" w:code="1"/>
          <w:pgMar w:top="1440" w:right="1440" w:bottom="1440" w:left="1440" w:header="720" w:footer="720" w:gutter="0"/>
          <w:cols w:space="720"/>
          <w:docGrid w:linePitch="360"/>
        </w:sectPr>
      </w:pPr>
    </w:p>
    <w:p w:rsidR="003C5E4A" w:rsidRDefault="00CA6069" w:rsidP="00980705">
      <w:pPr>
        <w:spacing w:line="276" w:lineRule="auto"/>
        <w:ind w:left="720"/>
        <w:jc w:val="both"/>
        <w:rPr>
          <w:rFonts w:ascii="Calibri" w:hAnsi="Calibri"/>
        </w:rPr>
      </w:pPr>
      <w:r>
        <w:rPr>
          <w:rFonts w:ascii="Calibri" w:hAnsi="Calibri"/>
        </w:rPr>
        <w:lastRenderedPageBreak/>
        <w:t xml:space="preserve">The MMT </w:t>
      </w:r>
      <w:r w:rsidR="0004533C">
        <w:rPr>
          <w:rFonts w:ascii="Calibri" w:hAnsi="Calibri"/>
        </w:rPr>
        <w:t>programme</w:t>
      </w:r>
      <w:r>
        <w:rPr>
          <w:rFonts w:ascii="Calibri" w:hAnsi="Calibri"/>
        </w:rPr>
        <w:t xml:space="preserve"> was implemented during the second period of 2011 at the </w:t>
      </w:r>
      <w:r w:rsidR="00E2007C">
        <w:rPr>
          <w:rFonts w:ascii="Calibri" w:hAnsi="Calibri"/>
        </w:rPr>
        <w:t>Mu</w:t>
      </w:r>
      <w:r w:rsidR="00E85248">
        <w:rPr>
          <w:rFonts w:ascii="Calibri" w:hAnsi="Calibri"/>
        </w:rPr>
        <w:t xml:space="preserve">ndol </w:t>
      </w:r>
      <w:r>
        <w:rPr>
          <w:rFonts w:ascii="Calibri" w:hAnsi="Calibri"/>
        </w:rPr>
        <w:t>Meanchey drop-in center</w:t>
      </w:r>
      <w:r w:rsidR="00E2007C">
        <w:rPr>
          <w:rFonts w:ascii="Calibri" w:hAnsi="Calibri"/>
        </w:rPr>
        <w:t xml:space="preserve"> (MMC)</w:t>
      </w:r>
      <w:r>
        <w:rPr>
          <w:rFonts w:ascii="Calibri" w:hAnsi="Calibri"/>
        </w:rPr>
        <w:t xml:space="preserve"> and </w:t>
      </w:r>
      <w:r w:rsidR="006E3097">
        <w:rPr>
          <w:rFonts w:ascii="Calibri" w:hAnsi="Calibri"/>
        </w:rPr>
        <w:t xml:space="preserve">initially </w:t>
      </w:r>
      <w:r>
        <w:rPr>
          <w:rFonts w:ascii="Calibri" w:hAnsi="Calibri"/>
        </w:rPr>
        <w:t>supported a small number of PWIDs</w:t>
      </w:r>
      <w:r w:rsidR="00B405CE">
        <w:rPr>
          <w:rFonts w:ascii="Calibri" w:hAnsi="Calibri"/>
        </w:rPr>
        <w:t xml:space="preserve">. </w:t>
      </w:r>
      <w:r w:rsidR="00716440">
        <w:rPr>
          <w:rFonts w:ascii="Calibri" w:hAnsi="Calibri"/>
        </w:rPr>
        <w:t>Throughout the five-ye</w:t>
      </w:r>
      <w:r w:rsidR="00B0314B">
        <w:rPr>
          <w:rFonts w:ascii="Calibri" w:hAnsi="Calibri"/>
        </w:rPr>
        <w:t xml:space="preserve">ar project, the MMT </w:t>
      </w:r>
      <w:r w:rsidR="0004533C">
        <w:rPr>
          <w:rFonts w:ascii="Calibri" w:hAnsi="Calibri"/>
        </w:rPr>
        <w:t>programme</w:t>
      </w:r>
      <w:r w:rsidR="00B0314B">
        <w:rPr>
          <w:rFonts w:ascii="Calibri" w:hAnsi="Calibri"/>
        </w:rPr>
        <w:t xml:space="preserve"> received increasing numbers of enrolled clients, but has</w:t>
      </w:r>
      <w:r w:rsidR="008E372C">
        <w:rPr>
          <w:rFonts w:ascii="Calibri" w:hAnsi="Calibri"/>
        </w:rPr>
        <w:t xml:space="preserve"> also experience high dropout rates. </w:t>
      </w:r>
      <w:r>
        <w:rPr>
          <w:rFonts w:ascii="Calibri" w:hAnsi="Calibri"/>
        </w:rPr>
        <w:t xml:space="preserve">To help retain MMT clients, </w:t>
      </w:r>
      <w:r w:rsidR="002417C5">
        <w:rPr>
          <w:rFonts w:ascii="Calibri" w:hAnsi="Calibri"/>
        </w:rPr>
        <w:t>MMC</w:t>
      </w:r>
      <w:r>
        <w:rPr>
          <w:rFonts w:ascii="Calibri" w:hAnsi="Calibri"/>
        </w:rPr>
        <w:t xml:space="preserve"> provided additional support in regards to adherence, psychosocial</w:t>
      </w:r>
      <w:r w:rsidR="005A1219">
        <w:rPr>
          <w:rFonts w:ascii="Calibri" w:hAnsi="Calibri"/>
        </w:rPr>
        <w:t xml:space="preserve"> and emotional</w:t>
      </w:r>
      <w:r>
        <w:rPr>
          <w:rFonts w:ascii="Calibri" w:hAnsi="Calibri"/>
        </w:rPr>
        <w:t xml:space="preserve"> counseling, socioeconomic assistance, home visits</w:t>
      </w:r>
      <w:r w:rsidR="005A1219">
        <w:rPr>
          <w:rFonts w:ascii="Calibri" w:hAnsi="Calibri"/>
        </w:rPr>
        <w:t>, and encouraged behavior change</w:t>
      </w:r>
      <w:r>
        <w:rPr>
          <w:rFonts w:ascii="Calibri" w:hAnsi="Calibri"/>
        </w:rPr>
        <w:t xml:space="preserve">.  Discussion at </w:t>
      </w:r>
      <w:r w:rsidR="00384C95">
        <w:rPr>
          <w:rFonts w:ascii="Calibri" w:hAnsi="Calibri"/>
        </w:rPr>
        <w:t xml:space="preserve">the </w:t>
      </w:r>
      <w:r>
        <w:rPr>
          <w:rFonts w:ascii="Calibri" w:hAnsi="Calibri"/>
        </w:rPr>
        <w:t xml:space="preserve">MMT </w:t>
      </w:r>
      <w:r w:rsidR="0004533C">
        <w:rPr>
          <w:rFonts w:ascii="Calibri" w:hAnsi="Calibri"/>
        </w:rPr>
        <w:t>programme</w:t>
      </w:r>
      <w:r w:rsidR="00384C95">
        <w:rPr>
          <w:rFonts w:ascii="Calibri" w:hAnsi="Calibri"/>
        </w:rPr>
        <w:t xml:space="preserve"> </w:t>
      </w:r>
      <w:r>
        <w:rPr>
          <w:rFonts w:ascii="Calibri" w:hAnsi="Calibri"/>
        </w:rPr>
        <w:t xml:space="preserve">covered how to reduce the risk of overdose </w:t>
      </w:r>
      <w:r w:rsidR="00384C95">
        <w:rPr>
          <w:rFonts w:ascii="Calibri" w:hAnsi="Calibri"/>
        </w:rPr>
        <w:t xml:space="preserve">caused from mixing drugs and information about methadone negative health impacts. </w:t>
      </w:r>
      <w:r w:rsidR="002417C5">
        <w:rPr>
          <w:rFonts w:ascii="Calibri" w:hAnsi="Calibri"/>
        </w:rPr>
        <w:t>MMC</w:t>
      </w:r>
      <w:r w:rsidR="00384C95">
        <w:rPr>
          <w:rFonts w:ascii="Calibri" w:hAnsi="Calibri"/>
        </w:rPr>
        <w:t xml:space="preserve"> referred and followed-up with heroin injecting drug users to the MMT </w:t>
      </w:r>
      <w:r w:rsidR="0004533C">
        <w:rPr>
          <w:rFonts w:ascii="Calibri" w:hAnsi="Calibri"/>
        </w:rPr>
        <w:t>programme</w:t>
      </w:r>
      <w:r w:rsidR="00384C95">
        <w:rPr>
          <w:rFonts w:ascii="Calibri" w:hAnsi="Calibri"/>
        </w:rPr>
        <w:t xml:space="preserve">.  The collaboration between </w:t>
      </w:r>
      <w:r w:rsidR="002417C5">
        <w:rPr>
          <w:rFonts w:ascii="Calibri" w:hAnsi="Calibri"/>
        </w:rPr>
        <w:t>MMC</w:t>
      </w:r>
      <w:r w:rsidR="00384C95">
        <w:rPr>
          <w:rFonts w:ascii="Calibri" w:hAnsi="Calibri"/>
        </w:rPr>
        <w:t xml:space="preserve"> and the MMT </w:t>
      </w:r>
      <w:r w:rsidR="0004533C">
        <w:rPr>
          <w:rFonts w:ascii="Calibri" w:hAnsi="Calibri"/>
        </w:rPr>
        <w:t>programme</w:t>
      </w:r>
      <w:r w:rsidR="00384C95">
        <w:rPr>
          <w:rFonts w:ascii="Calibri" w:hAnsi="Calibri"/>
        </w:rPr>
        <w:t xml:space="preserve"> ensured overall comprehensive case management of PWID/PWUD</w:t>
      </w:r>
      <w:r w:rsidR="0086624E">
        <w:rPr>
          <w:rFonts w:ascii="Calibri" w:hAnsi="Calibri"/>
        </w:rPr>
        <w:t>’</w:t>
      </w:r>
      <w:r w:rsidR="00384C95">
        <w:rPr>
          <w:rFonts w:ascii="Calibri" w:hAnsi="Calibri"/>
        </w:rPr>
        <w:t>s</w:t>
      </w:r>
      <w:r w:rsidR="0086624E">
        <w:rPr>
          <w:rFonts w:ascii="Calibri" w:hAnsi="Calibri"/>
        </w:rPr>
        <w:t xml:space="preserve"> </w:t>
      </w:r>
      <w:r w:rsidR="005A1219">
        <w:rPr>
          <w:rFonts w:ascii="Calibri" w:hAnsi="Calibri"/>
        </w:rPr>
        <w:t>wellbeing</w:t>
      </w:r>
      <w:r w:rsidR="00384C95">
        <w:rPr>
          <w:rFonts w:ascii="Calibri" w:hAnsi="Calibri"/>
        </w:rPr>
        <w:t xml:space="preserve">. </w:t>
      </w:r>
      <w:r w:rsidR="006E3097">
        <w:rPr>
          <w:rFonts w:ascii="Calibri" w:hAnsi="Calibri"/>
        </w:rPr>
        <w:t>Currently, MMC and Korsang attend weekly meetings to discuss MMT cases and case management of new client enrollment.</w:t>
      </w:r>
    </w:p>
    <w:p w:rsidR="0013493C" w:rsidRDefault="0013493C" w:rsidP="00980705">
      <w:pPr>
        <w:spacing w:line="276" w:lineRule="auto"/>
        <w:ind w:left="720"/>
        <w:jc w:val="both"/>
        <w:rPr>
          <w:rFonts w:ascii="Calibri" w:hAnsi="Calibri"/>
        </w:rPr>
      </w:pPr>
    </w:p>
    <w:p w:rsidR="00FC58F3" w:rsidRDefault="00834B71" w:rsidP="0004533C">
      <w:pPr>
        <w:jc w:val="center"/>
      </w:pPr>
      <w:r>
        <w:rPr>
          <w:noProof/>
          <w:lang w:val="en-AU" w:eastAsia="en-AU"/>
        </w:rPr>
        <w:drawing>
          <wp:inline distT="0" distB="0" distL="0" distR="0" wp14:anchorId="2931E3FC" wp14:editId="7A03F0DE">
            <wp:extent cx="4700270" cy="309118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00270" cy="3091180"/>
                    </a:xfrm>
                    <a:prstGeom prst="rect">
                      <a:avLst/>
                    </a:prstGeom>
                    <a:noFill/>
                  </pic:spPr>
                </pic:pic>
              </a:graphicData>
            </a:graphic>
          </wp:inline>
        </w:drawing>
      </w:r>
    </w:p>
    <w:p w:rsidR="00E5314D" w:rsidRDefault="00E5314D" w:rsidP="00980705">
      <w:pPr>
        <w:spacing w:line="276" w:lineRule="auto"/>
        <w:jc w:val="both"/>
      </w:pPr>
    </w:p>
    <w:p w:rsidR="0013493C" w:rsidRPr="0013493C" w:rsidRDefault="0013493C" w:rsidP="00980705">
      <w:pPr>
        <w:spacing w:line="276" w:lineRule="auto"/>
        <w:ind w:left="720"/>
        <w:jc w:val="both"/>
        <w:rPr>
          <w:rFonts w:ascii="Calibri" w:hAnsi="Calibri"/>
        </w:rPr>
      </w:pPr>
      <w:r w:rsidRPr="0013493C">
        <w:rPr>
          <w:rFonts w:ascii="Calibri" w:hAnsi="Calibri"/>
        </w:rPr>
        <w:t xml:space="preserve">This graph indicates by year the cumulative numbers of new PWID enrolled at MMT clinic, current daily dose uptakes, and dropouts, from January 2011 to December 2014. In total, KHANA’s Harm Reduction </w:t>
      </w:r>
      <w:r w:rsidR="0004533C">
        <w:rPr>
          <w:rFonts w:ascii="Calibri" w:hAnsi="Calibri"/>
        </w:rPr>
        <w:t>programme</w:t>
      </w:r>
      <w:r w:rsidRPr="0013493C">
        <w:rPr>
          <w:rFonts w:ascii="Calibri" w:hAnsi="Calibri"/>
        </w:rPr>
        <w:t xml:space="preserve"> (through MMC and Korsang) has referred 259 PWID (including 42 females) to access methadone at MMT clinic, of which 109 (including 18 females) remain active while the other 150 (including 24 females) have dropped out by December 2014.</w:t>
      </w:r>
      <w:r w:rsidR="004D2B66">
        <w:rPr>
          <w:rFonts w:ascii="Calibri" w:hAnsi="Calibri"/>
        </w:rPr>
        <w:t xml:space="preserve"> The dramatically increase the number of MMT patients in 2014 due to the programme </w:t>
      </w:r>
      <w:r w:rsidR="00B70A11">
        <w:rPr>
          <w:rFonts w:ascii="Calibri" w:hAnsi="Calibri"/>
        </w:rPr>
        <w:t xml:space="preserve">also </w:t>
      </w:r>
      <w:r w:rsidR="004D2B66">
        <w:rPr>
          <w:rFonts w:ascii="Calibri" w:hAnsi="Calibri"/>
        </w:rPr>
        <w:t xml:space="preserve">included </w:t>
      </w:r>
      <w:r w:rsidR="004D2B66" w:rsidRPr="00AA4370">
        <w:rPr>
          <w:rFonts w:asciiTheme="minorHAnsi" w:hAnsiTheme="minorHAnsi" w:cs="Calibri"/>
        </w:rPr>
        <w:t xml:space="preserve">143 MMT </w:t>
      </w:r>
      <w:r w:rsidR="00FC188B">
        <w:rPr>
          <w:rFonts w:asciiTheme="minorHAnsi" w:hAnsiTheme="minorHAnsi" w:cs="Calibri"/>
        </w:rPr>
        <w:t>patients to provide care and active follow up</w:t>
      </w:r>
      <w:r w:rsidR="004D2B66">
        <w:rPr>
          <w:rFonts w:asciiTheme="minorHAnsi" w:hAnsiTheme="minorHAnsi" w:cs="Calibri"/>
        </w:rPr>
        <w:t xml:space="preserve"> </w:t>
      </w:r>
      <w:r w:rsidR="00FC188B">
        <w:rPr>
          <w:rFonts w:asciiTheme="minorHAnsi" w:hAnsiTheme="minorHAnsi" w:cs="Calibri"/>
        </w:rPr>
        <w:t>after</w:t>
      </w:r>
      <w:r w:rsidR="004D2B66" w:rsidRPr="00AA4370">
        <w:rPr>
          <w:rFonts w:asciiTheme="minorHAnsi" w:hAnsiTheme="minorHAnsi" w:cs="Calibri"/>
        </w:rPr>
        <w:t xml:space="preserve"> USAID-SAHACOM</w:t>
      </w:r>
      <w:r w:rsidR="004D2B66">
        <w:rPr>
          <w:rFonts w:asciiTheme="minorHAnsi" w:hAnsiTheme="minorHAnsi" w:cs="Calibri"/>
        </w:rPr>
        <w:t xml:space="preserve"> </w:t>
      </w:r>
      <w:r w:rsidR="00A54E6B">
        <w:rPr>
          <w:rFonts w:asciiTheme="minorHAnsi" w:hAnsiTheme="minorHAnsi" w:cs="Calibri"/>
        </w:rPr>
        <w:t xml:space="preserve">funding </w:t>
      </w:r>
      <w:r w:rsidR="00FC188B">
        <w:rPr>
          <w:rFonts w:asciiTheme="minorHAnsi" w:hAnsiTheme="minorHAnsi" w:cs="Calibri"/>
        </w:rPr>
        <w:t xml:space="preserve">ended </w:t>
      </w:r>
      <w:r w:rsidR="004D2B66">
        <w:rPr>
          <w:rFonts w:asciiTheme="minorHAnsi" w:hAnsiTheme="minorHAnsi" w:cs="Calibri"/>
        </w:rPr>
        <w:t xml:space="preserve">in September 2014. </w:t>
      </w:r>
    </w:p>
    <w:p w:rsidR="0013493C" w:rsidRDefault="0013493C" w:rsidP="00980705">
      <w:pPr>
        <w:spacing w:line="276" w:lineRule="auto"/>
        <w:ind w:left="720"/>
        <w:jc w:val="both"/>
        <w:rPr>
          <w:rFonts w:ascii="Calibri" w:hAnsi="Calibri"/>
        </w:rPr>
      </w:pPr>
    </w:p>
    <w:p w:rsidR="00E5314D" w:rsidRDefault="00E5314D" w:rsidP="00980705">
      <w:pPr>
        <w:spacing w:line="276" w:lineRule="auto"/>
        <w:jc w:val="both"/>
        <w:rPr>
          <w:rFonts w:ascii="Calibri" w:hAnsi="Calibri"/>
        </w:rPr>
      </w:pPr>
    </w:p>
    <w:p w:rsidR="00EF74DA" w:rsidRPr="007F4B79" w:rsidRDefault="00834B71" w:rsidP="0004533C">
      <w:pPr>
        <w:spacing w:line="276" w:lineRule="auto"/>
        <w:jc w:val="center"/>
        <w:rPr>
          <w:rFonts w:ascii="Calibri" w:hAnsi="Calibri"/>
        </w:rPr>
      </w:pPr>
      <w:r>
        <w:rPr>
          <w:rFonts w:ascii="Calibri" w:hAnsi="Calibri"/>
          <w:noProof/>
          <w:lang w:val="en-AU" w:eastAsia="en-AU"/>
        </w:rPr>
        <w:drawing>
          <wp:inline distT="0" distB="0" distL="0" distR="0" wp14:anchorId="043C68F1" wp14:editId="1C92956F">
            <wp:extent cx="4615180" cy="2767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5180" cy="2767965"/>
                    </a:xfrm>
                    <a:prstGeom prst="rect">
                      <a:avLst/>
                    </a:prstGeom>
                    <a:noFill/>
                  </pic:spPr>
                </pic:pic>
              </a:graphicData>
            </a:graphic>
          </wp:inline>
        </w:drawing>
      </w:r>
    </w:p>
    <w:p w:rsidR="0058135E" w:rsidRDefault="0058135E" w:rsidP="00980705">
      <w:pPr>
        <w:spacing w:line="276" w:lineRule="auto"/>
        <w:jc w:val="both"/>
        <w:rPr>
          <w:rFonts w:ascii="Calibri" w:hAnsi="Calibri"/>
          <w:i/>
        </w:rPr>
      </w:pPr>
    </w:p>
    <w:p w:rsidR="0013493C" w:rsidRDefault="0013493C" w:rsidP="00980705">
      <w:pPr>
        <w:spacing w:line="276" w:lineRule="auto"/>
        <w:ind w:left="720"/>
        <w:jc w:val="both"/>
        <w:rPr>
          <w:rFonts w:ascii="Calibri" w:hAnsi="Calibri"/>
        </w:rPr>
      </w:pPr>
    </w:p>
    <w:p w:rsidR="0013493C" w:rsidRPr="0013493C" w:rsidRDefault="0013493C" w:rsidP="00980705">
      <w:pPr>
        <w:spacing w:line="276" w:lineRule="auto"/>
        <w:ind w:left="720"/>
        <w:jc w:val="both"/>
        <w:rPr>
          <w:rFonts w:ascii="Calibri" w:hAnsi="Calibri"/>
        </w:rPr>
      </w:pPr>
      <w:r w:rsidRPr="0013493C">
        <w:rPr>
          <w:rFonts w:ascii="Calibri" w:hAnsi="Calibri"/>
        </w:rPr>
        <w:t xml:space="preserve">The graph represents the total number of HIV+ </w:t>
      </w:r>
      <w:r w:rsidR="0046778B">
        <w:rPr>
          <w:rFonts w:ascii="Calibri" w:hAnsi="Calibri"/>
        </w:rPr>
        <w:t xml:space="preserve">among </w:t>
      </w:r>
      <w:r w:rsidRPr="0013493C">
        <w:rPr>
          <w:rFonts w:ascii="Calibri" w:hAnsi="Calibri"/>
        </w:rPr>
        <w:t>MMT patients that have been referred to health facilities and NGO clinics to access counseling, pre-ART, and ART for the January 2011–December 2014 period. Among the 32 patients (9 of whom are female), 23 (5 females) are on ART, while the remaining 9 (5 females) are on Pre-ART by December 2014. Unfortunately, the data on the number of PWID receiving HIV testing within the above period is not available because this information was not tracked by the previous report template.</w:t>
      </w:r>
    </w:p>
    <w:p w:rsidR="00B405CE" w:rsidRDefault="00B405CE" w:rsidP="00980705">
      <w:pPr>
        <w:spacing w:line="276" w:lineRule="auto"/>
        <w:jc w:val="both"/>
        <w:rPr>
          <w:rFonts w:ascii="Calibri" w:hAnsi="Calibri"/>
          <w:b/>
          <w:bCs/>
          <w:i/>
        </w:rPr>
      </w:pPr>
    </w:p>
    <w:p w:rsidR="00886BEC" w:rsidRPr="004958F8" w:rsidRDefault="00886BEC" w:rsidP="00980705">
      <w:pPr>
        <w:pStyle w:val="Heading2"/>
        <w:spacing w:before="0"/>
        <w:ind w:firstLine="720"/>
        <w:jc w:val="both"/>
        <w:rPr>
          <w:rFonts w:ascii="Calibri" w:hAnsi="Calibri"/>
          <w:i/>
        </w:rPr>
      </w:pPr>
      <w:bookmarkStart w:id="9" w:name="_Toc431909511"/>
      <w:r w:rsidRPr="004958F8">
        <w:rPr>
          <w:rFonts w:ascii="Calibri" w:hAnsi="Calibri"/>
          <w:i/>
        </w:rPr>
        <w:t>Enabling Environment</w:t>
      </w:r>
      <w:bookmarkEnd w:id="9"/>
      <w:r w:rsidR="00460EB3" w:rsidRPr="004958F8">
        <w:rPr>
          <w:rFonts w:ascii="Calibri" w:hAnsi="Calibri"/>
          <w:i/>
        </w:rPr>
        <w:t xml:space="preserve"> </w:t>
      </w:r>
    </w:p>
    <w:p w:rsidR="00F27A43" w:rsidRDefault="00F27A43" w:rsidP="00980705">
      <w:pPr>
        <w:spacing w:line="276" w:lineRule="auto"/>
        <w:jc w:val="both"/>
        <w:rPr>
          <w:rFonts w:ascii="Calibri" w:hAnsi="Calibri"/>
          <w:i/>
        </w:rPr>
      </w:pPr>
    </w:p>
    <w:p w:rsidR="00730CE8" w:rsidRDefault="001F24F9" w:rsidP="00980705">
      <w:pPr>
        <w:spacing w:line="276" w:lineRule="auto"/>
        <w:ind w:left="720"/>
        <w:jc w:val="both"/>
        <w:rPr>
          <w:rFonts w:ascii="Calibri" w:hAnsi="Calibri"/>
        </w:rPr>
      </w:pPr>
      <w:r>
        <w:rPr>
          <w:rFonts w:ascii="Calibri" w:hAnsi="Calibri"/>
        </w:rPr>
        <w:t xml:space="preserve">Establishing an enabling environment for </w:t>
      </w:r>
      <w:r w:rsidR="00816096">
        <w:rPr>
          <w:rFonts w:ascii="Calibri" w:hAnsi="Calibri"/>
        </w:rPr>
        <w:t>PWID</w:t>
      </w:r>
      <w:r>
        <w:rPr>
          <w:rFonts w:ascii="Calibri" w:hAnsi="Calibri"/>
        </w:rPr>
        <w:t xml:space="preserve">s and </w:t>
      </w:r>
      <w:r w:rsidR="00816096">
        <w:rPr>
          <w:rFonts w:ascii="Calibri" w:hAnsi="Calibri"/>
        </w:rPr>
        <w:t>PWUD</w:t>
      </w:r>
      <w:r>
        <w:rPr>
          <w:rFonts w:ascii="Calibri" w:hAnsi="Calibri"/>
        </w:rPr>
        <w:t xml:space="preserve">s increases their control over their health outcomes by providing them access to essential services as well as reducing stigma and discrimination. In order to effectively implement harm reduction </w:t>
      </w:r>
      <w:r w:rsidR="0004533C">
        <w:rPr>
          <w:rFonts w:ascii="Calibri" w:hAnsi="Calibri"/>
        </w:rPr>
        <w:t>programme</w:t>
      </w:r>
      <w:r>
        <w:rPr>
          <w:rFonts w:ascii="Calibri" w:hAnsi="Calibri"/>
        </w:rPr>
        <w:t xml:space="preserve">s, </w:t>
      </w:r>
      <w:r w:rsidR="00803A62" w:rsidRPr="007F4B79">
        <w:rPr>
          <w:rFonts w:ascii="Calibri" w:hAnsi="Calibri"/>
        </w:rPr>
        <w:t xml:space="preserve">KHANA and IPs </w:t>
      </w:r>
      <w:r>
        <w:rPr>
          <w:rFonts w:ascii="Calibri" w:hAnsi="Calibri"/>
        </w:rPr>
        <w:t xml:space="preserve">are </w:t>
      </w:r>
      <w:r w:rsidR="00F5659E">
        <w:rPr>
          <w:rFonts w:ascii="Calibri" w:hAnsi="Calibri"/>
        </w:rPr>
        <w:t>continuously and</w:t>
      </w:r>
      <w:r>
        <w:rPr>
          <w:rFonts w:ascii="Calibri" w:hAnsi="Calibri"/>
        </w:rPr>
        <w:t xml:space="preserve"> actively collaborating</w:t>
      </w:r>
      <w:r w:rsidR="00803A62" w:rsidRPr="007F4B79">
        <w:rPr>
          <w:rFonts w:ascii="Calibri" w:hAnsi="Calibri"/>
        </w:rPr>
        <w:t xml:space="preserve"> with </w:t>
      </w:r>
      <w:r w:rsidR="00F5023B">
        <w:rPr>
          <w:rFonts w:ascii="Calibri" w:hAnsi="Calibri"/>
        </w:rPr>
        <w:t>local authorities</w:t>
      </w:r>
      <w:r w:rsidR="00F5659E">
        <w:rPr>
          <w:rFonts w:ascii="Calibri" w:hAnsi="Calibri"/>
        </w:rPr>
        <w:t xml:space="preserve">, </w:t>
      </w:r>
      <w:r w:rsidR="00816096">
        <w:rPr>
          <w:rFonts w:ascii="Calibri" w:hAnsi="Calibri"/>
        </w:rPr>
        <w:t>PWID</w:t>
      </w:r>
      <w:r w:rsidR="00F5023B">
        <w:rPr>
          <w:rFonts w:ascii="Calibri" w:hAnsi="Calibri"/>
        </w:rPr>
        <w:t>s/</w:t>
      </w:r>
      <w:r w:rsidR="00816096">
        <w:rPr>
          <w:rFonts w:ascii="Calibri" w:hAnsi="Calibri"/>
        </w:rPr>
        <w:t>PWUD</w:t>
      </w:r>
      <w:r w:rsidR="00803A62" w:rsidRPr="007F4B79">
        <w:rPr>
          <w:rFonts w:ascii="Calibri" w:hAnsi="Calibri"/>
        </w:rPr>
        <w:t>s</w:t>
      </w:r>
      <w:r>
        <w:rPr>
          <w:rFonts w:ascii="Calibri" w:hAnsi="Calibri"/>
        </w:rPr>
        <w:t>, and the community</w:t>
      </w:r>
      <w:r w:rsidR="00F5659E">
        <w:rPr>
          <w:rFonts w:ascii="Calibri" w:hAnsi="Calibri"/>
        </w:rPr>
        <w:t xml:space="preserve"> by conducting </w:t>
      </w:r>
      <w:r w:rsidR="00F5023B">
        <w:rPr>
          <w:rFonts w:ascii="Calibri" w:hAnsi="Calibri"/>
        </w:rPr>
        <w:t xml:space="preserve">pertinent </w:t>
      </w:r>
      <w:r w:rsidR="00F5659E">
        <w:rPr>
          <w:rFonts w:ascii="Calibri" w:hAnsi="Calibri"/>
        </w:rPr>
        <w:t xml:space="preserve">meetings on a regular basis, which has been seen throughout the five-year </w:t>
      </w:r>
      <w:r w:rsidR="00F5659E" w:rsidRPr="007F4B79">
        <w:rPr>
          <w:rFonts w:ascii="Calibri" w:hAnsi="Calibri"/>
        </w:rPr>
        <w:t>ANACUT TMEI</w:t>
      </w:r>
      <w:r w:rsidR="00F5659E">
        <w:rPr>
          <w:rFonts w:ascii="Calibri" w:hAnsi="Calibri"/>
        </w:rPr>
        <w:t xml:space="preserve"> project. </w:t>
      </w:r>
    </w:p>
    <w:p w:rsidR="00730CE8" w:rsidRDefault="00730CE8" w:rsidP="00980705">
      <w:pPr>
        <w:spacing w:line="276" w:lineRule="auto"/>
        <w:jc w:val="both"/>
        <w:rPr>
          <w:rFonts w:ascii="Calibri" w:hAnsi="Calibri"/>
        </w:rPr>
      </w:pPr>
    </w:p>
    <w:p w:rsidR="00F5659E" w:rsidRDefault="00F5659E" w:rsidP="00980705">
      <w:pPr>
        <w:spacing w:line="276" w:lineRule="auto"/>
        <w:ind w:left="720"/>
        <w:jc w:val="both"/>
        <w:rPr>
          <w:rFonts w:ascii="Calibri" w:hAnsi="Calibri"/>
        </w:rPr>
      </w:pPr>
      <w:r>
        <w:rPr>
          <w:rFonts w:ascii="Calibri" w:hAnsi="Calibri"/>
        </w:rPr>
        <w:t>For example, in 2010</w:t>
      </w:r>
      <w:r w:rsidR="00D57E5C">
        <w:rPr>
          <w:rFonts w:ascii="Calibri" w:hAnsi="Calibri"/>
        </w:rPr>
        <w:t xml:space="preserve"> </w:t>
      </w:r>
      <w:r w:rsidR="002B6AEC">
        <w:rPr>
          <w:rFonts w:ascii="Calibri" w:hAnsi="Calibri"/>
        </w:rPr>
        <w:t>HIV organizations were able to ho</w:t>
      </w:r>
      <w:r w:rsidR="00D57E5C">
        <w:rPr>
          <w:rFonts w:ascii="Calibri" w:hAnsi="Calibri"/>
        </w:rPr>
        <w:t>ld stakeholder meetings and</w:t>
      </w:r>
      <w:r>
        <w:rPr>
          <w:rFonts w:ascii="Calibri" w:hAnsi="Calibri"/>
        </w:rPr>
        <w:t xml:space="preserve"> </w:t>
      </w:r>
      <w:r w:rsidR="00834B71">
        <w:rPr>
          <w:rFonts w:ascii="Calibri" w:hAnsi="Calibri"/>
        </w:rPr>
        <w:t>organise</w:t>
      </w:r>
      <w:r>
        <w:rPr>
          <w:rFonts w:ascii="Calibri" w:hAnsi="Calibri"/>
        </w:rPr>
        <w:t>d publi</w:t>
      </w:r>
      <w:r w:rsidR="002B6AEC">
        <w:rPr>
          <w:rFonts w:ascii="Calibri" w:hAnsi="Calibri"/>
        </w:rPr>
        <w:t>c events such as World AIDS Day and</w:t>
      </w:r>
      <w:r>
        <w:rPr>
          <w:rFonts w:ascii="Calibri" w:hAnsi="Calibri"/>
        </w:rPr>
        <w:t xml:space="preserve"> Candle Light/Memorial Day</w:t>
      </w:r>
      <w:r w:rsidR="00D57E5C">
        <w:rPr>
          <w:rFonts w:ascii="Calibri" w:hAnsi="Calibri"/>
        </w:rPr>
        <w:t xml:space="preserve"> with the </w:t>
      </w:r>
      <w:r>
        <w:rPr>
          <w:rFonts w:ascii="Calibri" w:hAnsi="Calibri"/>
        </w:rPr>
        <w:t>coo</w:t>
      </w:r>
      <w:r w:rsidR="00D57E5C">
        <w:rPr>
          <w:rFonts w:ascii="Calibri" w:hAnsi="Calibri"/>
        </w:rPr>
        <w:t>peration fr</w:t>
      </w:r>
      <w:r w:rsidR="002B6AEC">
        <w:rPr>
          <w:rFonts w:ascii="Calibri" w:hAnsi="Calibri"/>
        </w:rPr>
        <w:t>om local authorities. C</w:t>
      </w:r>
      <w:r w:rsidR="00816096">
        <w:rPr>
          <w:rFonts w:ascii="Calibri" w:hAnsi="Calibri"/>
        </w:rPr>
        <w:t>ommunity educational sessions</w:t>
      </w:r>
      <w:r w:rsidR="00F5023B">
        <w:rPr>
          <w:rFonts w:ascii="Calibri" w:hAnsi="Calibri"/>
        </w:rPr>
        <w:t xml:space="preserve"> </w:t>
      </w:r>
      <w:r w:rsidR="00816096">
        <w:rPr>
          <w:rFonts w:ascii="Calibri" w:hAnsi="Calibri"/>
        </w:rPr>
        <w:t>teaching HIV/AIDS and drug use health impacts</w:t>
      </w:r>
      <w:r w:rsidR="002B6AEC">
        <w:rPr>
          <w:rFonts w:ascii="Calibri" w:hAnsi="Calibri"/>
        </w:rPr>
        <w:t xml:space="preserve"> </w:t>
      </w:r>
      <w:r w:rsidR="00F5023B">
        <w:rPr>
          <w:rFonts w:ascii="Calibri" w:hAnsi="Calibri"/>
        </w:rPr>
        <w:t>reach</w:t>
      </w:r>
      <w:r w:rsidR="002B6AEC">
        <w:rPr>
          <w:rFonts w:ascii="Calibri" w:hAnsi="Calibri"/>
        </w:rPr>
        <w:t>ed</w:t>
      </w:r>
      <w:r w:rsidR="00816096">
        <w:rPr>
          <w:rFonts w:ascii="Calibri" w:hAnsi="Calibri"/>
        </w:rPr>
        <w:t xml:space="preserve"> out to 519 participants. </w:t>
      </w:r>
      <w:r w:rsidR="00D57E5C">
        <w:rPr>
          <w:rFonts w:ascii="Calibri" w:hAnsi="Calibri"/>
        </w:rPr>
        <w:t xml:space="preserve"> In 2011, the first national workshop on harm reduction in Cambodia themed “Together We can Improve </w:t>
      </w:r>
      <w:r w:rsidR="00D57E5C">
        <w:rPr>
          <w:rFonts w:ascii="Calibri" w:hAnsi="Calibri"/>
        </w:rPr>
        <w:lastRenderedPageBreak/>
        <w:t xml:space="preserve">Health for All” was held in Siem Reap Province, which was </w:t>
      </w:r>
      <w:r w:rsidR="00834B71">
        <w:rPr>
          <w:rFonts w:ascii="Calibri" w:hAnsi="Calibri"/>
        </w:rPr>
        <w:t>organise</w:t>
      </w:r>
      <w:r w:rsidR="00D57E5C">
        <w:rPr>
          <w:rFonts w:ascii="Calibri" w:hAnsi="Calibri"/>
        </w:rPr>
        <w:t xml:space="preserve">d by the General Secretariat of the National Authority for Combating Drugs (NACD), the Ministry of Health, </w:t>
      </w:r>
      <w:r w:rsidR="000941F0">
        <w:rPr>
          <w:rFonts w:ascii="Calibri" w:hAnsi="Calibri"/>
        </w:rPr>
        <w:t>DFAT</w:t>
      </w:r>
      <w:r w:rsidR="00D57E5C">
        <w:rPr>
          <w:rFonts w:ascii="Calibri" w:hAnsi="Calibri"/>
        </w:rPr>
        <w:t xml:space="preserve">/HAARP, KHANA, FHI, United Nations, Nossal Institute of Melbourne University, government institutions, and other IPs. The 2011 harm reduction workshop brought in 191 participants from various sectors including law enforcement institutions, Health, Social Affairs, and Education Ministries, and provincial drug committees. More importantly in 2011, the development of the Standard Operating Procedures for a Continuum of HIV Prevention Treatment and Care for Illicit Drug Users in Cambodia (SOP CoPCT for IDU/DU) </w:t>
      </w:r>
      <w:r w:rsidR="00552939">
        <w:rPr>
          <w:rFonts w:ascii="Calibri" w:hAnsi="Calibri"/>
        </w:rPr>
        <w:t xml:space="preserve">created objectives that </w:t>
      </w:r>
      <w:r w:rsidR="00816096">
        <w:rPr>
          <w:rFonts w:ascii="Calibri" w:hAnsi="Calibri"/>
        </w:rPr>
        <w:t>increases access to various health services, improve coordination between HIV/AIDS organizations, monitor HIV prevention and treatment, improve data collection, and discussed many other activities specific to improving the health status of PWIDs/PWUDs. In 2012, the CoPCT-R model was developed and led by NCHADS, UNAIDS, WHO with the involvement from</w:t>
      </w:r>
      <w:r w:rsidR="0010387A">
        <w:rPr>
          <w:rFonts w:ascii="Calibri" w:hAnsi="Calibri"/>
        </w:rPr>
        <w:t xml:space="preserve"> KHANA, FHI360, MS, and KS. The</w:t>
      </w:r>
      <w:r w:rsidR="00816096">
        <w:rPr>
          <w:rFonts w:ascii="Calibri" w:hAnsi="Calibri"/>
        </w:rPr>
        <w:t xml:space="preserve"> CoPCT-R model provided a mechanism for organizations to share information and discuss issues regarding drug use and HIV. </w:t>
      </w:r>
      <w:r w:rsidR="0010387A">
        <w:rPr>
          <w:rFonts w:ascii="Calibri" w:hAnsi="Calibri"/>
        </w:rPr>
        <w:t xml:space="preserve">One outcomes of the 2012 meetings produced quarterly newsletters on Sexual Reproductive Health (SRH) related issues aimed to increase awareness for most at risk youth. </w:t>
      </w:r>
      <w:r w:rsidR="00F5023B">
        <w:rPr>
          <w:rFonts w:ascii="Calibri" w:hAnsi="Calibri"/>
        </w:rPr>
        <w:t xml:space="preserve">Not only were meetings amongst organizations more structured, there was more media exposure to raise awareness of HIV and drug use among the general population. For example, KHANA provided t-shirts and caps for HIV events in Phnom Penh and </w:t>
      </w:r>
      <w:r w:rsidR="002417C5">
        <w:rPr>
          <w:rFonts w:ascii="Calibri" w:hAnsi="Calibri"/>
        </w:rPr>
        <w:t>MMC</w:t>
      </w:r>
      <w:r w:rsidR="00F5023B">
        <w:rPr>
          <w:rFonts w:ascii="Calibri" w:hAnsi="Calibri"/>
        </w:rPr>
        <w:t xml:space="preserve"> </w:t>
      </w:r>
      <w:r w:rsidR="0058135E">
        <w:rPr>
          <w:rFonts w:ascii="Calibri" w:hAnsi="Calibri"/>
        </w:rPr>
        <w:t>started</w:t>
      </w:r>
      <w:r w:rsidR="00F5023B">
        <w:rPr>
          <w:rFonts w:ascii="Calibri" w:hAnsi="Calibri"/>
        </w:rPr>
        <w:t xml:space="preserve"> a Facebook webpage to post current news, events, and activities such as outreach, trainings, advocacy and publications related to harm reduction. </w:t>
      </w:r>
      <w:r w:rsidR="00C0259C">
        <w:rPr>
          <w:rFonts w:ascii="Calibri" w:hAnsi="Calibri"/>
        </w:rPr>
        <w:t>In 2013, there were more effective meetings between HIV organization, local authorities, government agencies, stakeholders, and civil societies to improve drug treatment and rehabilitation, discuss need and syringe issues, update harm reduction challenges, and identify work plans on HIV prevention.</w:t>
      </w:r>
      <w:r w:rsidR="00406FCC">
        <w:rPr>
          <w:rFonts w:ascii="Calibri" w:hAnsi="Calibri"/>
        </w:rPr>
        <w:t xml:space="preserve"> Outreach workers attended PCPI trainings to learn how to better communicate with local authorities.</w:t>
      </w:r>
      <w:r w:rsidR="00C0259C">
        <w:rPr>
          <w:rFonts w:ascii="Calibri" w:hAnsi="Calibri"/>
        </w:rPr>
        <w:t xml:space="preserve"> </w:t>
      </w:r>
      <w:r w:rsidR="00460EB3">
        <w:rPr>
          <w:rFonts w:ascii="Calibri" w:hAnsi="Calibri"/>
        </w:rPr>
        <w:t xml:space="preserve">The most current challenges of 2014 was balancing the relationships with local authorities and police officers as there were many arrests of PWIDs/PWUDs for drugs use and petty crime.  The meetings in 2014 were mainly focused on building and maintaining collaboration with the community, neighbors, family members, local authority, and PWIDs/PWUDs. </w:t>
      </w:r>
    </w:p>
    <w:p w:rsidR="00730CE8" w:rsidRDefault="00730CE8" w:rsidP="00980705">
      <w:pPr>
        <w:spacing w:line="276" w:lineRule="auto"/>
        <w:jc w:val="both"/>
        <w:rPr>
          <w:rFonts w:ascii="Calibri" w:hAnsi="Calibri"/>
        </w:rPr>
      </w:pPr>
    </w:p>
    <w:p w:rsidR="00730CE8" w:rsidRDefault="00730CE8" w:rsidP="00980705">
      <w:pPr>
        <w:spacing w:line="276" w:lineRule="auto"/>
        <w:ind w:left="720"/>
        <w:jc w:val="both"/>
        <w:rPr>
          <w:rFonts w:ascii="Calibri" w:hAnsi="Calibri"/>
        </w:rPr>
      </w:pPr>
      <w:r>
        <w:rPr>
          <w:rFonts w:ascii="Calibri" w:hAnsi="Calibri"/>
        </w:rPr>
        <w:t>Achievements from the five-year HAARP project has strengthen</w:t>
      </w:r>
      <w:r w:rsidR="00684D7D">
        <w:rPr>
          <w:rFonts w:ascii="Calibri" w:hAnsi="Calibri"/>
        </w:rPr>
        <w:t>ed</w:t>
      </w:r>
      <w:r>
        <w:rPr>
          <w:rFonts w:ascii="Calibri" w:hAnsi="Calibri"/>
        </w:rPr>
        <w:t xml:space="preserve"> the relationships between </w:t>
      </w:r>
      <w:r w:rsidR="00684D7D">
        <w:rPr>
          <w:rFonts w:ascii="Calibri" w:hAnsi="Calibri"/>
        </w:rPr>
        <w:t xml:space="preserve">PWIDs/PWUDs, HIV organizations, local authorities, government agencies, and the community, creating a supportive environment that is more </w:t>
      </w:r>
      <w:r w:rsidR="00834B71">
        <w:rPr>
          <w:rFonts w:ascii="Calibri" w:hAnsi="Calibri"/>
        </w:rPr>
        <w:t>sensitise</w:t>
      </w:r>
      <w:r w:rsidR="00684D7D">
        <w:rPr>
          <w:rFonts w:ascii="Calibri" w:hAnsi="Calibri"/>
        </w:rPr>
        <w:t>d t</w:t>
      </w:r>
      <w:r w:rsidR="002B6AEC">
        <w:rPr>
          <w:rFonts w:ascii="Calibri" w:hAnsi="Calibri"/>
        </w:rPr>
        <w:t xml:space="preserve">o HIV and drug-related issues. Future prospects on further developing a strong enabling environment will be made possible by additional support, leadership, and innovations. </w:t>
      </w:r>
    </w:p>
    <w:p w:rsidR="00060A13" w:rsidRPr="007F4B79" w:rsidRDefault="00060A13" w:rsidP="00980705">
      <w:pPr>
        <w:spacing w:line="276" w:lineRule="auto"/>
        <w:jc w:val="both"/>
        <w:rPr>
          <w:rFonts w:ascii="Calibri" w:hAnsi="Calibri"/>
        </w:rPr>
      </w:pPr>
    </w:p>
    <w:p w:rsidR="00886BEC" w:rsidRPr="004958F8" w:rsidRDefault="00886BEC" w:rsidP="00980705">
      <w:pPr>
        <w:pStyle w:val="Heading2"/>
        <w:spacing w:before="0"/>
        <w:ind w:firstLine="720"/>
        <w:jc w:val="both"/>
        <w:rPr>
          <w:rFonts w:ascii="Calibri" w:hAnsi="Calibri"/>
          <w:i/>
        </w:rPr>
      </w:pPr>
      <w:bookmarkStart w:id="10" w:name="_Toc431909512"/>
      <w:r w:rsidRPr="004958F8">
        <w:rPr>
          <w:rFonts w:ascii="Calibri" w:hAnsi="Calibri"/>
          <w:i/>
        </w:rPr>
        <w:lastRenderedPageBreak/>
        <w:t>Capacity Building</w:t>
      </w:r>
      <w:bookmarkEnd w:id="10"/>
      <w:r w:rsidR="00460EB3" w:rsidRPr="004958F8">
        <w:rPr>
          <w:rFonts w:ascii="Calibri" w:hAnsi="Calibri"/>
          <w:i/>
        </w:rPr>
        <w:t xml:space="preserve"> </w:t>
      </w:r>
    </w:p>
    <w:p w:rsidR="00F27A43" w:rsidRPr="00F27A43" w:rsidRDefault="00F27A43" w:rsidP="00980705">
      <w:pPr>
        <w:spacing w:line="276" w:lineRule="auto"/>
        <w:jc w:val="both"/>
        <w:rPr>
          <w:rFonts w:ascii="Calibri" w:hAnsi="Calibri"/>
        </w:rPr>
      </w:pPr>
    </w:p>
    <w:p w:rsidR="00F27A43" w:rsidRDefault="002B1251" w:rsidP="00980705">
      <w:pPr>
        <w:spacing w:line="276" w:lineRule="auto"/>
        <w:ind w:left="720"/>
        <w:jc w:val="both"/>
        <w:rPr>
          <w:rFonts w:ascii="Calibri" w:hAnsi="Calibri"/>
        </w:rPr>
      </w:pPr>
      <w:r>
        <w:rPr>
          <w:rFonts w:ascii="Calibri" w:hAnsi="Calibri"/>
        </w:rPr>
        <w:t xml:space="preserve">Capacity Building </w:t>
      </w:r>
      <w:r w:rsidR="00F27A43">
        <w:rPr>
          <w:rFonts w:ascii="Calibri" w:hAnsi="Calibri"/>
        </w:rPr>
        <w:t>is an important tool to train</w:t>
      </w:r>
      <w:r w:rsidR="00BD54AE">
        <w:rPr>
          <w:rFonts w:ascii="Calibri" w:hAnsi="Calibri"/>
        </w:rPr>
        <w:t xml:space="preserve"> HIV organization staff and</w:t>
      </w:r>
      <w:r w:rsidR="00F27A43">
        <w:rPr>
          <w:rFonts w:ascii="Calibri" w:hAnsi="Calibri"/>
        </w:rPr>
        <w:t xml:space="preserve"> IPs to be </w:t>
      </w:r>
      <w:r w:rsidR="00BD54AE">
        <w:rPr>
          <w:rFonts w:ascii="Calibri" w:hAnsi="Calibri"/>
        </w:rPr>
        <w:t xml:space="preserve">more aware of HIV drug-related problems, become </w:t>
      </w:r>
      <w:r w:rsidR="00F27A43">
        <w:rPr>
          <w:rFonts w:ascii="Calibri" w:hAnsi="Calibri"/>
        </w:rPr>
        <w:t>self-su</w:t>
      </w:r>
      <w:r w:rsidR="00BD54AE">
        <w:rPr>
          <w:rFonts w:ascii="Calibri" w:hAnsi="Calibri"/>
        </w:rPr>
        <w:t>fficient,</w:t>
      </w:r>
      <w:r w:rsidR="00F27A43">
        <w:rPr>
          <w:rFonts w:ascii="Calibri" w:hAnsi="Calibri"/>
        </w:rPr>
        <w:t xml:space="preserve"> and to effectively carry out activities.  During the beginning of the </w:t>
      </w:r>
      <w:r w:rsidR="00F27A43" w:rsidRPr="007F4B79">
        <w:rPr>
          <w:rFonts w:ascii="Calibri" w:hAnsi="Calibri"/>
        </w:rPr>
        <w:t>ANACUT TMEI</w:t>
      </w:r>
      <w:r w:rsidR="00F27A43">
        <w:rPr>
          <w:rFonts w:ascii="Calibri" w:hAnsi="Calibri"/>
        </w:rPr>
        <w:t xml:space="preserve"> project, KHANA held training workshops </w:t>
      </w:r>
      <w:r w:rsidR="00AE765E">
        <w:rPr>
          <w:rFonts w:ascii="Calibri" w:hAnsi="Calibri"/>
        </w:rPr>
        <w:t>for</w:t>
      </w:r>
      <w:r w:rsidR="00F27A43">
        <w:rPr>
          <w:rFonts w:ascii="Calibri" w:hAnsi="Calibri"/>
        </w:rPr>
        <w:t xml:space="preserve"> IP staff members on assessing communit</w:t>
      </w:r>
      <w:r w:rsidR="00993787">
        <w:rPr>
          <w:rFonts w:ascii="Calibri" w:hAnsi="Calibri"/>
        </w:rPr>
        <w:t>y needs;</w:t>
      </w:r>
      <w:r w:rsidR="00F27A43">
        <w:rPr>
          <w:rFonts w:ascii="Calibri" w:hAnsi="Calibri"/>
        </w:rPr>
        <w:t xml:space="preserve"> basic </w:t>
      </w:r>
      <w:r w:rsidR="00AE765E">
        <w:rPr>
          <w:rFonts w:ascii="Calibri" w:hAnsi="Calibri"/>
        </w:rPr>
        <w:t xml:space="preserve">knowledge of </w:t>
      </w:r>
      <w:r w:rsidR="00F27A43">
        <w:rPr>
          <w:rFonts w:ascii="Calibri" w:hAnsi="Calibri"/>
        </w:rPr>
        <w:t>HIV/AIDS, HIV-related Drugs</w:t>
      </w:r>
      <w:r w:rsidR="00993787">
        <w:rPr>
          <w:rFonts w:ascii="Calibri" w:hAnsi="Calibri"/>
        </w:rPr>
        <w:t>,</w:t>
      </w:r>
      <w:r w:rsidR="00F27A43">
        <w:rPr>
          <w:rFonts w:ascii="Calibri" w:hAnsi="Calibri"/>
        </w:rPr>
        <w:t xml:space="preserve"> </w:t>
      </w:r>
      <w:r w:rsidR="00993787">
        <w:rPr>
          <w:rFonts w:ascii="Calibri" w:hAnsi="Calibri"/>
        </w:rPr>
        <w:t xml:space="preserve">and </w:t>
      </w:r>
      <w:r w:rsidR="00F27A43">
        <w:rPr>
          <w:rFonts w:ascii="Calibri" w:hAnsi="Calibri"/>
        </w:rPr>
        <w:t>outreach activities</w:t>
      </w:r>
      <w:r w:rsidR="00993787">
        <w:rPr>
          <w:rFonts w:ascii="Calibri" w:hAnsi="Calibri"/>
        </w:rPr>
        <w:t>;</w:t>
      </w:r>
      <w:r w:rsidR="00F27A43">
        <w:rPr>
          <w:rFonts w:ascii="Calibri" w:hAnsi="Calibri"/>
        </w:rPr>
        <w:t xml:space="preserve"> </w:t>
      </w:r>
      <w:r w:rsidR="00993787">
        <w:rPr>
          <w:rFonts w:ascii="Calibri" w:hAnsi="Calibri"/>
        </w:rPr>
        <w:t xml:space="preserve">how to change risky HIV-drug related behaviors; and </w:t>
      </w:r>
      <w:r w:rsidR="00AE765E">
        <w:rPr>
          <w:rFonts w:ascii="Calibri" w:hAnsi="Calibri"/>
        </w:rPr>
        <w:t>safe</w:t>
      </w:r>
      <w:r w:rsidR="00595918">
        <w:rPr>
          <w:rFonts w:ascii="Calibri" w:hAnsi="Calibri"/>
        </w:rPr>
        <w:t xml:space="preserve"> syringe practice, condom use, </w:t>
      </w:r>
      <w:r w:rsidR="00993787">
        <w:rPr>
          <w:rFonts w:ascii="Calibri" w:hAnsi="Calibri"/>
        </w:rPr>
        <w:t xml:space="preserve">and </w:t>
      </w:r>
      <w:r w:rsidR="00350AC4">
        <w:rPr>
          <w:rFonts w:ascii="Calibri" w:hAnsi="Calibri"/>
        </w:rPr>
        <w:t xml:space="preserve">Behavior Change Communication (BCC) </w:t>
      </w:r>
      <w:r w:rsidR="00993787">
        <w:rPr>
          <w:rFonts w:ascii="Calibri" w:hAnsi="Calibri"/>
        </w:rPr>
        <w:t>approaches</w:t>
      </w:r>
      <w:r w:rsidR="00F27A43">
        <w:rPr>
          <w:rFonts w:ascii="Calibri" w:hAnsi="Calibri"/>
        </w:rPr>
        <w:t xml:space="preserve">. </w:t>
      </w:r>
      <w:r w:rsidR="00595918">
        <w:rPr>
          <w:rFonts w:ascii="Calibri" w:hAnsi="Calibri"/>
        </w:rPr>
        <w:t>To be better engaged on the current HIV drug-related issues, KHANA and its IPs attended international workshops</w:t>
      </w:r>
      <w:r w:rsidR="00350AC4">
        <w:rPr>
          <w:rFonts w:ascii="Calibri" w:hAnsi="Calibri"/>
        </w:rPr>
        <w:t xml:space="preserve"> in 2011</w:t>
      </w:r>
      <w:r w:rsidR="00595918">
        <w:rPr>
          <w:rFonts w:ascii="Calibri" w:hAnsi="Calibri"/>
        </w:rPr>
        <w:t>; for example, the “Overdose Prevention”</w:t>
      </w:r>
      <w:r w:rsidR="00350AC4">
        <w:rPr>
          <w:rFonts w:ascii="Calibri" w:hAnsi="Calibri"/>
        </w:rPr>
        <w:t xml:space="preserve"> in Hanoi, Vietnam and</w:t>
      </w:r>
      <w:r w:rsidR="00595918">
        <w:rPr>
          <w:rFonts w:ascii="Calibri" w:hAnsi="Calibri"/>
        </w:rPr>
        <w:t xml:space="preserve"> the “Youth Friendly Harm Reduction Workshop” and the “Regional Monitoring and Evaluation Workshop” in Bangkok, Thailand.</w:t>
      </w:r>
      <w:r w:rsidR="00BD54AE">
        <w:rPr>
          <w:rFonts w:ascii="Calibri" w:hAnsi="Calibri"/>
        </w:rPr>
        <w:t xml:space="preserve"> After learning international best practice</w:t>
      </w:r>
      <w:r w:rsidR="00350AC4">
        <w:rPr>
          <w:rFonts w:ascii="Calibri" w:hAnsi="Calibri"/>
        </w:rPr>
        <w:t>s for</w:t>
      </w:r>
      <w:r w:rsidR="00BD54AE">
        <w:rPr>
          <w:rFonts w:ascii="Calibri" w:hAnsi="Calibri"/>
        </w:rPr>
        <w:t xml:space="preserve"> harm reduction, KHANA and its IPs were able to educate their fellow peer educators and staff members on safe needle and syringe practices, </w:t>
      </w:r>
      <w:r w:rsidR="00674DF0">
        <w:rPr>
          <w:rFonts w:ascii="Calibri" w:hAnsi="Calibri"/>
        </w:rPr>
        <w:t xml:space="preserve">how to conduct counseling and increase motivation with PWIDs/PWUDs, better monitoring and evaluation management, increase referrals, and how to form </w:t>
      </w:r>
      <w:r w:rsidR="000C6381">
        <w:rPr>
          <w:rFonts w:ascii="Calibri" w:hAnsi="Calibri"/>
        </w:rPr>
        <w:t xml:space="preserve">stronger </w:t>
      </w:r>
      <w:r w:rsidR="00674DF0">
        <w:rPr>
          <w:rFonts w:ascii="Calibri" w:hAnsi="Calibri"/>
        </w:rPr>
        <w:t xml:space="preserve">relationships with law enforcement. </w:t>
      </w:r>
      <w:r w:rsidR="0078554E">
        <w:rPr>
          <w:rFonts w:ascii="Calibri" w:hAnsi="Calibri"/>
        </w:rPr>
        <w:t>As KHANA and IPs were more fully informed about HIV/AIDS and dru</w:t>
      </w:r>
      <w:r w:rsidR="002A4B5A">
        <w:rPr>
          <w:rFonts w:ascii="Calibri" w:hAnsi="Calibri"/>
        </w:rPr>
        <w:t xml:space="preserve">g-related prevention, </w:t>
      </w:r>
      <w:r w:rsidR="00F44DB1">
        <w:rPr>
          <w:rFonts w:ascii="Calibri" w:hAnsi="Calibri"/>
        </w:rPr>
        <w:t>the workshop trainings shifted to educating staff</w:t>
      </w:r>
      <w:r w:rsidR="002A4B5A">
        <w:rPr>
          <w:rFonts w:ascii="Calibri" w:hAnsi="Calibri"/>
        </w:rPr>
        <w:t xml:space="preserve"> on harm reduction and law enforcement </w:t>
      </w:r>
      <w:r w:rsidR="00F44DB1">
        <w:rPr>
          <w:rFonts w:ascii="Calibri" w:hAnsi="Calibri"/>
        </w:rPr>
        <w:t>relationships, which was attended by</w:t>
      </w:r>
      <w:r w:rsidR="002A4B5A">
        <w:rPr>
          <w:rFonts w:ascii="Calibri" w:hAnsi="Calibri"/>
        </w:rPr>
        <w:t xml:space="preserve"> local authorities, community members, </w:t>
      </w:r>
      <w:r w:rsidR="00F44DB1">
        <w:rPr>
          <w:rFonts w:ascii="Calibri" w:hAnsi="Calibri"/>
        </w:rPr>
        <w:t xml:space="preserve">and </w:t>
      </w:r>
      <w:r w:rsidR="002A4B5A">
        <w:rPr>
          <w:rFonts w:ascii="Calibri" w:hAnsi="Calibri"/>
        </w:rPr>
        <w:t>peer educators/facilita</w:t>
      </w:r>
      <w:r w:rsidR="00350AC4">
        <w:rPr>
          <w:rFonts w:ascii="Calibri" w:hAnsi="Calibri"/>
        </w:rPr>
        <w:t>to</w:t>
      </w:r>
      <w:r w:rsidR="002A4B5A">
        <w:rPr>
          <w:rFonts w:ascii="Calibri" w:hAnsi="Calibri"/>
        </w:rPr>
        <w:t>rs. In 2012, the Police Commune Partnership Initiative (PCPI) was held over three days and reached out to 60 participants, includ</w:t>
      </w:r>
      <w:r w:rsidR="00350AC4">
        <w:rPr>
          <w:rFonts w:ascii="Calibri" w:hAnsi="Calibri"/>
        </w:rPr>
        <w:t>ing police officers. The PCPI</w:t>
      </w:r>
      <w:r w:rsidR="002A4B5A">
        <w:rPr>
          <w:rFonts w:ascii="Calibri" w:hAnsi="Calibri"/>
        </w:rPr>
        <w:t xml:space="preserve"> </w:t>
      </w:r>
      <w:r w:rsidR="00350AC4">
        <w:rPr>
          <w:rFonts w:ascii="Calibri" w:hAnsi="Calibri"/>
        </w:rPr>
        <w:t>increased</w:t>
      </w:r>
      <w:r w:rsidR="002A4B5A">
        <w:rPr>
          <w:rFonts w:ascii="Calibri" w:hAnsi="Calibri"/>
        </w:rPr>
        <w:t xml:space="preserve"> awareness </w:t>
      </w:r>
      <w:r w:rsidR="000D1040">
        <w:rPr>
          <w:rFonts w:ascii="Calibri" w:hAnsi="Calibri"/>
        </w:rPr>
        <w:t>on</w:t>
      </w:r>
      <w:r w:rsidR="002A4B5A">
        <w:rPr>
          <w:rFonts w:ascii="Calibri" w:hAnsi="Calibri"/>
        </w:rPr>
        <w:t xml:space="preserve"> HIV/AIDS, effect</w:t>
      </w:r>
      <w:r w:rsidR="00F44DB1">
        <w:rPr>
          <w:rFonts w:ascii="Calibri" w:hAnsi="Calibri"/>
        </w:rPr>
        <w:t>s and impact</w:t>
      </w:r>
      <w:r w:rsidR="002A4B5A">
        <w:rPr>
          <w:rFonts w:ascii="Calibri" w:hAnsi="Calibri"/>
        </w:rPr>
        <w:t xml:space="preserve"> of drug abuse, </w:t>
      </w:r>
      <w:r w:rsidR="000D1040">
        <w:rPr>
          <w:rFonts w:ascii="Calibri" w:hAnsi="Calibri"/>
        </w:rPr>
        <w:t xml:space="preserve">the </w:t>
      </w:r>
      <w:r w:rsidR="002A4B5A">
        <w:rPr>
          <w:rFonts w:ascii="Calibri" w:hAnsi="Calibri"/>
        </w:rPr>
        <w:t xml:space="preserve">Law on </w:t>
      </w:r>
      <w:r w:rsidR="000D1040">
        <w:rPr>
          <w:rFonts w:ascii="Calibri" w:hAnsi="Calibri"/>
        </w:rPr>
        <w:t>Suppression</w:t>
      </w:r>
      <w:r w:rsidR="002A4B5A">
        <w:rPr>
          <w:rFonts w:ascii="Calibri" w:hAnsi="Calibri"/>
        </w:rPr>
        <w:t xml:space="preserve"> of Human Traf</w:t>
      </w:r>
      <w:r w:rsidR="00F44DB1">
        <w:rPr>
          <w:rFonts w:ascii="Calibri" w:hAnsi="Calibri"/>
        </w:rPr>
        <w:t>ficking and Sexual Exploitation while also improving</w:t>
      </w:r>
      <w:r w:rsidR="002A4B5A">
        <w:rPr>
          <w:rFonts w:ascii="Calibri" w:hAnsi="Calibri"/>
        </w:rPr>
        <w:t xml:space="preserve"> cooperation betwe</w:t>
      </w:r>
      <w:r w:rsidR="00F44DB1">
        <w:rPr>
          <w:rFonts w:ascii="Calibri" w:hAnsi="Calibri"/>
        </w:rPr>
        <w:t>en local authorities and relevant partners</w:t>
      </w:r>
      <w:r w:rsidR="002A4B5A">
        <w:rPr>
          <w:rFonts w:ascii="Calibri" w:hAnsi="Calibri"/>
        </w:rPr>
        <w:t xml:space="preserve"> and </w:t>
      </w:r>
      <w:r w:rsidR="00F44DB1">
        <w:rPr>
          <w:rFonts w:ascii="Calibri" w:hAnsi="Calibri"/>
        </w:rPr>
        <w:t>clarifying the</w:t>
      </w:r>
      <w:r w:rsidR="002A4B5A">
        <w:rPr>
          <w:rFonts w:ascii="Calibri" w:hAnsi="Calibri"/>
        </w:rPr>
        <w:t xml:space="preserve"> roles and responsibilities of the police and community leaders in response to HIV/AIDS. </w:t>
      </w:r>
      <w:r w:rsidR="00F44DB1">
        <w:rPr>
          <w:rFonts w:ascii="Calibri" w:hAnsi="Calibri"/>
        </w:rPr>
        <w:t>As cooperation with local authorities strengthened</w:t>
      </w:r>
      <w:r w:rsidR="00F724C1">
        <w:rPr>
          <w:rFonts w:ascii="Calibri" w:hAnsi="Calibri"/>
        </w:rPr>
        <w:t xml:space="preserve"> in 2013</w:t>
      </w:r>
      <w:r w:rsidR="00F44DB1">
        <w:rPr>
          <w:rFonts w:ascii="Calibri" w:hAnsi="Calibri"/>
        </w:rPr>
        <w:t xml:space="preserve">, workshops focused on health care provider training covering HIV and Syphilis counseling and testing for lay counselors. The goal was to increase HIV prevention, care, and treatment for most-at-risk populations (MARPs), expand coverage and increase accessibility to care, strengthen technical capacity, and to provide basic knowledge on how to perform HIV finger-prick testing. </w:t>
      </w:r>
      <w:r w:rsidR="00F724C1">
        <w:rPr>
          <w:rFonts w:ascii="Calibri" w:hAnsi="Calibri"/>
        </w:rPr>
        <w:t xml:space="preserve">Other meetings </w:t>
      </w:r>
      <w:r w:rsidR="005E27EB">
        <w:rPr>
          <w:rFonts w:ascii="Calibri" w:hAnsi="Calibri"/>
        </w:rPr>
        <w:t>covered improvement of quality services for clients</w:t>
      </w:r>
      <w:r w:rsidR="00583FBE">
        <w:rPr>
          <w:rFonts w:ascii="Calibri" w:hAnsi="Calibri"/>
        </w:rPr>
        <w:t>, Peer Support Group Network Leader Selection to run support groups,</w:t>
      </w:r>
      <w:r w:rsidR="005E27EB">
        <w:rPr>
          <w:rFonts w:ascii="Calibri" w:hAnsi="Calibri"/>
        </w:rPr>
        <w:t xml:space="preserve"> and to improve the knowledge and understanding of harm reduction </w:t>
      </w:r>
      <w:r w:rsidR="0004533C">
        <w:rPr>
          <w:rFonts w:ascii="Calibri" w:hAnsi="Calibri"/>
        </w:rPr>
        <w:t>programme</w:t>
      </w:r>
      <w:r w:rsidR="005E27EB">
        <w:rPr>
          <w:rFonts w:ascii="Calibri" w:hAnsi="Calibri"/>
        </w:rPr>
        <w:t xml:space="preserve">s related to HIV prevention, TB, Hepatitis, and other infection. </w:t>
      </w:r>
      <w:r w:rsidR="00460EB3">
        <w:rPr>
          <w:rFonts w:ascii="Calibri" w:hAnsi="Calibri"/>
        </w:rPr>
        <w:t xml:space="preserve">Currently, 2014 capacity building </w:t>
      </w:r>
      <w:r w:rsidR="001B782B">
        <w:rPr>
          <w:rFonts w:ascii="Calibri" w:hAnsi="Calibri"/>
        </w:rPr>
        <w:t>objectives focus</w:t>
      </w:r>
      <w:r w:rsidR="00460EB3">
        <w:rPr>
          <w:rFonts w:ascii="Calibri" w:hAnsi="Calibri"/>
        </w:rPr>
        <w:t xml:space="preserve"> on monitoring and evaluating (M&amp;E) reporting system to include updated data collection tools and indicator definitions. Training </w:t>
      </w:r>
      <w:r w:rsidR="009E429F">
        <w:rPr>
          <w:rFonts w:ascii="Calibri" w:hAnsi="Calibri"/>
        </w:rPr>
        <w:t xml:space="preserve">for data collection </w:t>
      </w:r>
      <w:r w:rsidR="009E429F">
        <w:rPr>
          <w:rFonts w:ascii="Calibri" w:hAnsi="Calibri"/>
        </w:rPr>
        <w:lastRenderedPageBreak/>
        <w:t xml:space="preserve">covered how to apply Unique Identify Code (UIC) for PWID/PWUD, ToT, and RQA data collection. </w:t>
      </w:r>
    </w:p>
    <w:p w:rsidR="00F86EAC" w:rsidRDefault="00F86EAC" w:rsidP="00980705">
      <w:pPr>
        <w:spacing w:line="276" w:lineRule="auto"/>
        <w:jc w:val="both"/>
        <w:rPr>
          <w:rFonts w:ascii="Calibri" w:hAnsi="Calibri"/>
        </w:rPr>
      </w:pPr>
    </w:p>
    <w:p w:rsidR="00F86EAC" w:rsidRPr="007F4B79" w:rsidRDefault="00F86EAC" w:rsidP="00980705">
      <w:pPr>
        <w:spacing w:line="276" w:lineRule="auto"/>
        <w:ind w:left="720"/>
        <w:jc w:val="both"/>
        <w:rPr>
          <w:rFonts w:ascii="Calibri" w:hAnsi="Calibri"/>
        </w:rPr>
      </w:pPr>
      <w:r>
        <w:rPr>
          <w:rFonts w:ascii="Calibri" w:hAnsi="Calibri"/>
        </w:rPr>
        <w:t>Overall, the various trainings and workshops</w:t>
      </w:r>
      <w:r w:rsidR="00A24532">
        <w:rPr>
          <w:rFonts w:ascii="Calibri" w:hAnsi="Calibri"/>
        </w:rPr>
        <w:t xml:space="preserve"> attended over the past five years</w:t>
      </w:r>
      <w:r>
        <w:rPr>
          <w:rFonts w:ascii="Calibri" w:hAnsi="Calibri"/>
        </w:rPr>
        <w:t xml:space="preserve"> have </w:t>
      </w:r>
      <w:r w:rsidR="00A24532">
        <w:rPr>
          <w:rFonts w:ascii="Calibri" w:hAnsi="Calibri"/>
        </w:rPr>
        <w:t>made IP staff, local authorities, peer educators and facilitators, and community members more confident on reducing the</w:t>
      </w:r>
      <w:r>
        <w:rPr>
          <w:rFonts w:ascii="Calibri" w:hAnsi="Calibri"/>
        </w:rPr>
        <w:t xml:space="preserve"> stigmas and discrimination </w:t>
      </w:r>
      <w:r w:rsidR="00A24532">
        <w:rPr>
          <w:rFonts w:ascii="Calibri" w:hAnsi="Calibri"/>
        </w:rPr>
        <w:t xml:space="preserve">against PWIDs/PWUDs, increased awareness of the ongoing HIV drug-related problems, and have taught HIV organizations on how to better address the needs of PWIDs/PWUDs.  </w:t>
      </w:r>
    </w:p>
    <w:p w:rsidR="00060A13" w:rsidRPr="007F4B79" w:rsidRDefault="00060A13" w:rsidP="00980705">
      <w:pPr>
        <w:spacing w:line="276" w:lineRule="auto"/>
        <w:jc w:val="both"/>
        <w:rPr>
          <w:rFonts w:ascii="Calibri" w:hAnsi="Calibri"/>
        </w:rPr>
      </w:pPr>
    </w:p>
    <w:p w:rsidR="00886BEC" w:rsidRPr="004958F8" w:rsidRDefault="00886BEC" w:rsidP="00980705">
      <w:pPr>
        <w:pStyle w:val="Heading2"/>
        <w:spacing w:before="0"/>
        <w:ind w:firstLine="720"/>
        <w:jc w:val="both"/>
        <w:rPr>
          <w:rFonts w:ascii="Calibri" w:hAnsi="Calibri"/>
          <w:i/>
        </w:rPr>
      </w:pPr>
      <w:bookmarkStart w:id="11" w:name="_Toc431909513"/>
      <w:r w:rsidRPr="004958F8">
        <w:rPr>
          <w:rFonts w:ascii="Calibri" w:hAnsi="Calibri"/>
          <w:i/>
        </w:rPr>
        <w:t>Coordination</w:t>
      </w:r>
      <w:bookmarkEnd w:id="11"/>
    </w:p>
    <w:p w:rsidR="00C84BF7" w:rsidRPr="00C84BF7" w:rsidRDefault="00C84BF7" w:rsidP="00980705">
      <w:pPr>
        <w:spacing w:line="276" w:lineRule="auto"/>
        <w:jc w:val="both"/>
        <w:rPr>
          <w:rFonts w:ascii="Calibri" w:hAnsi="Calibri"/>
        </w:rPr>
      </w:pPr>
    </w:p>
    <w:p w:rsidR="00B476FA" w:rsidRDefault="00EC613D" w:rsidP="00980705">
      <w:pPr>
        <w:spacing w:line="276" w:lineRule="auto"/>
        <w:ind w:left="720"/>
        <w:jc w:val="both"/>
        <w:rPr>
          <w:rFonts w:ascii="Calibri" w:hAnsi="Calibri"/>
        </w:rPr>
      </w:pPr>
      <w:r>
        <w:rPr>
          <w:rFonts w:ascii="Calibri" w:hAnsi="Calibri"/>
        </w:rPr>
        <w:t xml:space="preserve">KHANA and IPs are continuously fortifying their relationships with relevant stakeholders, local and international NGOs and government agencies. KHANA is a member of the National Technical Working Group (NTWG) and the TWG for the development of the SOP-COPCT-R for PWID/PWUD. </w:t>
      </w:r>
      <w:r w:rsidR="005A2D14">
        <w:rPr>
          <w:rFonts w:ascii="Calibri" w:hAnsi="Calibri"/>
        </w:rPr>
        <w:t>Regular c</w:t>
      </w:r>
      <w:r w:rsidR="00201AC6">
        <w:rPr>
          <w:rFonts w:ascii="Calibri" w:hAnsi="Calibri"/>
        </w:rPr>
        <w:t>oordination</w:t>
      </w:r>
      <w:r w:rsidR="005A2D14">
        <w:rPr>
          <w:rFonts w:ascii="Calibri" w:hAnsi="Calibri"/>
        </w:rPr>
        <w:t xml:space="preserve"> meetings</w:t>
      </w:r>
      <w:r w:rsidR="00201AC6">
        <w:rPr>
          <w:rFonts w:ascii="Calibri" w:hAnsi="Calibri"/>
        </w:rPr>
        <w:t xml:space="preserve"> between KHANA, IPs, government agencies, and other organizations have led </w:t>
      </w:r>
      <w:r w:rsidR="0004533C">
        <w:rPr>
          <w:rFonts w:ascii="Calibri" w:hAnsi="Calibri"/>
        </w:rPr>
        <w:t>programme</w:t>
      </w:r>
      <w:r w:rsidR="00201AC6">
        <w:rPr>
          <w:rFonts w:ascii="Calibri" w:hAnsi="Calibri"/>
        </w:rPr>
        <w:t xml:space="preserve">s, such as the Methadone Maintenance Treatment (MMT) </w:t>
      </w:r>
      <w:r w:rsidR="0004533C">
        <w:rPr>
          <w:rFonts w:ascii="Calibri" w:hAnsi="Calibri"/>
        </w:rPr>
        <w:t>programme</w:t>
      </w:r>
      <w:r w:rsidR="00201AC6">
        <w:rPr>
          <w:rFonts w:ascii="Calibri" w:hAnsi="Calibri"/>
        </w:rPr>
        <w:t xml:space="preserve"> and the Needs and Syringes </w:t>
      </w:r>
      <w:r w:rsidR="0004533C">
        <w:rPr>
          <w:rFonts w:ascii="Calibri" w:hAnsi="Calibri"/>
        </w:rPr>
        <w:t>Programme</w:t>
      </w:r>
      <w:r w:rsidR="00201AC6">
        <w:rPr>
          <w:rFonts w:ascii="Calibri" w:hAnsi="Calibri"/>
        </w:rPr>
        <w:t xml:space="preserve"> (NSP), to progress and flourish. In 2010, initial meetings and consultation from NACD, NCHADS, </w:t>
      </w:r>
      <w:r w:rsidR="000941F0">
        <w:rPr>
          <w:rFonts w:ascii="Calibri" w:hAnsi="Calibri"/>
        </w:rPr>
        <w:t>DFAT</w:t>
      </w:r>
      <w:r w:rsidR="00201AC6">
        <w:rPr>
          <w:rFonts w:ascii="Calibri" w:hAnsi="Calibri"/>
        </w:rPr>
        <w:t xml:space="preserve">, KHANA, FHI350, MHSS, and IPs were held to discuss the implementation of the MMT and NSP </w:t>
      </w:r>
      <w:r w:rsidR="0004533C">
        <w:rPr>
          <w:rFonts w:ascii="Calibri" w:hAnsi="Calibri"/>
        </w:rPr>
        <w:t>programme</w:t>
      </w:r>
      <w:r w:rsidR="00201AC6">
        <w:rPr>
          <w:rFonts w:ascii="Calibri" w:hAnsi="Calibri"/>
        </w:rPr>
        <w:t xml:space="preserve">s. </w:t>
      </w:r>
      <w:r w:rsidR="00C84BF7">
        <w:rPr>
          <w:rFonts w:ascii="Calibri" w:hAnsi="Calibri"/>
        </w:rPr>
        <w:t xml:space="preserve"> This led to </w:t>
      </w:r>
      <w:r w:rsidR="005A2D14">
        <w:rPr>
          <w:rFonts w:ascii="Calibri" w:hAnsi="Calibri"/>
        </w:rPr>
        <w:t>HAARP coordination meetings of 2011</w:t>
      </w:r>
      <w:r w:rsidR="00C84BF7">
        <w:rPr>
          <w:rFonts w:ascii="Calibri" w:hAnsi="Calibri"/>
        </w:rPr>
        <w:t>, which</w:t>
      </w:r>
      <w:r w:rsidR="005A2D14">
        <w:rPr>
          <w:rFonts w:ascii="Calibri" w:hAnsi="Calibri"/>
        </w:rPr>
        <w:t xml:space="preserve"> proposed </w:t>
      </w:r>
      <w:r w:rsidR="0004533C">
        <w:rPr>
          <w:rFonts w:ascii="Calibri" w:hAnsi="Calibri"/>
        </w:rPr>
        <w:t>programme</w:t>
      </w:r>
      <w:r w:rsidR="005A2D14">
        <w:rPr>
          <w:rFonts w:ascii="Calibri" w:hAnsi="Calibri"/>
        </w:rPr>
        <w:t xml:space="preserve"> implementations and updated current activities amongst participants from </w:t>
      </w:r>
      <w:r w:rsidR="002417C5">
        <w:rPr>
          <w:rFonts w:ascii="Calibri" w:hAnsi="Calibri"/>
        </w:rPr>
        <w:t>MMC</w:t>
      </w:r>
      <w:r w:rsidR="005A2D14">
        <w:rPr>
          <w:rFonts w:ascii="Calibri" w:hAnsi="Calibri"/>
        </w:rPr>
        <w:t xml:space="preserve">, WHO, KHANA, FHI, FI, UNAID, and HAARP. </w:t>
      </w:r>
      <w:r w:rsidR="00C84BF7">
        <w:rPr>
          <w:rFonts w:ascii="Calibri" w:hAnsi="Calibri"/>
        </w:rPr>
        <w:t xml:space="preserve"> </w:t>
      </w:r>
      <w:r w:rsidR="005A2D14">
        <w:rPr>
          <w:rFonts w:ascii="Calibri" w:hAnsi="Calibri"/>
        </w:rPr>
        <w:t>Weekly and quarterly meetings between organizations discussed</w:t>
      </w:r>
      <w:r w:rsidR="00C84BF7">
        <w:rPr>
          <w:rFonts w:ascii="Calibri" w:hAnsi="Calibri"/>
        </w:rPr>
        <w:t xml:space="preserve"> the</w:t>
      </w:r>
      <w:r w:rsidR="005A2D14">
        <w:rPr>
          <w:rFonts w:ascii="Calibri" w:hAnsi="Calibri"/>
        </w:rPr>
        <w:t xml:space="preserve"> challenges posed by the Village and Commune Safety Policy, issues in relation to VCCT and STI treatment access from family health clinics, health centers, and referral hospitals, and to resolve emerging client issues at MMT clinics.</w:t>
      </w:r>
      <w:r w:rsidR="00C84BF7">
        <w:rPr>
          <w:rFonts w:ascii="Calibri" w:hAnsi="Calibri"/>
        </w:rPr>
        <w:t xml:space="preserve"> These meetings combated the ongoing problems occurring during implementation and tackle issues preventing the success of project activities. For example,</w:t>
      </w:r>
      <w:r w:rsidR="005A2D14">
        <w:rPr>
          <w:rFonts w:ascii="Calibri" w:hAnsi="Calibri"/>
        </w:rPr>
        <w:t xml:space="preserve"> </w:t>
      </w:r>
      <w:r w:rsidR="00C84BF7">
        <w:rPr>
          <w:rFonts w:ascii="Calibri" w:hAnsi="Calibri"/>
        </w:rPr>
        <w:t>a</w:t>
      </w:r>
      <w:r w:rsidR="008270D7">
        <w:rPr>
          <w:rFonts w:ascii="Calibri" w:hAnsi="Calibri"/>
        </w:rPr>
        <w:t xml:space="preserve"> collaboration meeting between MMC and Korsang</w:t>
      </w:r>
      <w:r w:rsidR="004C4C94">
        <w:rPr>
          <w:rFonts w:ascii="Calibri" w:hAnsi="Calibri"/>
        </w:rPr>
        <w:t xml:space="preserve"> in 2012</w:t>
      </w:r>
      <w:r w:rsidR="008270D7">
        <w:rPr>
          <w:rFonts w:ascii="Calibri" w:hAnsi="Calibri"/>
        </w:rPr>
        <w:t xml:space="preserve"> was shown to be very productive as they discussed improvement</w:t>
      </w:r>
      <w:r w:rsidR="004C4C94">
        <w:rPr>
          <w:rFonts w:ascii="Calibri" w:hAnsi="Calibri"/>
        </w:rPr>
        <w:t>s</w:t>
      </w:r>
      <w:r w:rsidR="008270D7">
        <w:rPr>
          <w:rFonts w:ascii="Calibri" w:hAnsi="Calibri"/>
        </w:rPr>
        <w:t xml:space="preserve"> to boost the provisions and </w:t>
      </w:r>
      <w:r w:rsidR="004C4C94">
        <w:rPr>
          <w:rFonts w:ascii="Calibri" w:hAnsi="Calibri"/>
        </w:rPr>
        <w:t>coverage</w:t>
      </w:r>
      <w:r w:rsidR="008270D7">
        <w:rPr>
          <w:rFonts w:ascii="Calibri" w:hAnsi="Calibri"/>
        </w:rPr>
        <w:t xml:space="preserve"> of the NSP and HIV Testing Counseling (HTC) and built mutual understandings related to addressing the needs of PWID and PWUD. </w:t>
      </w:r>
      <w:r w:rsidR="003A0209">
        <w:rPr>
          <w:rFonts w:ascii="Calibri" w:hAnsi="Calibri"/>
        </w:rPr>
        <w:t>In 2013</w:t>
      </w:r>
      <w:r w:rsidR="00FB3B73">
        <w:rPr>
          <w:rFonts w:ascii="Calibri" w:hAnsi="Calibri"/>
        </w:rPr>
        <w:t xml:space="preserve"> and 2014, KHANA, </w:t>
      </w:r>
      <w:r w:rsidR="003A0209">
        <w:rPr>
          <w:rFonts w:ascii="Calibri" w:hAnsi="Calibri"/>
        </w:rPr>
        <w:t>Korsang</w:t>
      </w:r>
      <w:r w:rsidR="00FB3B73">
        <w:rPr>
          <w:rFonts w:ascii="Calibri" w:hAnsi="Calibri"/>
        </w:rPr>
        <w:t>, and MMC</w:t>
      </w:r>
      <w:r w:rsidR="003A0209">
        <w:rPr>
          <w:rFonts w:ascii="Calibri" w:hAnsi="Calibri"/>
        </w:rPr>
        <w:t xml:space="preserve"> attended </w:t>
      </w:r>
      <w:r w:rsidR="00460EB3">
        <w:rPr>
          <w:rFonts w:ascii="Calibri" w:hAnsi="Calibri"/>
        </w:rPr>
        <w:t>bi-annual</w:t>
      </w:r>
      <w:r w:rsidR="003A0209">
        <w:rPr>
          <w:rFonts w:ascii="Calibri" w:hAnsi="Calibri"/>
        </w:rPr>
        <w:t xml:space="preserve"> HAARP coordination meetings, authority coordination meetings, and NGOs coordination meetings, which led to learning more on updated harm reduction techniques, built strategic alliances, and technical inputs and advice for </w:t>
      </w:r>
      <w:r w:rsidR="0004533C">
        <w:rPr>
          <w:rFonts w:ascii="Calibri" w:hAnsi="Calibri"/>
        </w:rPr>
        <w:t>programme</w:t>
      </w:r>
      <w:r w:rsidR="003A0209">
        <w:rPr>
          <w:rFonts w:ascii="Calibri" w:hAnsi="Calibri"/>
        </w:rPr>
        <w:t xml:space="preserve"> </w:t>
      </w:r>
      <w:r w:rsidR="00C84BF7">
        <w:rPr>
          <w:rFonts w:ascii="Calibri" w:hAnsi="Calibri"/>
        </w:rPr>
        <w:t xml:space="preserve">planning and policy discussion. </w:t>
      </w:r>
      <w:r w:rsidR="00121F23">
        <w:rPr>
          <w:rFonts w:ascii="Calibri" w:hAnsi="Calibri"/>
        </w:rPr>
        <w:t>Coordination meetings on a regular consistent basis were</w:t>
      </w:r>
      <w:r w:rsidR="00C84BF7">
        <w:rPr>
          <w:rFonts w:ascii="Calibri" w:hAnsi="Calibri"/>
        </w:rPr>
        <w:t xml:space="preserve"> shown to increase productivity</w:t>
      </w:r>
      <w:r w:rsidR="00795DD6">
        <w:rPr>
          <w:rFonts w:ascii="Calibri" w:hAnsi="Calibri"/>
        </w:rPr>
        <w:t>, introduce and update ideas,</w:t>
      </w:r>
      <w:r w:rsidR="00C84BF7">
        <w:rPr>
          <w:rFonts w:ascii="Calibri" w:hAnsi="Calibri"/>
        </w:rPr>
        <w:t xml:space="preserve"> and reinforce</w:t>
      </w:r>
      <w:r w:rsidR="00121F23">
        <w:rPr>
          <w:rFonts w:ascii="Calibri" w:hAnsi="Calibri"/>
        </w:rPr>
        <w:t xml:space="preserve"> relationship</w:t>
      </w:r>
      <w:r w:rsidR="00C84BF7">
        <w:rPr>
          <w:rFonts w:ascii="Calibri" w:hAnsi="Calibri"/>
        </w:rPr>
        <w:t xml:space="preserve"> bonds between </w:t>
      </w:r>
      <w:r w:rsidR="00121F23">
        <w:rPr>
          <w:rFonts w:ascii="Calibri" w:hAnsi="Calibri"/>
        </w:rPr>
        <w:t xml:space="preserve">organizations, HIV </w:t>
      </w:r>
      <w:r w:rsidR="0004533C">
        <w:rPr>
          <w:rFonts w:ascii="Calibri" w:hAnsi="Calibri"/>
        </w:rPr>
        <w:t>programme</w:t>
      </w:r>
      <w:r w:rsidR="00121F23">
        <w:rPr>
          <w:rFonts w:ascii="Calibri" w:hAnsi="Calibri"/>
        </w:rPr>
        <w:t xml:space="preserve">s, IPs, government agencies, and local authorities. </w:t>
      </w:r>
    </w:p>
    <w:p w:rsidR="004E7CF2" w:rsidRPr="007F4B79" w:rsidRDefault="004E7CF2" w:rsidP="00980705">
      <w:pPr>
        <w:tabs>
          <w:tab w:val="left" w:pos="3870"/>
        </w:tabs>
        <w:spacing w:line="276" w:lineRule="auto"/>
        <w:jc w:val="both"/>
        <w:rPr>
          <w:rFonts w:ascii="Calibri" w:hAnsi="Calibri"/>
        </w:rPr>
      </w:pPr>
    </w:p>
    <w:p w:rsidR="00886BEC" w:rsidRPr="004958F8" w:rsidRDefault="00886BEC" w:rsidP="00980705">
      <w:pPr>
        <w:pStyle w:val="Heading2"/>
        <w:spacing w:before="0"/>
        <w:ind w:firstLine="720"/>
        <w:jc w:val="both"/>
        <w:rPr>
          <w:rFonts w:ascii="Calibri" w:hAnsi="Calibri"/>
          <w:i/>
        </w:rPr>
      </w:pPr>
      <w:bookmarkStart w:id="12" w:name="_Toc431909514"/>
      <w:r w:rsidRPr="004958F8">
        <w:rPr>
          <w:rFonts w:ascii="Calibri" w:hAnsi="Calibri"/>
          <w:i/>
        </w:rPr>
        <w:t>Activities related to Research/Quality Data</w:t>
      </w:r>
      <w:bookmarkEnd w:id="12"/>
    </w:p>
    <w:p w:rsidR="000A7044" w:rsidRDefault="000A7044" w:rsidP="00980705">
      <w:pPr>
        <w:spacing w:line="276" w:lineRule="auto"/>
        <w:jc w:val="both"/>
        <w:rPr>
          <w:rFonts w:ascii="Calibri" w:hAnsi="Calibri"/>
        </w:rPr>
      </w:pPr>
    </w:p>
    <w:p w:rsidR="003D3AC0" w:rsidRPr="007F4B79" w:rsidRDefault="003D3AC0" w:rsidP="00980705">
      <w:pPr>
        <w:spacing w:line="276" w:lineRule="auto"/>
        <w:ind w:left="720"/>
        <w:jc w:val="both"/>
        <w:rPr>
          <w:rFonts w:ascii="Calibri" w:hAnsi="Calibri"/>
        </w:rPr>
      </w:pPr>
      <w:r>
        <w:rPr>
          <w:rFonts w:ascii="Calibri" w:hAnsi="Calibri"/>
        </w:rPr>
        <w:t xml:space="preserve">Activities in relation to research and quality data have evolved progressively over the five-year </w:t>
      </w:r>
      <w:r w:rsidRPr="007F4B79">
        <w:rPr>
          <w:rFonts w:ascii="Calibri" w:hAnsi="Calibri"/>
        </w:rPr>
        <w:t>ANACUT TMEI</w:t>
      </w:r>
      <w:r>
        <w:rPr>
          <w:rFonts w:ascii="Calibri" w:hAnsi="Calibri"/>
        </w:rPr>
        <w:t xml:space="preserve"> project.  Starting in 2010, </w:t>
      </w:r>
      <w:r w:rsidR="003F4E16">
        <w:rPr>
          <w:rFonts w:ascii="Calibri" w:hAnsi="Calibri"/>
        </w:rPr>
        <w:t xml:space="preserve">KHANA conducted a </w:t>
      </w:r>
      <w:r>
        <w:rPr>
          <w:rFonts w:ascii="Calibri" w:hAnsi="Calibri"/>
        </w:rPr>
        <w:t>community needs assessment (CNA) in Steung Treang and Kampong Speu to identify and map the numbers of PWIDs/PWUDs and the places they gather to exchange in</w:t>
      </w:r>
      <w:r w:rsidR="00E305B6">
        <w:rPr>
          <w:rFonts w:ascii="Calibri" w:hAnsi="Calibri"/>
        </w:rPr>
        <w:t>formation or purchases of drugs;</w:t>
      </w:r>
      <w:r>
        <w:rPr>
          <w:rFonts w:ascii="Calibri" w:hAnsi="Calibri"/>
        </w:rPr>
        <w:t xml:space="preserve"> identify the knowledge, attitude, and behaviors of needle and syringe practices</w:t>
      </w:r>
      <w:r w:rsidR="00E305B6">
        <w:rPr>
          <w:rFonts w:ascii="Calibri" w:hAnsi="Calibri"/>
        </w:rPr>
        <w:t xml:space="preserve">; </w:t>
      </w:r>
      <w:r>
        <w:rPr>
          <w:rFonts w:ascii="Calibri" w:hAnsi="Calibri"/>
        </w:rPr>
        <w:t xml:space="preserve">and to finally identify the needs and gaps of the intervention related to HIV and harm reduction. </w:t>
      </w:r>
      <w:r w:rsidR="003F4E16">
        <w:rPr>
          <w:rFonts w:ascii="Calibri" w:hAnsi="Calibri"/>
        </w:rPr>
        <w:t xml:space="preserve">In 2011, </w:t>
      </w:r>
      <w:r w:rsidR="00082082">
        <w:rPr>
          <w:rFonts w:ascii="Calibri" w:hAnsi="Calibri"/>
        </w:rPr>
        <w:t>KHANA produced data collection tools for IPs to collect quality dat</w:t>
      </w:r>
      <w:r w:rsidR="003F4E16">
        <w:rPr>
          <w:rFonts w:ascii="Calibri" w:hAnsi="Calibri"/>
        </w:rPr>
        <w:t xml:space="preserve">a and information for reporting.  At the end of each quarter, IP project officers collected the data/information from peer educator reports and </w:t>
      </w:r>
      <w:r w:rsidR="00834B71">
        <w:rPr>
          <w:rFonts w:ascii="Calibri" w:hAnsi="Calibri"/>
        </w:rPr>
        <w:t>organise</w:t>
      </w:r>
      <w:r w:rsidR="003F4E16">
        <w:rPr>
          <w:rFonts w:ascii="Calibri" w:hAnsi="Calibri"/>
        </w:rPr>
        <w:t>d data spreadsheets to be sent to KHANA for analysis. KHANA consolidated the data and performed data analysis to generate a full final report, which was disseminated to stakeholders, IPs, a</w:t>
      </w:r>
      <w:r w:rsidR="007661F6">
        <w:rPr>
          <w:rFonts w:ascii="Calibri" w:hAnsi="Calibri"/>
        </w:rPr>
        <w:t xml:space="preserve">nd relevant organizations. </w:t>
      </w:r>
      <w:r w:rsidR="006D6389">
        <w:rPr>
          <w:rFonts w:ascii="Calibri" w:hAnsi="Calibri"/>
        </w:rPr>
        <w:t>Preliminary</w:t>
      </w:r>
      <w:r w:rsidR="007661F6">
        <w:rPr>
          <w:rFonts w:ascii="Calibri" w:hAnsi="Calibri"/>
        </w:rPr>
        <w:t xml:space="preserve"> analysis and</w:t>
      </w:r>
      <w:r w:rsidR="006D6389">
        <w:rPr>
          <w:rFonts w:ascii="Calibri" w:hAnsi="Calibri"/>
        </w:rPr>
        <w:t xml:space="preserve"> findings</w:t>
      </w:r>
      <w:r w:rsidR="007661F6">
        <w:rPr>
          <w:rFonts w:ascii="Calibri" w:hAnsi="Calibri"/>
        </w:rPr>
        <w:t xml:space="preserve"> of data collected from</w:t>
      </w:r>
      <w:r w:rsidR="006D6389">
        <w:rPr>
          <w:rFonts w:ascii="Calibri" w:hAnsi="Calibri"/>
        </w:rPr>
        <w:t xml:space="preserve"> 2010-2012 saw comprehensive packages of harm reduction services had positive results for PWID/PWUD and </w:t>
      </w:r>
      <w:r w:rsidR="002417C5">
        <w:rPr>
          <w:rFonts w:ascii="Calibri" w:hAnsi="Calibri"/>
        </w:rPr>
        <w:t>MMC</w:t>
      </w:r>
      <w:r w:rsidR="00EB0BF2">
        <w:rPr>
          <w:rFonts w:ascii="Calibri" w:hAnsi="Calibri"/>
        </w:rPr>
        <w:t xml:space="preserve"> made new innovations of</w:t>
      </w:r>
      <w:r w:rsidR="006D6389">
        <w:rPr>
          <w:rFonts w:ascii="Calibri" w:hAnsi="Calibri"/>
        </w:rPr>
        <w:t xml:space="preserve"> </w:t>
      </w:r>
      <w:r w:rsidR="00EB0BF2">
        <w:rPr>
          <w:rFonts w:ascii="Calibri" w:hAnsi="Calibri"/>
        </w:rPr>
        <w:t>incorporating</w:t>
      </w:r>
      <w:r w:rsidR="006D6389">
        <w:rPr>
          <w:rFonts w:ascii="Calibri" w:hAnsi="Calibri"/>
        </w:rPr>
        <w:t xml:space="preserve"> of SRH and gender into its services, improved coordination and collaboration with stakeholders at all levels to advocate political support for enabling environment, and involved PWID/PWUD as peer OW. </w:t>
      </w:r>
      <w:r w:rsidR="00305841">
        <w:rPr>
          <w:rFonts w:ascii="Calibri" w:hAnsi="Calibri"/>
        </w:rPr>
        <w:t xml:space="preserve">Size estimation </w:t>
      </w:r>
      <w:r w:rsidR="003F6BE8">
        <w:rPr>
          <w:rFonts w:ascii="Calibri" w:hAnsi="Calibri"/>
        </w:rPr>
        <w:t>reported</w:t>
      </w:r>
      <w:r w:rsidR="00F76218">
        <w:rPr>
          <w:rFonts w:ascii="Calibri" w:hAnsi="Calibri"/>
        </w:rPr>
        <w:t xml:space="preserve"> 1,626 PWID/PWUD across nine provinces using Respondent Driven Sampling (RDS). </w:t>
      </w:r>
      <w:r w:rsidR="003F6BE8">
        <w:rPr>
          <w:rFonts w:ascii="Calibri" w:hAnsi="Calibri"/>
        </w:rPr>
        <w:t>Key findings in 2012 estimated approximately 1,300 PWID/PWUD in Cambodia with majority residing in Phnom Penh</w:t>
      </w:r>
      <w:r w:rsidR="002417C5">
        <w:rPr>
          <w:rFonts w:ascii="Calibri" w:hAnsi="Calibri"/>
        </w:rPr>
        <w:t xml:space="preserve"> (1,086)</w:t>
      </w:r>
      <w:r w:rsidR="003F6BE8">
        <w:rPr>
          <w:rFonts w:ascii="Calibri" w:hAnsi="Calibri"/>
        </w:rPr>
        <w:t>. HIV prevalence in PWID was 24.8% and for PWUD was 4%, but HIV prevalence rates for PWID and PWUD in Phnom Penh were much higher.  63% of PWID reported to never sharing needles and syringes with</w:t>
      </w:r>
      <w:r w:rsidR="00950480">
        <w:rPr>
          <w:rFonts w:ascii="Calibri" w:hAnsi="Calibri"/>
        </w:rPr>
        <w:t xml:space="preserve"> other PWID in the past month. Consensus meeting amongst NCHADS, NACD, and KHANA derived the final number of PWIDs/PWUDs in Cambodia, which was presented at the HAARP steering committee </w:t>
      </w:r>
      <w:r w:rsidR="00D57802">
        <w:rPr>
          <w:rFonts w:ascii="Calibri" w:hAnsi="Calibri"/>
        </w:rPr>
        <w:t>with</w:t>
      </w:r>
      <w:r w:rsidR="00950480">
        <w:rPr>
          <w:rFonts w:ascii="Calibri" w:hAnsi="Calibri"/>
        </w:rPr>
        <w:t xml:space="preserve"> publication </w:t>
      </w:r>
      <w:r w:rsidR="00D57802">
        <w:rPr>
          <w:rFonts w:ascii="Calibri" w:hAnsi="Calibri"/>
        </w:rPr>
        <w:t>waiting</w:t>
      </w:r>
      <w:r w:rsidR="00950480">
        <w:rPr>
          <w:rFonts w:ascii="Calibri" w:hAnsi="Calibri"/>
        </w:rPr>
        <w:t xml:space="preserve"> for release and distribution by NACD</w:t>
      </w:r>
      <w:r w:rsidR="00A23440">
        <w:rPr>
          <w:rFonts w:ascii="Calibri" w:hAnsi="Calibri"/>
        </w:rPr>
        <w:t>. Research in 2013 expanded</w:t>
      </w:r>
      <w:r w:rsidR="00D57802">
        <w:rPr>
          <w:rFonts w:ascii="Calibri" w:hAnsi="Calibri"/>
        </w:rPr>
        <w:t xml:space="preserve"> analysis </w:t>
      </w:r>
      <w:r w:rsidR="00A23440">
        <w:rPr>
          <w:rFonts w:ascii="Calibri" w:hAnsi="Calibri"/>
        </w:rPr>
        <w:t>to determine the effectiveness of</w:t>
      </w:r>
      <w:r w:rsidR="00D57802">
        <w:rPr>
          <w:rFonts w:ascii="Calibri" w:hAnsi="Calibri"/>
        </w:rPr>
        <w:t xml:space="preserve"> harm reduction </w:t>
      </w:r>
      <w:r w:rsidR="0004533C">
        <w:rPr>
          <w:rFonts w:ascii="Calibri" w:hAnsi="Calibri"/>
        </w:rPr>
        <w:t>programme</w:t>
      </w:r>
      <w:r w:rsidR="00D57802">
        <w:rPr>
          <w:rFonts w:ascii="Calibri" w:hAnsi="Calibri"/>
        </w:rPr>
        <w:t xml:space="preserve">s in Cambodia </w:t>
      </w:r>
      <w:r w:rsidR="00A23440">
        <w:rPr>
          <w:rFonts w:ascii="Calibri" w:hAnsi="Calibri"/>
        </w:rPr>
        <w:t>and</w:t>
      </w:r>
      <w:r w:rsidR="00D57802">
        <w:rPr>
          <w:rFonts w:ascii="Calibri" w:hAnsi="Calibri"/>
        </w:rPr>
        <w:t xml:space="preserve"> explore</w:t>
      </w:r>
      <w:r w:rsidR="00A23440">
        <w:rPr>
          <w:rFonts w:ascii="Calibri" w:hAnsi="Calibri"/>
        </w:rPr>
        <w:t>d the</w:t>
      </w:r>
      <w:r w:rsidR="00D57802">
        <w:rPr>
          <w:rFonts w:ascii="Calibri" w:hAnsi="Calibri"/>
        </w:rPr>
        <w:t xml:space="preserve"> methods to increase NSP coverage and MMT enrollment as well as to minimize MMT drop-out. </w:t>
      </w:r>
      <w:r w:rsidR="00A23440">
        <w:rPr>
          <w:rFonts w:ascii="Calibri" w:hAnsi="Calibri"/>
        </w:rPr>
        <w:t>As of 2014, research is more involved in tool development, discussions around challenges and solutions, better recording and tracking of everyday activities of OWs with the Peer Recording Book developed by MMC, and documentation on HIV testing through finger-prick tests.</w:t>
      </w:r>
    </w:p>
    <w:p w:rsidR="004E7CF2" w:rsidRPr="007F4B79" w:rsidRDefault="004E7CF2" w:rsidP="00980705">
      <w:pPr>
        <w:spacing w:line="276" w:lineRule="auto"/>
        <w:jc w:val="both"/>
        <w:rPr>
          <w:rFonts w:ascii="Calibri" w:hAnsi="Calibri"/>
        </w:rPr>
      </w:pPr>
    </w:p>
    <w:p w:rsidR="007D26D7" w:rsidRDefault="007D26D7" w:rsidP="00980705">
      <w:pPr>
        <w:spacing w:line="276" w:lineRule="auto"/>
        <w:jc w:val="both"/>
        <w:rPr>
          <w:rFonts w:ascii="Calibri" w:hAnsi="Calibri"/>
          <w:b/>
          <w:bCs/>
          <w:i/>
        </w:rPr>
      </w:pPr>
    </w:p>
    <w:p w:rsidR="000941F0" w:rsidRDefault="000941F0" w:rsidP="00980705">
      <w:pPr>
        <w:spacing w:line="276" w:lineRule="auto"/>
        <w:jc w:val="both"/>
        <w:rPr>
          <w:rFonts w:ascii="Calibri" w:hAnsi="Calibri"/>
          <w:b/>
          <w:bCs/>
          <w:i/>
        </w:rPr>
      </w:pPr>
    </w:p>
    <w:p w:rsidR="00886BEC" w:rsidRPr="004958F8" w:rsidRDefault="00886BEC" w:rsidP="00980705">
      <w:pPr>
        <w:pStyle w:val="Heading2"/>
        <w:spacing w:before="0"/>
        <w:ind w:firstLine="720"/>
        <w:jc w:val="both"/>
        <w:rPr>
          <w:rFonts w:ascii="Calibri" w:hAnsi="Calibri"/>
          <w:i/>
        </w:rPr>
      </w:pPr>
      <w:bookmarkStart w:id="13" w:name="_Toc431909515"/>
      <w:r w:rsidRPr="004958F8">
        <w:rPr>
          <w:rFonts w:ascii="Calibri" w:hAnsi="Calibri"/>
          <w:i/>
        </w:rPr>
        <w:lastRenderedPageBreak/>
        <w:t>Monitoring and Evaluation</w:t>
      </w:r>
      <w:r w:rsidR="00566526" w:rsidRPr="004958F8">
        <w:rPr>
          <w:rFonts w:ascii="Calibri" w:hAnsi="Calibri"/>
          <w:i/>
        </w:rPr>
        <w:t xml:space="preserve"> (M&amp;E)</w:t>
      </w:r>
      <w:bookmarkEnd w:id="13"/>
    </w:p>
    <w:p w:rsidR="00FD2394" w:rsidRDefault="00FD2394" w:rsidP="00980705">
      <w:pPr>
        <w:spacing w:line="276" w:lineRule="auto"/>
        <w:jc w:val="both"/>
        <w:rPr>
          <w:rFonts w:ascii="Calibri" w:hAnsi="Calibri"/>
        </w:rPr>
      </w:pPr>
    </w:p>
    <w:p w:rsidR="00063FAF" w:rsidRDefault="005B3D15" w:rsidP="00980705">
      <w:pPr>
        <w:spacing w:line="276" w:lineRule="auto"/>
        <w:ind w:left="720"/>
        <w:jc w:val="both"/>
        <w:rPr>
          <w:rFonts w:ascii="Calibri" w:hAnsi="Calibri"/>
        </w:rPr>
      </w:pPr>
      <w:r>
        <w:rPr>
          <w:rFonts w:ascii="Calibri" w:hAnsi="Calibri"/>
        </w:rPr>
        <w:t>The Strategic Information Development (SID) of KHANA has developed a strong Database Management System (DBMS) and standardized</w:t>
      </w:r>
      <w:r w:rsidR="00566526">
        <w:rPr>
          <w:rFonts w:ascii="Calibri" w:hAnsi="Calibri"/>
        </w:rPr>
        <w:t xml:space="preserve"> M&amp;E tools, which include: guidelines,</w:t>
      </w:r>
      <w:r w:rsidR="001D2486" w:rsidRPr="007F4B79">
        <w:rPr>
          <w:rFonts w:ascii="Calibri" w:hAnsi="Calibri"/>
        </w:rPr>
        <w:t xml:space="preserve"> M&amp;E plan, work</w:t>
      </w:r>
      <w:r w:rsidR="00566526">
        <w:rPr>
          <w:rFonts w:ascii="Calibri" w:hAnsi="Calibri"/>
        </w:rPr>
        <w:t xml:space="preserve"> plan, monitoring r</w:t>
      </w:r>
      <w:r w:rsidR="001D2486" w:rsidRPr="007F4B79">
        <w:rPr>
          <w:rFonts w:ascii="Calibri" w:hAnsi="Calibri"/>
        </w:rPr>
        <w:t xml:space="preserve">eport, and data collection tools </w:t>
      </w:r>
      <w:r>
        <w:rPr>
          <w:rFonts w:ascii="Calibri" w:hAnsi="Calibri"/>
        </w:rPr>
        <w:t xml:space="preserve">for IPs </w:t>
      </w:r>
      <w:r w:rsidR="001D2486" w:rsidRPr="007F4B79">
        <w:rPr>
          <w:rFonts w:ascii="Calibri" w:hAnsi="Calibri"/>
        </w:rPr>
        <w:t xml:space="preserve">to collect and capture information with relevant indicators. </w:t>
      </w:r>
      <w:r w:rsidR="00566526">
        <w:rPr>
          <w:rFonts w:ascii="Calibri" w:hAnsi="Calibri"/>
        </w:rPr>
        <w:t xml:space="preserve">In addition, KHANA provided </w:t>
      </w:r>
      <w:r w:rsidR="00772622">
        <w:rPr>
          <w:rFonts w:ascii="Calibri" w:hAnsi="Calibri"/>
        </w:rPr>
        <w:t xml:space="preserve">technical support during </w:t>
      </w:r>
      <w:r w:rsidR="00566526">
        <w:rPr>
          <w:rFonts w:ascii="Calibri" w:hAnsi="Calibri"/>
        </w:rPr>
        <w:t>field</w:t>
      </w:r>
      <w:r w:rsidR="00772622">
        <w:rPr>
          <w:rFonts w:ascii="Calibri" w:hAnsi="Calibri"/>
        </w:rPr>
        <w:t>-site</w:t>
      </w:r>
      <w:r w:rsidR="00566526">
        <w:rPr>
          <w:rFonts w:ascii="Calibri" w:hAnsi="Calibri"/>
        </w:rPr>
        <w:t xml:space="preserve"> visits</w:t>
      </w:r>
      <w:r w:rsidR="00A075F2">
        <w:rPr>
          <w:rFonts w:ascii="Calibri" w:hAnsi="Calibri"/>
        </w:rPr>
        <w:t xml:space="preserve"> to IPs in order to</w:t>
      </w:r>
      <w:r w:rsidR="00566526">
        <w:rPr>
          <w:rFonts w:ascii="Calibri" w:hAnsi="Calibri"/>
        </w:rPr>
        <w:t xml:space="preserve"> </w:t>
      </w:r>
      <w:r w:rsidR="00A075F2">
        <w:rPr>
          <w:rFonts w:ascii="Calibri" w:hAnsi="Calibri"/>
        </w:rPr>
        <w:t xml:space="preserve">identify gaps, </w:t>
      </w:r>
      <w:r w:rsidR="00FA193E">
        <w:rPr>
          <w:rFonts w:ascii="Calibri" w:hAnsi="Calibri"/>
        </w:rPr>
        <w:t xml:space="preserve">address </w:t>
      </w:r>
      <w:r w:rsidR="00A075F2">
        <w:rPr>
          <w:rFonts w:ascii="Calibri" w:hAnsi="Calibri"/>
        </w:rPr>
        <w:t>challenges, and</w:t>
      </w:r>
      <w:r w:rsidR="00FA193E">
        <w:rPr>
          <w:rFonts w:ascii="Calibri" w:hAnsi="Calibri"/>
        </w:rPr>
        <w:t xml:space="preserve"> locate</w:t>
      </w:r>
      <w:r w:rsidR="00A075F2">
        <w:rPr>
          <w:rFonts w:ascii="Calibri" w:hAnsi="Calibri"/>
        </w:rPr>
        <w:t xml:space="preserve"> areas of improvement </w:t>
      </w:r>
      <w:r w:rsidR="00FA193E">
        <w:rPr>
          <w:rFonts w:ascii="Calibri" w:hAnsi="Calibri"/>
        </w:rPr>
        <w:t>during the initial phase of</w:t>
      </w:r>
      <w:r w:rsidR="00A075F2">
        <w:rPr>
          <w:rFonts w:ascii="Calibri" w:hAnsi="Calibri"/>
        </w:rPr>
        <w:t xml:space="preserve"> IPs </w:t>
      </w:r>
      <w:r w:rsidR="00FA193E">
        <w:rPr>
          <w:rFonts w:ascii="Calibri" w:hAnsi="Calibri"/>
        </w:rPr>
        <w:t>implementation on their</w:t>
      </w:r>
      <w:r w:rsidR="00A075F2">
        <w:rPr>
          <w:rFonts w:ascii="Calibri" w:hAnsi="Calibri"/>
        </w:rPr>
        <w:t xml:space="preserve"> projects</w:t>
      </w:r>
      <w:r w:rsidR="00FA193E">
        <w:rPr>
          <w:rFonts w:ascii="Calibri" w:hAnsi="Calibri"/>
        </w:rPr>
        <w:t xml:space="preserve">. KHANA provided IPs </w:t>
      </w:r>
      <w:r w:rsidR="001D2486" w:rsidRPr="007F4B79">
        <w:rPr>
          <w:rFonts w:ascii="Calibri" w:hAnsi="Calibri"/>
        </w:rPr>
        <w:t xml:space="preserve">face to face </w:t>
      </w:r>
      <w:r w:rsidR="00A075F2">
        <w:rPr>
          <w:rFonts w:ascii="Calibri" w:hAnsi="Calibri"/>
        </w:rPr>
        <w:t>coaching and relationship building</w:t>
      </w:r>
      <w:r w:rsidR="001D2486" w:rsidRPr="007F4B79">
        <w:rPr>
          <w:rFonts w:ascii="Calibri" w:hAnsi="Calibri"/>
        </w:rPr>
        <w:t xml:space="preserve"> with local authority, police, and other relevant stakeholders</w:t>
      </w:r>
      <w:r w:rsidR="00063FAF" w:rsidRPr="007F4B79">
        <w:rPr>
          <w:rFonts w:ascii="Calibri" w:hAnsi="Calibri"/>
        </w:rPr>
        <w:t xml:space="preserve">. KHANA and IPs set their monitoring system individually. </w:t>
      </w:r>
      <w:r w:rsidR="00D276D9">
        <w:rPr>
          <w:rFonts w:ascii="Calibri" w:hAnsi="Calibri"/>
        </w:rPr>
        <w:t xml:space="preserve"> For example, at MHSS, the </w:t>
      </w:r>
      <w:r w:rsidR="0004533C">
        <w:rPr>
          <w:rFonts w:ascii="Calibri" w:hAnsi="Calibri"/>
        </w:rPr>
        <w:t>programme</w:t>
      </w:r>
      <w:r w:rsidR="00D276D9">
        <w:rPr>
          <w:rFonts w:ascii="Calibri" w:hAnsi="Calibri"/>
        </w:rPr>
        <w:t xml:space="preserve"> c</w:t>
      </w:r>
      <w:r w:rsidR="00063FAF" w:rsidRPr="007F4B79">
        <w:rPr>
          <w:rFonts w:ascii="Calibri" w:hAnsi="Calibri"/>
        </w:rPr>
        <w:t xml:space="preserve">oordinator </w:t>
      </w:r>
      <w:r w:rsidR="00D276D9">
        <w:rPr>
          <w:rFonts w:ascii="Calibri" w:hAnsi="Calibri"/>
        </w:rPr>
        <w:t xml:space="preserve">conducted monitoring with peer facilitators and OWs with regular meetings.  During the meetings, peer facilitators and OW would discuss the challenges encountered and the </w:t>
      </w:r>
      <w:r w:rsidR="0004533C">
        <w:rPr>
          <w:rFonts w:ascii="Calibri" w:hAnsi="Calibri"/>
        </w:rPr>
        <w:t>programme</w:t>
      </w:r>
      <w:r w:rsidR="00D276D9">
        <w:rPr>
          <w:rFonts w:ascii="Calibri" w:hAnsi="Calibri"/>
        </w:rPr>
        <w:t xml:space="preserve"> coordinator would provide resolutions to issues and problems. </w:t>
      </w:r>
      <w:r w:rsidR="00E877C5">
        <w:rPr>
          <w:rFonts w:ascii="Calibri" w:hAnsi="Calibri"/>
        </w:rPr>
        <w:t xml:space="preserve">The </w:t>
      </w:r>
      <w:r w:rsidR="0004533C">
        <w:rPr>
          <w:rFonts w:ascii="Calibri" w:hAnsi="Calibri"/>
        </w:rPr>
        <w:t>programme</w:t>
      </w:r>
      <w:r w:rsidR="00E877C5">
        <w:rPr>
          <w:rFonts w:ascii="Calibri" w:hAnsi="Calibri"/>
        </w:rPr>
        <w:t xml:space="preserve"> c</w:t>
      </w:r>
      <w:r w:rsidR="00063FAF" w:rsidRPr="007F4B79">
        <w:rPr>
          <w:rFonts w:ascii="Calibri" w:hAnsi="Calibri"/>
        </w:rPr>
        <w:t>oordinator was</w:t>
      </w:r>
      <w:r w:rsidR="00D276D9">
        <w:rPr>
          <w:rFonts w:ascii="Calibri" w:hAnsi="Calibri"/>
        </w:rPr>
        <w:t xml:space="preserve"> also</w:t>
      </w:r>
      <w:r w:rsidR="00063FAF" w:rsidRPr="007F4B79">
        <w:rPr>
          <w:rFonts w:ascii="Calibri" w:hAnsi="Calibri"/>
        </w:rPr>
        <w:t xml:space="preserve"> involved in field monitoring, verified target group, and provided on-site solutions. </w:t>
      </w:r>
      <w:r>
        <w:rPr>
          <w:rFonts w:ascii="Calibri" w:hAnsi="Calibri"/>
        </w:rPr>
        <w:t xml:space="preserve">During Technical Support Visits (TSV), KHANA monitored the overall </w:t>
      </w:r>
      <w:r w:rsidR="0004533C">
        <w:rPr>
          <w:rFonts w:ascii="Calibri" w:hAnsi="Calibri"/>
        </w:rPr>
        <w:t>programme</w:t>
      </w:r>
      <w:r>
        <w:rPr>
          <w:rFonts w:ascii="Calibri" w:hAnsi="Calibri"/>
        </w:rPr>
        <w:t xml:space="preserve"> implementation and provided </w:t>
      </w:r>
      <w:r w:rsidR="00A42D0B">
        <w:rPr>
          <w:rFonts w:ascii="Calibri" w:hAnsi="Calibri"/>
        </w:rPr>
        <w:t xml:space="preserve">IPs </w:t>
      </w:r>
      <w:r>
        <w:rPr>
          <w:rFonts w:ascii="Calibri" w:hAnsi="Calibri"/>
        </w:rPr>
        <w:t xml:space="preserve">any assistance necessary to ensure the quality of the data. The data collected was used to monitor progress or implemented </w:t>
      </w:r>
      <w:r w:rsidR="0004533C">
        <w:rPr>
          <w:rFonts w:ascii="Calibri" w:hAnsi="Calibri"/>
        </w:rPr>
        <w:t>programme</w:t>
      </w:r>
      <w:r>
        <w:rPr>
          <w:rFonts w:ascii="Calibri" w:hAnsi="Calibri"/>
        </w:rPr>
        <w:t xml:space="preserve">s and determined future implementations. </w:t>
      </w:r>
      <w:r w:rsidR="00DE52A1">
        <w:rPr>
          <w:rFonts w:ascii="Calibri" w:hAnsi="Calibri"/>
        </w:rPr>
        <w:t xml:space="preserve">On a quarterly basis, </w:t>
      </w:r>
      <w:r w:rsidR="00FF3C6F" w:rsidRPr="007F4B79">
        <w:rPr>
          <w:rFonts w:ascii="Calibri" w:hAnsi="Calibri"/>
        </w:rPr>
        <w:t xml:space="preserve">KHANA and IPs are required to report </w:t>
      </w:r>
      <w:r w:rsidR="00DE52A1">
        <w:rPr>
          <w:rFonts w:ascii="Calibri" w:hAnsi="Calibri"/>
        </w:rPr>
        <w:t>to the Strategic Information Department (SID)</w:t>
      </w:r>
      <w:r w:rsidR="007574BB">
        <w:rPr>
          <w:rFonts w:ascii="Calibri" w:hAnsi="Calibri"/>
        </w:rPr>
        <w:t>, who consolidated the information into a</w:t>
      </w:r>
      <w:r w:rsidR="00FF3C6F" w:rsidRPr="007F4B79">
        <w:rPr>
          <w:rFonts w:ascii="Calibri" w:hAnsi="Calibri"/>
        </w:rPr>
        <w:t xml:space="preserve"> </w:t>
      </w:r>
      <w:r w:rsidR="007574BB">
        <w:rPr>
          <w:rFonts w:ascii="Calibri" w:hAnsi="Calibri"/>
        </w:rPr>
        <w:t>six-monthly report</w:t>
      </w:r>
      <w:r w:rsidR="00FF3C6F" w:rsidRPr="007F4B79">
        <w:rPr>
          <w:rFonts w:ascii="Calibri" w:hAnsi="Calibri"/>
        </w:rPr>
        <w:t xml:space="preserve"> to </w:t>
      </w:r>
      <w:r w:rsidR="000941F0">
        <w:rPr>
          <w:rFonts w:ascii="Calibri" w:hAnsi="Calibri"/>
        </w:rPr>
        <w:t>DFAT</w:t>
      </w:r>
      <w:r w:rsidR="00FF3C6F" w:rsidRPr="007F4B79">
        <w:rPr>
          <w:rFonts w:ascii="Calibri" w:hAnsi="Calibri"/>
        </w:rPr>
        <w:t xml:space="preserve">/HAARP. </w:t>
      </w:r>
      <w:r w:rsidR="00A42D0B">
        <w:rPr>
          <w:rFonts w:ascii="Calibri" w:hAnsi="Calibri"/>
        </w:rPr>
        <w:t xml:space="preserve">In 2013, the Planning, Monitoring, and Reporting (PMR) unit of KHANA updated the data collection tools, including the beneficiary list, referral list, and self-help group list for the recording of detailed information of PWIDs regarding services received. The PMR unit worked closely with IPs to review and verify reports to ensure the quality of quantitative and qualitative data. Currently, as of 2014, MMC and Korsang have started to generate and apply UIC codes </w:t>
      </w:r>
      <w:r w:rsidR="000F243D">
        <w:rPr>
          <w:rFonts w:ascii="Calibri" w:hAnsi="Calibri"/>
        </w:rPr>
        <w:t>for PWID</w:t>
      </w:r>
      <w:r w:rsidR="006568D0">
        <w:rPr>
          <w:rFonts w:ascii="Calibri" w:hAnsi="Calibri"/>
        </w:rPr>
        <w:t>s</w:t>
      </w:r>
      <w:r w:rsidR="000F243D">
        <w:rPr>
          <w:rFonts w:ascii="Calibri" w:hAnsi="Calibri"/>
        </w:rPr>
        <w:t xml:space="preserve"> for tracking purposes. </w:t>
      </w:r>
    </w:p>
    <w:p w:rsidR="00803A62" w:rsidRPr="007F4B79" w:rsidRDefault="00803A62" w:rsidP="00980705">
      <w:pPr>
        <w:spacing w:line="276" w:lineRule="auto"/>
        <w:jc w:val="both"/>
        <w:rPr>
          <w:rFonts w:ascii="Calibri" w:hAnsi="Calibri"/>
        </w:rPr>
      </w:pPr>
    </w:p>
    <w:p w:rsidR="00886BEC" w:rsidRPr="004958F8" w:rsidRDefault="00886BEC" w:rsidP="00980705">
      <w:pPr>
        <w:pStyle w:val="Heading2"/>
        <w:spacing w:before="0"/>
        <w:ind w:firstLine="720"/>
        <w:jc w:val="both"/>
        <w:rPr>
          <w:rFonts w:ascii="Calibri" w:hAnsi="Calibri"/>
          <w:i/>
        </w:rPr>
      </w:pPr>
      <w:bookmarkStart w:id="14" w:name="_Toc431909516"/>
      <w:r w:rsidRPr="004958F8">
        <w:rPr>
          <w:rFonts w:ascii="Calibri" w:hAnsi="Calibri"/>
          <w:i/>
        </w:rPr>
        <w:t>Changes in Drug Use Trends</w:t>
      </w:r>
      <w:bookmarkEnd w:id="14"/>
    </w:p>
    <w:p w:rsidR="002548E6" w:rsidRPr="007F4B79" w:rsidRDefault="002548E6" w:rsidP="00980705">
      <w:pPr>
        <w:spacing w:line="276" w:lineRule="auto"/>
        <w:jc w:val="both"/>
        <w:rPr>
          <w:rFonts w:ascii="Calibri" w:hAnsi="Calibri"/>
          <w:i/>
        </w:rPr>
      </w:pPr>
    </w:p>
    <w:p w:rsidR="00C7543D" w:rsidRPr="007F4B79" w:rsidRDefault="005D4298" w:rsidP="00980705">
      <w:pPr>
        <w:spacing w:line="276" w:lineRule="auto"/>
        <w:ind w:left="720"/>
        <w:jc w:val="both"/>
        <w:rPr>
          <w:rFonts w:ascii="Calibri" w:hAnsi="Calibri"/>
        </w:rPr>
      </w:pPr>
      <w:r>
        <w:rPr>
          <w:rFonts w:ascii="Calibri" w:hAnsi="Calibri"/>
        </w:rPr>
        <w:t>Drug use trends observed during the five-year period of the</w:t>
      </w:r>
      <w:r w:rsidRPr="005D4298">
        <w:rPr>
          <w:rFonts w:ascii="Calibri" w:hAnsi="Calibri"/>
        </w:rPr>
        <w:t xml:space="preserve"> </w:t>
      </w:r>
      <w:r w:rsidRPr="007F4B79">
        <w:rPr>
          <w:rFonts w:ascii="Calibri" w:hAnsi="Calibri"/>
        </w:rPr>
        <w:t>ANACUT TMEI</w:t>
      </w:r>
      <w:r>
        <w:rPr>
          <w:rFonts w:ascii="Calibri" w:hAnsi="Calibri"/>
        </w:rPr>
        <w:t xml:space="preserve"> project</w:t>
      </w:r>
      <w:r w:rsidR="00A94C83">
        <w:rPr>
          <w:rFonts w:ascii="Calibri" w:hAnsi="Calibri"/>
        </w:rPr>
        <w:t xml:space="preserve"> greatly</w:t>
      </w:r>
      <w:r>
        <w:rPr>
          <w:rFonts w:ascii="Calibri" w:hAnsi="Calibri"/>
        </w:rPr>
        <w:t xml:space="preserve"> fluctuated between the popularity</w:t>
      </w:r>
      <w:r w:rsidR="00A94C83">
        <w:rPr>
          <w:rFonts w:ascii="Calibri" w:hAnsi="Calibri"/>
        </w:rPr>
        <w:t xml:space="preserve"> of heroin and</w:t>
      </w:r>
      <w:r>
        <w:rPr>
          <w:rFonts w:ascii="Calibri" w:hAnsi="Calibri"/>
        </w:rPr>
        <w:t xml:space="preserve"> Amphetamine-Type Stimulants (ATS).  </w:t>
      </w:r>
      <w:r w:rsidR="00E877C5">
        <w:rPr>
          <w:rFonts w:ascii="Calibri" w:hAnsi="Calibri"/>
        </w:rPr>
        <w:t>In 2010,</w:t>
      </w:r>
      <w:r w:rsidR="001D2486" w:rsidRPr="007F4B79">
        <w:rPr>
          <w:rFonts w:ascii="Calibri" w:hAnsi="Calibri"/>
        </w:rPr>
        <w:t xml:space="preserve"> ATS</w:t>
      </w:r>
      <w:r>
        <w:rPr>
          <w:rFonts w:ascii="Calibri" w:hAnsi="Calibri"/>
        </w:rPr>
        <w:t>,</w:t>
      </w:r>
      <w:r w:rsidR="001D2486" w:rsidRPr="007F4B79">
        <w:rPr>
          <w:rFonts w:ascii="Calibri" w:hAnsi="Calibri"/>
        </w:rPr>
        <w:t xml:space="preserve"> </w:t>
      </w:r>
      <w:r w:rsidR="00E877C5">
        <w:rPr>
          <w:rFonts w:ascii="Calibri" w:hAnsi="Calibri"/>
        </w:rPr>
        <w:t xml:space="preserve">specifically </w:t>
      </w:r>
      <w:r w:rsidR="001D2486" w:rsidRPr="007F4B79">
        <w:rPr>
          <w:rFonts w:ascii="Calibri" w:hAnsi="Calibri"/>
        </w:rPr>
        <w:t xml:space="preserve">Ice Yama, </w:t>
      </w:r>
      <w:r w:rsidR="00110BDD">
        <w:rPr>
          <w:rFonts w:ascii="Calibri" w:hAnsi="Calibri"/>
        </w:rPr>
        <w:t>became</w:t>
      </w:r>
      <w:r w:rsidR="001D2486" w:rsidRPr="007F4B79">
        <w:rPr>
          <w:rFonts w:ascii="Calibri" w:hAnsi="Calibri"/>
        </w:rPr>
        <w:t xml:space="preserve"> </w:t>
      </w:r>
      <w:r w:rsidR="00E877C5">
        <w:rPr>
          <w:rFonts w:ascii="Calibri" w:hAnsi="Calibri"/>
        </w:rPr>
        <w:t xml:space="preserve">very popular with </w:t>
      </w:r>
      <w:r w:rsidR="001D2486" w:rsidRPr="007F4B79">
        <w:rPr>
          <w:rFonts w:ascii="Calibri" w:hAnsi="Calibri"/>
        </w:rPr>
        <w:t>wide spread</w:t>
      </w:r>
      <w:r w:rsidR="00110BDD">
        <w:rPr>
          <w:rFonts w:ascii="Calibri" w:hAnsi="Calibri"/>
        </w:rPr>
        <w:t xml:space="preserve"> use among</w:t>
      </w:r>
      <w:r w:rsidR="001D2486" w:rsidRPr="007F4B79">
        <w:rPr>
          <w:rFonts w:ascii="Calibri" w:hAnsi="Calibri"/>
        </w:rPr>
        <w:t xml:space="preserve"> </w:t>
      </w:r>
      <w:r w:rsidR="00110BDD">
        <w:rPr>
          <w:rFonts w:ascii="Calibri" w:hAnsi="Calibri"/>
        </w:rPr>
        <w:t>PWIDs</w:t>
      </w:r>
      <w:r w:rsidR="001D2486" w:rsidRPr="007F4B79">
        <w:rPr>
          <w:rFonts w:ascii="Calibri" w:hAnsi="Calibri"/>
        </w:rPr>
        <w:t>.</w:t>
      </w:r>
      <w:r w:rsidR="00FF3C6F" w:rsidRPr="007F4B79">
        <w:rPr>
          <w:rFonts w:ascii="Calibri" w:hAnsi="Calibri"/>
        </w:rPr>
        <w:t xml:space="preserve"> </w:t>
      </w:r>
      <w:r w:rsidR="00E877C5">
        <w:rPr>
          <w:rFonts w:ascii="Calibri" w:hAnsi="Calibri"/>
        </w:rPr>
        <w:t xml:space="preserve">According to the Harm Reduction Project, </w:t>
      </w:r>
      <w:r w:rsidR="00FF3C6F" w:rsidRPr="007F4B79">
        <w:rPr>
          <w:rFonts w:ascii="Calibri" w:hAnsi="Calibri"/>
        </w:rPr>
        <w:t xml:space="preserve">30% of </w:t>
      </w:r>
      <w:r w:rsidR="00E877C5">
        <w:rPr>
          <w:rFonts w:ascii="Calibri" w:hAnsi="Calibri"/>
        </w:rPr>
        <w:t xml:space="preserve">the </w:t>
      </w:r>
      <w:r w:rsidR="00FF3C6F" w:rsidRPr="007F4B79">
        <w:rPr>
          <w:rFonts w:ascii="Calibri" w:hAnsi="Calibri"/>
        </w:rPr>
        <w:t xml:space="preserve">target group </w:t>
      </w:r>
      <w:r w:rsidR="00E877C5">
        <w:rPr>
          <w:rFonts w:ascii="Calibri" w:hAnsi="Calibri"/>
        </w:rPr>
        <w:t>switched their choice of drug from</w:t>
      </w:r>
      <w:r w:rsidR="00FF3C6F" w:rsidRPr="007F4B79">
        <w:rPr>
          <w:rFonts w:ascii="Calibri" w:hAnsi="Calibri"/>
        </w:rPr>
        <w:t xml:space="preserve"> heroine to </w:t>
      </w:r>
      <w:r w:rsidR="00E877C5">
        <w:rPr>
          <w:rFonts w:ascii="Calibri" w:hAnsi="Calibri"/>
        </w:rPr>
        <w:t>ATS</w:t>
      </w:r>
      <w:r w:rsidR="00110BDD">
        <w:rPr>
          <w:rFonts w:ascii="Calibri" w:hAnsi="Calibri"/>
        </w:rPr>
        <w:t>. At the time, heroine was reported to be</w:t>
      </w:r>
      <w:r w:rsidR="00FF3C6F" w:rsidRPr="007F4B79">
        <w:rPr>
          <w:rFonts w:ascii="Calibri" w:hAnsi="Calibri"/>
        </w:rPr>
        <w:t xml:space="preserve"> </w:t>
      </w:r>
      <w:r w:rsidR="00E877C5">
        <w:rPr>
          <w:rFonts w:ascii="Calibri" w:hAnsi="Calibri"/>
        </w:rPr>
        <w:t xml:space="preserve">more </w:t>
      </w:r>
      <w:r w:rsidR="00FF3C6F" w:rsidRPr="007F4B79">
        <w:rPr>
          <w:rFonts w:ascii="Calibri" w:hAnsi="Calibri"/>
        </w:rPr>
        <w:t xml:space="preserve">expensive and </w:t>
      </w:r>
      <w:r w:rsidR="00E877C5">
        <w:rPr>
          <w:rFonts w:ascii="Calibri" w:hAnsi="Calibri"/>
        </w:rPr>
        <w:t xml:space="preserve">more </w:t>
      </w:r>
      <w:r w:rsidR="00FF3C6F" w:rsidRPr="007F4B79">
        <w:rPr>
          <w:rFonts w:ascii="Calibri" w:hAnsi="Calibri"/>
        </w:rPr>
        <w:t>difficult to find</w:t>
      </w:r>
      <w:r w:rsidR="00E877C5">
        <w:rPr>
          <w:rFonts w:ascii="Calibri" w:hAnsi="Calibri"/>
        </w:rPr>
        <w:t xml:space="preserve"> than ATS</w:t>
      </w:r>
      <w:r w:rsidR="00FF3C6F" w:rsidRPr="007F4B79">
        <w:rPr>
          <w:rFonts w:ascii="Calibri" w:hAnsi="Calibri"/>
        </w:rPr>
        <w:t>. In Meanchy Drop-in Center, ATS (ice type) was the mos</w:t>
      </w:r>
      <w:r w:rsidR="00E877C5">
        <w:rPr>
          <w:rFonts w:ascii="Calibri" w:hAnsi="Calibri"/>
        </w:rPr>
        <w:t xml:space="preserve">t popular choice among </w:t>
      </w:r>
      <w:r w:rsidR="000F2B16">
        <w:rPr>
          <w:rFonts w:ascii="Calibri" w:hAnsi="Calibri"/>
        </w:rPr>
        <w:t>PWUDs</w:t>
      </w:r>
      <w:r w:rsidR="00E877C5">
        <w:rPr>
          <w:rFonts w:ascii="Calibri" w:hAnsi="Calibri"/>
        </w:rPr>
        <w:t xml:space="preserve"> while Yama</w:t>
      </w:r>
      <w:r w:rsidR="00FF3C6F" w:rsidRPr="007F4B79">
        <w:rPr>
          <w:rFonts w:ascii="Calibri" w:hAnsi="Calibri"/>
        </w:rPr>
        <w:t xml:space="preserve"> pill</w:t>
      </w:r>
      <w:r w:rsidR="00E877C5">
        <w:rPr>
          <w:rFonts w:ascii="Calibri" w:hAnsi="Calibri"/>
        </w:rPr>
        <w:t>s were</w:t>
      </w:r>
      <w:r w:rsidR="00FF3C6F" w:rsidRPr="007F4B79">
        <w:rPr>
          <w:rFonts w:ascii="Calibri" w:hAnsi="Calibri"/>
        </w:rPr>
        <w:t xml:space="preserve"> rarer</w:t>
      </w:r>
      <w:r w:rsidR="00E877C5">
        <w:rPr>
          <w:rFonts w:ascii="Calibri" w:hAnsi="Calibri"/>
        </w:rPr>
        <w:t xml:space="preserve"> to find</w:t>
      </w:r>
      <w:r w:rsidR="00FF3C6F" w:rsidRPr="007F4B79">
        <w:rPr>
          <w:rFonts w:ascii="Calibri" w:hAnsi="Calibri"/>
        </w:rPr>
        <w:t xml:space="preserve"> than crystal</w:t>
      </w:r>
      <w:r w:rsidR="00E877C5">
        <w:rPr>
          <w:rFonts w:ascii="Calibri" w:hAnsi="Calibri"/>
        </w:rPr>
        <w:t xml:space="preserve"> forms</w:t>
      </w:r>
      <w:r w:rsidR="00FF3C6F" w:rsidRPr="007F4B79">
        <w:rPr>
          <w:rFonts w:ascii="Calibri" w:hAnsi="Calibri"/>
        </w:rPr>
        <w:t xml:space="preserve">. Heroine is still popular among </w:t>
      </w:r>
      <w:r w:rsidR="000F2B16">
        <w:rPr>
          <w:rFonts w:ascii="Calibri" w:hAnsi="Calibri"/>
        </w:rPr>
        <w:t>PWIDs, but PWID</w:t>
      </w:r>
      <w:r w:rsidR="00FF3C6F" w:rsidRPr="007F4B79">
        <w:rPr>
          <w:rFonts w:ascii="Calibri" w:hAnsi="Calibri"/>
        </w:rPr>
        <w:t xml:space="preserve">s occasionally </w:t>
      </w:r>
      <w:r w:rsidR="00FF3C6F" w:rsidRPr="007F4B79">
        <w:rPr>
          <w:rFonts w:ascii="Calibri" w:hAnsi="Calibri"/>
        </w:rPr>
        <w:lastRenderedPageBreak/>
        <w:t>switch</w:t>
      </w:r>
      <w:r w:rsidR="00110BDD">
        <w:rPr>
          <w:rFonts w:ascii="Calibri" w:hAnsi="Calibri"/>
        </w:rPr>
        <w:t>ed</w:t>
      </w:r>
      <w:r w:rsidR="00FF3C6F" w:rsidRPr="007F4B79">
        <w:rPr>
          <w:rFonts w:ascii="Calibri" w:hAnsi="Calibri"/>
        </w:rPr>
        <w:t xml:space="preserve"> from injecting heroine to smoking ATS-Ice type and cannabis. </w:t>
      </w:r>
      <w:r w:rsidR="000F2B16">
        <w:rPr>
          <w:rFonts w:ascii="Calibri" w:hAnsi="Calibri"/>
        </w:rPr>
        <w:t xml:space="preserve">PWIDs and PWUDs reported risky sexual behaviors and shared needles/syringes among their fellow drug user group. In 2011 at the Kampong Speu site, 40% of the target group reported switching from heroin to </w:t>
      </w:r>
      <w:r w:rsidR="00A94C83">
        <w:rPr>
          <w:rFonts w:ascii="Calibri" w:hAnsi="Calibri"/>
        </w:rPr>
        <w:t>Ice</w:t>
      </w:r>
      <w:r w:rsidR="000F2B16">
        <w:rPr>
          <w:rFonts w:ascii="Calibri" w:hAnsi="Calibri"/>
        </w:rPr>
        <w:t xml:space="preserve"> due to the high cost and difficulty of obtaining heroin with the addition of increased arrests from police forces if caught trading, selling, or using heroin.  </w:t>
      </w:r>
      <w:r w:rsidR="00062546">
        <w:rPr>
          <w:rFonts w:ascii="Calibri" w:hAnsi="Calibri"/>
        </w:rPr>
        <w:t>Although reports of heroin being more expensive than ATS may be true for on</w:t>
      </w:r>
      <w:r w:rsidR="00BB2987">
        <w:rPr>
          <w:rFonts w:ascii="Calibri" w:hAnsi="Calibri"/>
        </w:rPr>
        <w:t>e</w:t>
      </w:r>
      <w:r w:rsidR="00062546">
        <w:rPr>
          <w:rFonts w:ascii="Calibri" w:hAnsi="Calibri"/>
        </w:rPr>
        <w:t xml:space="preserve"> group of PWIDs, others </w:t>
      </w:r>
      <w:r w:rsidR="000F2B16">
        <w:rPr>
          <w:rFonts w:ascii="Calibri" w:hAnsi="Calibri"/>
        </w:rPr>
        <w:t>reported the price of Ice</w:t>
      </w:r>
      <w:r w:rsidR="00BB2987">
        <w:rPr>
          <w:rFonts w:ascii="Calibri" w:hAnsi="Calibri"/>
        </w:rPr>
        <w:t xml:space="preserve"> </w:t>
      </w:r>
      <w:r w:rsidR="00A94C83">
        <w:rPr>
          <w:rFonts w:ascii="Calibri" w:hAnsi="Calibri"/>
        </w:rPr>
        <w:t>was</w:t>
      </w:r>
      <w:r w:rsidR="003627C1" w:rsidRPr="007F4B79">
        <w:rPr>
          <w:rFonts w:ascii="Calibri" w:hAnsi="Calibri"/>
        </w:rPr>
        <w:t xml:space="preserve"> more expensive than heroin—$5 worth of heroin has sim</w:t>
      </w:r>
      <w:r w:rsidR="000F2B16">
        <w:rPr>
          <w:rFonts w:ascii="Calibri" w:hAnsi="Calibri"/>
        </w:rPr>
        <w:t>ilar effects to $10 worth of Ice, but m</w:t>
      </w:r>
      <w:r w:rsidR="003627C1" w:rsidRPr="007F4B79">
        <w:rPr>
          <w:rFonts w:ascii="Calibri" w:hAnsi="Calibri"/>
        </w:rPr>
        <w:t>any methadone clients switch</w:t>
      </w:r>
      <w:r w:rsidR="000F2B16">
        <w:rPr>
          <w:rFonts w:ascii="Calibri" w:hAnsi="Calibri"/>
        </w:rPr>
        <w:t>ed</w:t>
      </w:r>
      <w:r w:rsidR="003627C1" w:rsidRPr="007F4B79">
        <w:rPr>
          <w:rFonts w:ascii="Calibri" w:hAnsi="Calibri"/>
        </w:rPr>
        <w:t xml:space="preserve"> from injecting </w:t>
      </w:r>
      <w:r w:rsidR="00BB2987">
        <w:rPr>
          <w:rFonts w:ascii="Calibri" w:hAnsi="Calibri"/>
        </w:rPr>
        <w:t>or smoking heroin to smoking Ice Yama</w:t>
      </w:r>
      <w:r w:rsidR="003627C1" w:rsidRPr="007F4B79">
        <w:rPr>
          <w:rFonts w:ascii="Calibri" w:hAnsi="Calibri"/>
        </w:rPr>
        <w:t xml:space="preserve">. </w:t>
      </w:r>
      <w:r w:rsidR="00BB2987">
        <w:rPr>
          <w:rFonts w:ascii="Calibri" w:hAnsi="Calibri"/>
        </w:rPr>
        <w:t xml:space="preserve">In </w:t>
      </w:r>
      <w:r w:rsidR="0092790B">
        <w:rPr>
          <w:rFonts w:ascii="Calibri" w:hAnsi="Calibri"/>
        </w:rPr>
        <w:t xml:space="preserve">early </w:t>
      </w:r>
      <w:r w:rsidR="006568D0">
        <w:rPr>
          <w:rFonts w:ascii="Calibri" w:hAnsi="Calibri"/>
        </w:rPr>
        <w:t>2012, PWIDs</w:t>
      </w:r>
      <w:r w:rsidR="00BB2987">
        <w:rPr>
          <w:rFonts w:ascii="Calibri" w:hAnsi="Calibri"/>
        </w:rPr>
        <w:t xml:space="preserve"> reported </w:t>
      </w:r>
      <w:r w:rsidR="002915C8">
        <w:rPr>
          <w:rFonts w:ascii="Calibri" w:hAnsi="Calibri"/>
        </w:rPr>
        <w:t xml:space="preserve">it was </w:t>
      </w:r>
      <w:r w:rsidR="00BB2987">
        <w:rPr>
          <w:rFonts w:ascii="Calibri" w:hAnsi="Calibri"/>
        </w:rPr>
        <w:t xml:space="preserve">easier </w:t>
      </w:r>
      <w:r w:rsidR="00110BDD">
        <w:rPr>
          <w:rFonts w:ascii="Calibri" w:hAnsi="Calibri"/>
        </w:rPr>
        <w:t xml:space="preserve">and cheaper </w:t>
      </w:r>
      <w:r w:rsidR="002915C8">
        <w:rPr>
          <w:rFonts w:ascii="Calibri" w:hAnsi="Calibri"/>
        </w:rPr>
        <w:t xml:space="preserve">to purchase </w:t>
      </w:r>
      <w:r w:rsidR="00110BDD">
        <w:rPr>
          <w:rFonts w:ascii="Calibri" w:hAnsi="Calibri"/>
        </w:rPr>
        <w:t>heroin</w:t>
      </w:r>
      <w:r w:rsidR="00BB2987">
        <w:rPr>
          <w:rFonts w:ascii="Calibri" w:hAnsi="Calibri"/>
        </w:rPr>
        <w:t>. On average, PWID</w:t>
      </w:r>
      <w:r w:rsidR="00110BDD">
        <w:rPr>
          <w:rFonts w:ascii="Calibri" w:hAnsi="Calibri"/>
        </w:rPr>
        <w:t>s</w:t>
      </w:r>
      <w:r w:rsidR="00BB2987">
        <w:rPr>
          <w:rFonts w:ascii="Calibri" w:hAnsi="Calibri"/>
        </w:rPr>
        <w:t xml:space="preserve"> spent approximately 20,000 to 40,000 riel ($5-$10 USD) for one </w:t>
      </w:r>
      <w:r w:rsidR="002915C8">
        <w:rPr>
          <w:rFonts w:ascii="Calibri" w:hAnsi="Calibri"/>
        </w:rPr>
        <w:t xml:space="preserve">heroin </w:t>
      </w:r>
      <w:r w:rsidR="00BB2987">
        <w:rPr>
          <w:rFonts w:ascii="Calibri" w:hAnsi="Calibri"/>
        </w:rPr>
        <w:t>injecting dose.  Typically, PWIDs inject</w:t>
      </w:r>
      <w:r w:rsidR="002915C8">
        <w:rPr>
          <w:rFonts w:ascii="Calibri" w:hAnsi="Calibri"/>
        </w:rPr>
        <w:t>ed heroin</w:t>
      </w:r>
      <w:r w:rsidR="00BB2987">
        <w:rPr>
          <w:rFonts w:ascii="Calibri" w:hAnsi="Calibri"/>
        </w:rPr>
        <w:t xml:space="preserve"> three times per day and </w:t>
      </w:r>
      <w:r w:rsidR="002915C8">
        <w:rPr>
          <w:rFonts w:ascii="Calibri" w:hAnsi="Calibri"/>
        </w:rPr>
        <w:t>were</w:t>
      </w:r>
      <w:r w:rsidR="00BB2987">
        <w:rPr>
          <w:rFonts w:ascii="Calibri" w:hAnsi="Calibri"/>
        </w:rPr>
        <w:t xml:space="preserve"> often in need of money to fund their addi</w:t>
      </w:r>
      <w:r w:rsidR="002915C8">
        <w:rPr>
          <w:rFonts w:ascii="Calibri" w:hAnsi="Calibri"/>
        </w:rPr>
        <w:t>c</w:t>
      </w:r>
      <w:r w:rsidR="00BB2987">
        <w:rPr>
          <w:rFonts w:ascii="Calibri" w:hAnsi="Calibri"/>
        </w:rPr>
        <w:t xml:space="preserve">tion habits. </w:t>
      </w:r>
      <w:r w:rsidR="00C7543D" w:rsidRPr="007F4B79">
        <w:rPr>
          <w:rFonts w:ascii="Calibri" w:hAnsi="Calibri"/>
        </w:rPr>
        <w:t>Since PWID</w:t>
      </w:r>
      <w:r w:rsidR="006568D0">
        <w:rPr>
          <w:rFonts w:ascii="Calibri" w:hAnsi="Calibri"/>
        </w:rPr>
        <w:t>s</w:t>
      </w:r>
      <w:r w:rsidR="00C7543D" w:rsidRPr="007F4B79">
        <w:rPr>
          <w:rFonts w:ascii="Calibri" w:hAnsi="Calibri"/>
        </w:rPr>
        <w:t xml:space="preserve"> lack</w:t>
      </w:r>
      <w:r w:rsidR="002915C8">
        <w:rPr>
          <w:rFonts w:ascii="Calibri" w:hAnsi="Calibri"/>
        </w:rPr>
        <w:t>ed</w:t>
      </w:r>
      <w:r w:rsidR="00C7543D" w:rsidRPr="007F4B79">
        <w:rPr>
          <w:rFonts w:ascii="Calibri" w:hAnsi="Calibri"/>
        </w:rPr>
        <w:t xml:space="preserve"> funds for their drug use, they resort</w:t>
      </w:r>
      <w:r w:rsidR="002915C8">
        <w:rPr>
          <w:rFonts w:ascii="Calibri" w:hAnsi="Calibri"/>
        </w:rPr>
        <w:t>ed to illegal activities—</w:t>
      </w:r>
      <w:r w:rsidR="00C7543D" w:rsidRPr="007F4B79">
        <w:rPr>
          <w:rFonts w:ascii="Calibri" w:hAnsi="Calibri"/>
        </w:rPr>
        <w:t xml:space="preserve">stealing and burglary. </w:t>
      </w:r>
      <w:r w:rsidR="0092790B">
        <w:rPr>
          <w:rFonts w:ascii="Calibri" w:hAnsi="Calibri"/>
        </w:rPr>
        <w:t>In late 2012, many PWIDs reported switching from injecting heroin to smoking Ice Yama instead. Some PWIDs reported injecting themselves with a mixture of heroin and diazepam (called “Ropam”) to induce increased sense of smell and high emotional sensations.</w:t>
      </w:r>
      <w:r w:rsidR="00AB257A">
        <w:rPr>
          <w:rFonts w:ascii="Calibri" w:hAnsi="Calibri"/>
        </w:rPr>
        <w:t xml:space="preserve"> In comparison to early 2012, </w:t>
      </w:r>
      <w:r w:rsidR="006568D0">
        <w:rPr>
          <w:rFonts w:ascii="Calibri" w:hAnsi="Calibri"/>
        </w:rPr>
        <w:t>late 2012 reports of PWIDs</w:t>
      </w:r>
      <w:r w:rsidR="00AB257A">
        <w:rPr>
          <w:rFonts w:ascii="Calibri" w:hAnsi="Calibri"/>
        </w:rPr>
        <w:t xml:space="preserve"> stated it was easier to purchase Ice than heroin. Late 2012 reports also found </w:t>
      </w:r>
      <w:r w:rsidR="00C7543D" w:rsidRPr="007F4B79">
        <w:rPr>
          <w:rFonts w:ascii="Calibri" w:hAnsi="Calibri"/>
        </w:rPr>
        <w:t>PWID</w:t>
      </w:r>
      <w:r w:rsidR="006568D0">
        <w:rPr>
          <w:rFonts w:ascii="Calibri" w:hAnsi="Calibri"/>
        </w:rPr>
        <w:t>s</w:t>
      </w:r>
      <w:r w:rsidR="00AB257A">
        <w:rPr>
          <w:rFonts w:ascii="Calibri" w:hAnsi="Calibri"/>
        </w:rPr>
        <w:t xml:space="preserve"> to have</w:t>
      </w:r>
      <w:r w:rsidR="00C7543D" w:rsidRPr="007F4B79">
        <w:rPr>
          <w:rFonts w:ascii="Calibri" w:hAnsi="Calibri"/>
        </w:rPr>
        <w:t xml:space="preserve"> improved hygiene and sanitation </w:t>
      </w:r>
      <w:r w:rsidR="006568D0">
        <w:rPr>
          <w:rFonts w:ascii="Calibri" w:hAnsi="Calibri"/>
        </w:rPr>
        <w:t xml:space="preserve">through </w:t>
      </w:r>
      <w:r w:rsidR="00AB257A">
        <w:rPr>
          <w:rFonts w:ascii="Calibri" w:hAnsi="Calibri"/>
        </w:rPr>
        <w:t>BCC</w:t>
      </w:r>
      <w:r w:rsidR="006568D0">
        <w:rPr>
          <w:rFonts w:ascii="Calibri" w:hAnsi="Calibri"/>
        </w:rPr>
        <w:t xml:space="preserve"> tools</w:t>
      </w:r>
      <w:r w:rsidR="00AB257A">
        <w:rPr>
          <w:rFonts w:ascii="Calibri" w:hAnsi="Calibri"/>
        </w:rPr>
        <w:t xml:space="preserve"> and</w:t>
      </w:r>
      <w:r w:rsidR="00C7543D" w:rsidRPr="007F4B79">
        <w:rPr>
          <w:rFonts w:ascii="Calibri" w:hAnsi="Calibri"/>
        </w:rPr>
        <w:t xml:space="preserve"> place</w:t>
      </w:r>
      <w:r w:rsidR="00AB257A">
        <w:rPr>
          <w:rFonts w:ascii="Calibri" w:hAnsi="Calibri"/>
        </w:rPr>
        <w:t>d their health as a priority.</w:t>
      </w:r>
      <w:r w:rsidR="002915C8">
        <w:rPr>
          <w:rFonts w:ascii="Calibri" w:hAnsi="Calibri"/>
        </w:rPr>
        <w:t xml:space="preserve"> In 2013, IBBS reported 74% of PWID started using drugs by smoking and 18% of PWIDs first started using injecting drugs. </w:t>
      </w:r>
      <w:r w:rsidR="0053354C">
        <w:rPr>
          <w:rFonts w:ascii="Calibri" w:hAnsi="Calibri"/>
        </w:rPr>
        <w:t xml:space="preserve">35% of PWUD in Phnom Penh reported injected drug use in the past 12 months, which is much higher than the prevalence of 2% injected drug use in other Cambodian Provinces. </w:t>
      </w:r>
      <w:r w:rsidR="00A94C83">
        <w:rPr>
          <w:rFonts w:ascii="Calibri" w:hAnsi="Calibri"/>
        </w:rPr>
        <w:t>Furthermore</w:t>
      </w:r>
      <w:r w:rsidR="0053354C">
        <w:rPr>
          <w:rFonts w:ascii="Calibri" w:hAnsi="Calibri"/>
        </w:rPr>
        <w:t xml:space="preserve">, 81% of PWUD reported using Ice/Amphetamines, making it the most commonly used drug type, followed by Yama (46%) in the past 12 months. Among PWIDs, Ice/Amphetamine (78%) and heroin (61.9%) were the most popular drug type. </w:t>
      </w:r>
      <w:r w:rsidR="00A94C83">
        <w:rPr>
          <w:rFonts w:ascii="Calibri" w:hAnsi="Calibri"/>
        </w:rPr>
        <w:t>“Ropam”</w:t>
      </w:r>
      <w:r w:rsidR="003F1C7D">
        <w:rPr>
          <w:rFonts w:ascii="Calibri" w:hAnsi="Calibri"/>
        </w:rPr>
        <w:t xml:space="preserve"> was seen to be common</w:t>
      </w:r>
      <w:r w:rsidR="00A94C83">
        <w:rPr>
          <w:rFonts w:ascii="Calibri" w:hAnsi="Calibri"/>
        </w:rPr>
        <w:t xml:space="preserve"> and very popular among people who inject heroin in late 2013</w:t>
      </w:r>
      <w:r w:rsidR="003F1C7D">
        <w:rPr>
          <w:rFonts w:ascii="Calibri" w:hAnsi="Calibri"/>
        </w:rPr>
        <w:t xml:space="preserve"> reports as drug users</w:t>
      </w:r>
      <w:r w:rsidR="00A94C83">
        <w:rPr>
          <w:rFonts w:ascii="Calibri" w:hAnsi="Calibri"/>
        </w:rPr>
        <w:t xml:space="preserve"> thought it improved their sleep and that diazepam was a method to battle heroin withdrawal. </w:t>
      </w:r>
      <w:r w:rsidR="00783A01">
        <w:rPr>
          <w:rFonts w:ascii="Calibri" w:hAnsi="Calibri"/>
        </w:rPr>
        <w:t>Drug users are able to purchase d</w:t>
      </w:r>
      <w:r w:rsidR="00A94C83">
        <w:rPr>
          <w:rFonts w:ascii="Calibri" w:hAnsi="Calibri"/>
        </w:rPr>
        <w:t>iazepam at pharmacies at the affordable price of 6,000 Riel (</w:t>
      </w:r>
      <w:r w:rsidR="003F1C7D">
        <w:rPr>
          <w:rFonts w:ascii="Calibri" w:hAnsi="Calibri"/>
        </w:rPr>
        <w:t>$1</w:t>
      </w:r>
      <w:r w:rsidR="00A94C83">
        <w:rPr>
          <w:rFonts w:ascii="Calibri" w:hAnsi="Calibri"/>
        </w:rPr>
        <w:t xml:space="preserve">.50 USD) </w:t>
      </w:r>
      <w:r w:rsidR="003F1C7D">
        <w:rPr>
          <w:rFonts w:ascii="Calibri" w:hAnsi="Calibri"/>
        </w:rPr>
        <w:t xml:space="preserve">per ampoule (2ml). </w:t>
      </w:r>
      <w:r w:rsidR="00110BDD">
        <w:rPr>
          <w:rFonts w:ascii="Calibri" w:hAnsi="Calibri"/>
        </w:rPr>
        <w:t xml:space="preserve">Current trends seen in 2014 had similar observations as 2013 with Ropam remaining popular among people who inject heroin and heroin being cheaper than ATS. Frequency of drug injection was dependent on the availability and affordability, but majority of PWIDs reported injecting an average of three times per day. </w:t>
      </w:r>
    </w:p>
    <w:p w:rsidR="00803A62" w:rsidRDefault="00803A62" w:rsidP="00980705">
      <w:pPr>
        <w:spacing w:line="276" w:lineRule="auto"/>
        <w:jc w:val="both"/>
        <w:rPr>
          <w:rFonts w:ascii="Calibri" w:hAnsi="Calibri"/>
          <w:i/>
        </w:rPr>
      </w:pPr>
    </w:p>
    <w:p w:rsidR="000941F0" w:rsidRDefault="000941F0" w:rsidP="00980705">
      <w:pPr>
        <w:spacing w:line="276" w:lineRule="auto"/>
        <w:jc w:val="both"/>
        <w:rPr>
          <w:rFonts w:ascii="Calibri" w:hAnsi="Calibri"/>
          <w:i/>
        </w:rPr>
      </w:pPr>
    </w:p>
    <w:p w:rsidR="000941F0" w:rsidRPr="007F4B79" w:rsidRDefault="000941F0" w:rsidP="00980705">
      <w:pPr>
        <w:spacing w:line="276" w:lineRule="auto"/>
        <w:jc w:val="both"/>
        <w:rPr>
          <w:rFonts w:ascii="Calibri" w:hAnsi="Calibri"/>
          <w:i/>
        </w:rPr>
      </w:pPr>
    </w:p>
    <w:p w:rsidR="00886BEC" w:rsidRPr="004958F8" w:rsidRDefault="00973F0F" w:rsidP="00980705">
      <w:pPr>
        <w:pStyle w:val="Heading2"/>
        <w:spacing w:before="0"/>
        <w:ind w:firstLine="720"/>
        <w:jc w:val="both"/>
        <w:rPr>
          <w:rFonts w:ascii="Calibri" w:hAnsi="Calibri"/>
          <w:i/>
        </w:rPr>
      </w:pPr>
      <w:bookmarkStart w:id="15" w:name="_Toc431909517"/>
      <w:r w:rsidRPr="004958F8">
        <w:rPr>
          <w:rFonts w:ascii="Calibri" w:hAnsi="Calibri"/>
          <w:i/>
        </w:rPr>
        <w:lastRenderedPageBreak/>
        <w:t>Involvement of PWID/PWU</w:t>
      </w:r>
      <w:r w:rsidR="00886BEC" w:rsidRPr="004958F8">
        <w:rPr>
          <w:rFonts w:ascii="Calibri" w:hAnsi="Calibri"/>
          <w:i/>
        </w:rPr>
        <w:t>D in project implementation</w:t>
      </w:r>
      <w:bookmarkEnd w:id="15"/>
    </w:p>
    <w:p w:rsidR="002A26EA" w:rsidRPr="00037A7B" w:rsidRDefault="002A26EA" w:rsidP="00980705">
      <w:pPr>
        <w:spacing w:line="276" w:lineRule="auto"/>
        <w:jc w:val="both"/>
        <w:rPr>
          <w:rFonts w:ascii="Calibri" w:hAnsi="Calibri"/>
        </w:rPr>
      </w:pPr>
    </w:p>
    <w:p w:rsidR="0067493C" w:rsidRDefault="00037A7B" w:rsidP="00980705">
      <w:pPr>
        <w:spacing w:line="276" w:lineRule="auto"/>
        <w:ind w:left="720"/>
        <w:jc w:val="both"/>
        <w:rPr>
          <w:rFonts w:ascii="Calibri" w:hAnsi="Calibri"/>
        </w:rPr>
      </w:pPr>
      <w:r>
        <w:rPr>
          <w:rFonts w:ascii="Calibri" w:hAnsi="Calibri"/>
        </w:rPr>
        <w:t xml:space="preserve">Engaging </w:t>
      </w:r>
      <w:r w:rsidR="005E4165">
        <w:rPr>
          <w:rFonts w:ascii="Calibri" w:hAnsi="Calibri"/>
        </w:rPr>
        <w:t>current and ex-PWIDs/</w:t>
      </w:r>
      <w:r>
        <w:rPr>
          <w:rFonts w:ascii="Calibri" w:hAnsi="Calibri"/>
        </w:rPr>
        <w:t xml:space="preserve">PWUDs </w:t>
      </w:r>
      <w:r w:rsidR="008007F8">
        <w:rPr>
          <w:rFonts w:ascii="Calibri" w:hAnsi="Calibri"/>
        </w:rPr>
        <w:t>in the starting phases of project implementation</w:t>
      </w:r>
      <w:r>
        <w:rPr>
          <w:rFonts w:ascii="Calibri" w:hAnsi="Calibri"/>
        </w:rPr>
        <w:t xml:space="preserve"> was seen to be extremely beneficial for IPs as former</w:t>
      </w:r>
      <w:r w:rsidR="005E4165">
        <w:rPr>
          <w:rFonts w:ascii="Calibri" w:hAnsi="Calibri"/>
        </w:rPr>
        <w:t xml:space="preserve"> and current drug users were able to provide valuable input on the challenges and solutions</w:t>
      </w:r>
      <w:r w:rsidR="006073F9">
        <w:rPr>
          <w:rFonts w:ascii="Calibri" w:hAnsi="Calibri"/>
        </w:rPr>
        <w:t xml:space="preserve"> and recruit hidden target groups</w:t>
      </w:r>
      <w:r w:rsidR="005E4165">
        <w:rPr>
          <w:rFonts w:ascii="Calibri" w:hAnsi="Calibri"/>
        </w:rPr>
        <w:t xml:space="preserve">.  </w:t>
      </w:r>
      <w:r>
        <w:rPr>
          <w:rFonts w:ascii="Calibri" w:hAnsi="Calibri"/>
        </w:rPr>
        <w:t>In 2010,</w:t>
      </w:r>
      <w:r w:rsidR="00D760EC" w:rsidRPr="007F4B79">
        <w:rPr>
          <w:rFonts w:ascii="Calibri" w:hAnsi="Calibri"/>
        </w:rPr>
        <w:t xml:space="preserve"> </w:t>
      </w:r>
      <w:r w:rsidR="001D2486" w:rsidRPr="007F4B79">
        <w:rPr>
          <w:rFonts w:ascii="Calibri" w:hAnsi="Calibri"/>
        </w:rPr>
        <w:t>REDA and MHSS established IDU/DU Self-Help Groups (SHGs) as a forum</w:t>
      </w:r>
      <w:r>
        <w:rPr>
          <w:rFonts w:ascii="Calibri" w:hAnsi="Calibri"/>
        </w:rPr>
        <w:t xml:space="preserve"> for PWIDs/PWUDs</w:t>
      </w:r>
      <w:r w:rsidR="001D2486" w:rsidRPr="007F4B79">
        <w:rPr>
          <w:rFonts w:ascii="Calibri" w:hAnsi="Calibri"/>
        </w:rPr>
        <w:t xml:space="preserve"> to exchange concerns</w:t>
      </w:r>
      <w:r w:rsidR="005E4165">
        <w:rPr>
          <w:rFonts w:ascii="Calibri" w:hAnsi="Calibri"/>
        </w:rPr>
        <w:t>,</w:t>
      </w:r>
      <w:r w:rsidR="001D2486" w:rsidRPr="007F4B79">
        <w:rPr>
          <w:rFonts w:ascii="Calibri" w:hAnsi="Calibri"/>
        </w:rPr>
        <w:t xml:space="preserve"> share </w:t>
      </w:r>
      <w:r>
        <w:rPr>
          <w:rFonts w:ascii="Calibri" w:hAnsi="Calibri"/>
        </w:rPr>
        <w:t xml:space="preserve">their </w:t>
      </w:r>
      <w:r w:rsidR="001D2486" w:rsidRPr="007F4B79">
        <w:rPr>
          <w:rFonts w:ascii="Calibri" w:hAnsi="Calibri"/>
        </w:rPr>
        <w:t>experiences</w:t>
      </w:r>
      <w:r w:rsidR="005E4165">
        <w:rPr>
          <w:rFonts w:ascii="Calibri" w:hAnsi="Calibri"/>
        </w:rPr>
        <w:t>, and ways to i</w:t>
      </w:r>
      <w:r w:rsidR="001D2486" w:rsidRPr="007F4B79">
        <w:rPr>
          <w:rFonts w:ascii="Calibri" w:hAnsi="Calibri"/>
        </w:rPr>
        <w:t>mprove self-care, risk related behavior, safer</w:t>
      </w:r>
      <w:r w:rsidR="005E4165">
        <w:rPr>
          <w:rFonts w:ascii="Calibri" w:hAnsi="Calibri"/>
        </w:rPr>
        <w:t xml:space="preserve"> drug</w:t>
      </w:r>
      <w:r w:rsidR="001D2486" w:rsidRPr="007F4B79">
        <w:rPr>
          <w:rFonts w:ascii="Calibri" w:hAnsi="Calibri"/>
        </w:rPr>
        <w:t xml:space="preserve"> injection</w:t>
      </w:r>
      <w:r w:rsidR="005E4165">
        <w:rPr>
          <w:rFonts w:ascii="Calibri" w:hAnsi="Calibri"/>
        </w:rPr>
        <w:t xml:space="preserve"> and sex practices</w:t>
      </w:r>
      <w:r w:rsidR="001D2486" w:rsidRPr="007F4B79">
        <w:rPr>
          <w:rFonts w:ascii="Calibri" w:hAnsi="Calibri"/>
        </w:rPr>
        <w:t xml:space="preserve">, and </w:t>
      </w:r>
      <w:r w:rsidR="005E4165">
        <w:rPr>
          <w:rFonts w:ascii="Calibri" w:hAnsi="Calibri"/>
        </w:rPr>
        <w:t>increase health-seeking behaviors</w:t>
      </w:r>
      <w:r>
        <w:rPr>
          <w:rFonts w:ascii="Calibri" w:hAnsi="Calibri"/>
        </w:rPr>
        <w:t xml:space="preserve">.  </w:t>
      </w:r>
      <w:r w:rsidR="005E4165">
        <w:rPr>
          <w:rFonts w:ascii="Calibri" w:hAnsi="Calibri"/>
        </w:rPr>
        <w:t xml:space="preserve">Monthly meetings were conducted with </w:t>
      </w:r>
      <w:r>
        <w:rPr>
          <w:rFonts w:ascii="Calibri" w:hAnsi="Calibri"/>
        </w:rPr>
        <w:t>SHG, KHANA, REDA,</w:t>
      </w:r>
      <w:r w:rsidR="001D2486" w:rsidRPr="007F4B79">
        <w:rPr>
          <w:rFonts w:ascii="Calibri" w:hAnsi="Calibri"/>
        </w:rPr>
        <w:t xml:space="preserve"> MHSS</w:t>
      </w:r>
      <w:r>
        <w:rPr>
          <w:rFonts w:ascii="Calibri" w:hAnsi="Calibri"/>
        </w:rPr>
        <w:t>, and OWs</w:t>
      </w:r>
      <w:r w:rsidR="001D2486" w:rsidRPr="007F4B79">
        <w:rPr>
          <w:rFonts w:ascii="Calibri" w:hAnsi="Calibri"/>
        </w:rPr>
        <w:t xml:space="preserve"> </w:t>
      </w:r>
      <w:r>
        <w:rPr>
          <w:rFonts w:ascii="Calibri" w:hAnsi="Calibri"/>
        </w:rPr>
        <w:t xml:space="preserve">to </w:t>
      </w:r>
      <w:r w:rsidR="005E4165">
        <w:rPr>
          <w:rFonts w:ascii="Calibri" w:hAnsi="Calibri"/>
        </w:rPr>
        <w:t xml:space="preserve">better </w:t>
      </w:r>
      <w:r>
        <w:rPr>
          <w:rFonts w:ascii="Calibri" w:hAnsi="Calibri"/>
        </w:rPr>
        <w:t>u</w:t>
      </w:r>
      <w:r w:rsidR="001D2486" w:rsidRPr="007F4B79">
        <w:rPr>
          <w:rFonts w:ascii="Calibri" w:hAnsi="Calibri"/>
        </w:rPr>
        <w:t xml:space="preserve">nderstand the problems OWs face, their needs, and suggestions </w:t>
      </w:r>
      <w:r>
        <w:rPr>
          <w:rFonts w:ascii="Calibri" w:hAnsi="Calibri"/>
        </w:rPr>
        <w:t xml:space="preserve">on how </w:t>
      </w:r>
      <w:r w:rsidR="001D2486" w:rsidRPr="007F4B79">
        <w:rPr>
          <w:rFonts w:ascii="Calibri" w:hAnsi="Calibri"/>
        </w:rPr>
        <w:t xml:space="preserve">to get reports </w:t>
      </w:r>
      <w:r>
        <w:rPr>
          <w:rFonts w:ascii="Calibri" w:hAnsi="Calibri"/>
        </w:rPr>
        <w:t>PWIDs/PWUDs</w:t>
      </w:r>
      <w:r w:rsidR="005E4165">
        <w:rPr>
          <w:rFonts w:ascii="Calibri" w:hAnsi="Calibri"/>
        </w:rPr>
        <w:t xml:space="preserve">. </w:t>
      </w:r>
      <w:r w:rsidR="005F22A9" w:rsidRPr="007F4B79">
        <w:rPr>
          <w:rFonts w:ascii="Calibri" w:hAnsi="Calibri"/>
        </w:rPr>
        <w:t xml:space="preserve">Drug users </w:t>
      </w:r>
      <w:r w:rsidR="005E4165">
        <w:rPr>
          <w:rFonts w:ascii="Calibri" w:hAnsi="Calibri"/>
        </w:rPr>
        <w:t xml:space="preserve">were </w:t>
      </w:r>
      <w:r w:rsidR="005F22A9" w:rsidRPr="007F4B79">
        <w:rPr>
          <w:rFonts w:ascii="Calibri" w:hAnsi="Calibri"/>
        </w:rPr>
        <w:t xml:space="preserve">encouraged to participate in significant events like World AIDS Day, Candle Light, public campaigns to educate the community and reduce stigmas and discrimination. </w:t>
      </w:r>
      <w:r w:rsidR="008007F8">
        <w:rPr>
          <w:rFonts w:ascii="Calibri" w:hAnsi="Calibri"/>
        </w:rPr>
        <w:t xml:space="preserve">In 2012, </w:t>
      </w:r>
      <w:r w:rsidR="0067493C">
        <w:rPr>
          <w:rFonts w:ascii="Calibri" w:hAnsi="Calibri"/>
        </w:rPr>
        <w:t xml:space="preserve">MMC and Korsang recruited </w:t>
      </w:r>
      <w:r w:rsidR="008007F8">
        <w:rPr>
          <w:rFonts w:ascii="Calibri" w:hAnsi="Calibri"/>
        </w:rPr>
        <w:t xml:space="preserve">PWIDs/PWUDs to </w:t>
      </w:r>
      <w:r w:rsidR="0067493C">
        <w:rPr>
          <w:rFonts w:ascii="Calibri" w:hAnsi="Calibri"/>
        </w:rPr>
        <w:t>work as</w:t>
      </w:r>
      <w:r w:rsidR="008007F8">
        <w:rPr>
          <w:rFonts w:ascii="Calibri" w:hAnsi="Calibri"/>
        </w:rPr>
        <w:t xml:space="preserve"> staff members, peer OWs, and peer counselors</w:t>
      </w:r>
      <w:r w:rsidR="0067493C">
        <w:rPr>
          <w:rFonts w:ascii="Calibri" w:hAnsi="Calibri"/>
        </w:rPr>
        <w:t xml:space="preserve"> at their </w:t>
      </w:r>
      <w:r w:rsidR="0004533C">
        <w:rPr>
          <w:rFonts w:ascii="Calibri" w:hAnsi="Calibri"/>
        </w:rPr>
        <w:t>programme</w:t>
      </w:r>
      <w:r w:rsidR="008007F8">
        <w:rPr>
          <w:rFonts w:ascii="Calibri" w:hAnsi="Calibri"/>
        </w:rPr>
        <w:t xml:space="preserve">. </w:t>
      </w:r>
      <w:r w:rsidR="0067493C">
        <w:rPr>
          <w:rFonts w:ascii="Calibri" w:hAnsi="Calibri"/>
        </w:rPr>
        <w:t xml:space="preserve">With </w:t>
      </w:r>
      <w:r w:rsidR="008007F8">
        <w:rPr>
          <w:rFonts w:ascii="Calibri" w:hAnsi="Calibri"/>
        </w:rPr>
        <w:t>PWIDs/PWUDs as part of the staff team</w:t>
      </w:r>
      <w:r w:rsidR="0067493C">
        <w:rPr>
          <w:rFonts w:ascii="Calibri" w:hAnsi="Calibri"/>
        </w:rPr>
        <w:t>,</w:t>
      </w:r>
      <w:r w:rsidR="008007F8">
        <w:rPr>
          <w:rFonts w:ascii="Calibri" w:hAnsi="Calibri"/>
        </w:rPr>
        <w:t xml:space="preserve"> clients</w:t>
      </w:r>
      <w:r w:rsidR="0067493C">
        <w:rPr>
          <w:rFonts w:ascii="Calibri" w:hAnsi="Calibri"/>
        </w:rPr>
        <w:t xml:space="preserve"> felt</w:t>
      </w:r>
      <w:r w:rsidR="008007F8">
        <w:rPr>
          <w:rFonts w:ascii="Calibri" w:hAnsi="Calibri"/>
        </w:rPr>
        <w:t xml:space="preserve"> more comfortable to access</w:t>
      </w:r>
      <w:r w:rsidR="0067493C">
        <w:rPr>
          <w:rFonts w:ascii="Calibri" w:hAnsi="Calibri"/>
        </w:rPr>
        <w:t>ing</w:t>
      </w:r>
      <w:r w:rsidR="008007F8">
        <w:rPr>
          <w:rFonts w:ascii="Calibri" w:hAnsi="Calibri"/>
        </w:rPr>
        <w:t xml:space="preserve"> services and</w:t>
      </w:r>
      <w:r w:rsidR="0067493C">
        <w:rPr>
          <w:rFonts w:ascii="Calibri" w:hAnsi="Calibri"/>
        </w:rPr>
        <w:t xml:space="preserve"> there were reduced</w:t>
      </w:r>
      <w:r w:rsidR="008007F8">
        <w:rPr>
          <w:rFonts w:ascii="Calibri" w:hAnsi="Calibri"/>
        </w:rPr>
        <w:t xml:space="preserve"> stigma</w:t>
      </w:r>
      <w:r w:rsidR="0067493C">
        <w:rPr>
          <w:rFonts w:ascii="Calibri" w:hAnsi="Calibri"/>
        </w:rPr>
        <w:t>s</w:t>
      </w:r>
      <w:r w:rsidR="008007F8">
        <w:rPr>
          <w:rFonts w:ascii="Calibri" w:hAnsi="Calibri"/>
        </w:rPr>
        <w:t xml:space="preserve"> and discrimination</w:t>
      </w:r>
      <w:r w:rsidR="0067493C">
        <w:rPr>
          <w:rFonts w:ascii="Calibri" w:hAnsi="Calibri"/>
        </w:rPr>
        <w:t>s</w:t>
      </w:r>
      <w:r w:rsidR="008007F8">
        <w:rPr>
          <w:rFonts w:ascii="Calibri" w:hAnsi="Calibri"/>
        </w:rPr>
        <w:t xml:space="preserve"> against drug users. </w:t>
      </w:r>
      <w:r w:rsidR="0067493C">
        <w:rPr>
          <w:rFonts w:ascii="Calibri" w:hAnsi="Calibri"/>
        </w:rPr>
        <w:t xml:space="preserve">Weekly peer meetings and reflections at MMC updated drug-related information, achievements, challenges, and plans. The successful incorporation of using current and ex-PWIDs/PWUDs as peer OWs and peer counselors at MMC and Korsang </w:t>
      </w:r>
      <w:r w:rsidR="00A84E8B">
        <w:rPr>
          <w:rFonts w:ascii="Calibri" w:hAnsi="Calibri"/>
        </w:rPr>
        <w:t xml:space="preserve">brought more accurate feedback from the community that was used to implementing new ideas into programming.  </w:t>
      </w:r>
      <w:r w:rsidR="00D9456B">
        <w:rPr>
          <w:rFonts w:ascii="Calibri" w:hAnsi="Calibri"/>
        </w:rPr>
        <w:t>This led to KHANA initiating and facilitating the establishment of the “peer support group network”</w:t>
      </w:r>
      <w:r w:rsidR="006073F9">
        <w:rPr>
          <w:rFonts w:ascii="Calibri" w:hAnsi="Calibri"/>
        </w:rPr>
        <w:t xml:space="preserve"> in 2013</w:t>
      </w:r>
      <w:r w:rsidR="00D9456B">
        <w:rPr>
          <w:rFonts w:ascii="Calibri" w:hAnsi="Calibri"/>
        </w:rPr>
        <w:t xml:space="preserve">, which aims to building relationships with PWIDs/PWUDs and promote HIV prevention within and beyond their sex and drug networks. KHANA hopes the network will spread the knowledge of harm reduction, increased condom use with casual sex partners, and access to health services within the PWID/PWUD community. </w:t>
      </w:r>
    </w:p>
    <w:p w:rsidR="00763F17" w:rsidRPr="007F4B79" w:rsidRDefault="00763F17" w:rsidP="00980705">
      <w:pPr>
        <w:spacing w:line="276" w:lineRule="auto"/>
        <w:jc w:val="both"/>
        <w:rPr>
          <w:rFonts w:ascii="Calibri" w:hAnsi="Calibri"/>
        </w:rPr>
      </w:pPr>
    </w:p>
    <w:p w:rsidR="00886BEC" w:rsidRPr="004958F8" w:rsidRDefault="00886BEC" w:rsidP="00980705">
      <w:pPr>
        <w:pStyle w:val="Heading2"/>
        <w:spacing w:before="0"/>
        <w:ind w:firstLine="720"/>
        <w:jc w:val="both"/>
        <w:rPr>
          <w:rFonts w:ascii="Calibri" w:hAnsi="Calibri"/>
          <w:i/>
        </w:rPr>
      </w:pPr>
      <w:bookmarkStart w:id="16" w:name="_Toc431909518"/>
      <w:r w:rsidRPr="004958F8">
        <w:rPr>
          <w:rFonts w:ascii="Calibri" w:hAnsi="Calibri"/>
          <w:i/>
        </w:rPr>
        <w:t>Gender</w:t>
      </w:r>
      <w:bookmarkEnd w:id="16"/>
    </w:p>
    <w:p w:rsidR="00973F0F" w:rsidRPr="00973F0F" w:rsidRDefault="00973F0F" w:rsidP="00980705">
      <w:pPr>
        <w:spacing w:line="276" w:lineRule="auto"/>
        <w:jc w:val="both"/>
        <w:rPr>
          <w:rFonts w:ascii="Calibri" w:hAnsi="Calibri"/>
        </w:rPr>
      </w:pPr>
    </w:p>
    <w:p w:rsidR="00886BEC" w:rsidRPr="007F4B79" w:rsidRDefault="000F325B" w:rsidP="00980705">
      <w:pPr>
        <w:spacing w:line="276" w:lineRule="auto"/>
        <w:ind w:left="720"/>
        <w:jc w:val="both"/>
        <w:rPr>
          <w:rFonts w:ascii="Calibri" w:hAnsi="Calibri"/>
        </w:rPr>
      </w:pPr>
      <w:r w:rsidRPr="007F4B79">
        <w:rPr>
          <w:rFonts w:ascii="Calibri" w:hAnsi="Calibri"/>
        </w:rPr>
        <w:t xml:space="preserve">KHANA and </w:t>
      </w:r>
      <w:r w:rsidR="00EC0132">
        <w:rPr>
          <w:rFonts w:ascii="Calibri" w:hAnsi="Calibri"/>
        </w:rPr>
        <w:t>IPs</w:t>
      </w:r>
      <w:r w:rsidRPr="007F4B79">
        <w:rPr>
          <w:rFonts w:ascii="Calibri" w:hAnsi="Calibri"/>
        </w:rPr>
        <w:t xml:space="preserve"> have taken</w:t>
      </w:r>
      <w:r w:rsidR="00EC0132">
        <w:rPr>
          <w:rFonts w:ascii="Calibri" w:hAnsi="Calibri"/>
        </w:rPr>
        <w:t xml:space="preserve"> the</w:t>
      </w:r>
      <w:r w:rsidRPr="007F4B79">
        <w:rPr>
          <w:rFonts w:ascii="Calibri" w:hAnsi="Calibri"/>
        </w:rPr>
        <w:t xml:space="preserve"> human rights based approach, which includes decreasing gender disparities in society and power inequalities within relationships. KHANA has encouraged and supported </w:t>
      </w:r>
      <w:r w:rsidR="00EC0132">
        <w:rPr>
          <w:rFonts w:ascii="Calibri" w:hAnsi="Calibri"/>
        </w:rPr>
        <w:t xml:space="preserve">men, women, </w:t>
      </w:r>
      <w:r w:rsidRPr="007F4B79">
        <w:rPr>
          <w:rFonts w:ascii="Calibri" w:hAnsi="Calibri"/>
        </w:rPr>
        <w:t>entertainment female workers, men who have sex with men (MSM)</w:t>
      </w:r>
      <w:r w:rsidR="00E24385">
        <w:rPr>
          <w:rFonts w:ascii="Calibri" w:hAnsi="Calibri"/>
        </w:rPr>
        <w:t xml:space="preserve">, </w:t>
      </w:r>
      <w:r w:rsidR="00EC0132">
        <w:rPr>
          <w:rFonts w:ascii="Calibri" w:hAnsi="Calibri"/>
        </w:rPr>
        <w:t xml:space="preserve">and </w:t>
      </w:r>
      <w:r w:rsidR="00E24385">
        <w:rPr>
          <w:rFonts w:ascii="Calibri" w:hAnsi="Calibri"/>
        </w:rPr>
        <w:t>transgender (TGs)</w:t>
      </w:r>
      <w:r w:rsidRPr="007F4B79">
        <w:rPr>
          <w:rFonts w:ascii="Calibri" w:hAnsi="Calibri"/>
        </w:rPr>
        <w:t xml:space="preserve"> who are </w:t>
      </w:r>
      <w:r w:rsidR="001303C3">
        <w:rPr>
          <w:rFonts w:ascii="Calibri" w:hAnsi="Calibri"/>
        </w:rPr>
        <w:t xml:space="preserve">PWID/PWUD to </w:t>
      </w:r>
      <w:r w:rsidRPr="007F4B79">
        <w:rPr>
          <w:rFonts w:ascii="Calibri" w:hAnsi="Calibri"/>
        </w:rPr>
        <w:t xml:space="preserve">access </w:t>
      </w:r>
      <w:r w:rsidR="00E24385">
        <w:rPr>
          <w:rFonts w:ascii="Calibri" w:hAnsi="Calibri"/>
        </w:rPr>
        <w:t xml:space="preserve">their provided </w:t>
      </w:r>
      <w:r w:rsidRPr="007F4B79">
        <w:rPr>
          <w:rFonts w:ascii="Calibri" w:hAnsi="Calibri"/>
        </w:rPr>
        <w:t xml:space="preserve">health services. </w:t>
      </w:r>
      <w:r w:rsidR="00E24385">
        <w:rPr>
          <w:rFonts w:ascii="Calibri" w:hAnsi="Calibri"/>
        </w:rPr>
        <w:t xml:space="preserve"> </w:t>
      </w:r>
      <w:r w:rsidR="00060C08">
        <w:rPr>
          <w:rFonts w:ascii="Calibri" w:hAnsi="Calibri"/>
        </w:rPr>
        <w:t>For example, t</w:t>
      </w:r>
      <w:r w:rsidR="00E24385">
        <w:rPr>
          <w:rFonts w:ascii="Calibri" w:hAnsi="Calibri"/>
        </w:rPr>
        <w:t xml:space="preserve">hrough outreach </w:t>
      </w:r>
      <w:r w:rsidR="0004533C">
        <w:rPr>
          <w:rFonts w:ascii="Calibri" w:hAnsi="Calibri"/>
        </w:rPr>
        <w:t>programme</w:t>
      </w:r>
      <w:r w:rsidR="00E24385">
        <w:rPr>
          <w:rFonts w:ascii="Calibri" w:hAnsi="Calibri"/>
        </w:rPr>
        <w:t xml:space="preserve">s, OWs have built trusting relationships with female PWIDs/PWUDs and motivated them to access the available community health services.  Community </w:t>
      </w:r>
      <w:r w:rsidR="00EC0132">
        <w:rPr>
          <w:rFonts w:ascii="Calibri" w:hAnsi="Calibri"/>
        </w:rPr>
        <w:t xml:space="preserve">drop-in </w:t>
      </w:r>
      <w:r w:rsidR="00E24385">
        <w:rPr>
          <w:rFonts w:ascii="Calibri" w:hAnsi="Calibri"/>
        </w:rPr>
        <w:t>centers are gender sensitive as they have safe spaces</w:t>
      </w:r>
      <w:r w:rsidR="00EC0132">
        <w:rPr>
          <w:rFonts w:ascii="Calibri" w:hAnsi="Calibri"/>
        </w:rPr>
        <w:t xml:space="preserve"> for privacy</w:t>
      </w:r>
      <w:r w:rsidR="00E24385">
        <w:rPr>
          <w:rFonts w:ascii="Calibri" w:hAnsi="Calibri"/>
        </w:rPr>
        <w:t xml:space="preserve">, separated male and female bathrooms, and provide flexible options for clients to choose their medical providers and medical </w:t>
      </w:r>
      <w:r w:rsidR="00E24385">
        <w:rPr>
          <w:rFonts w:ascii="Calibri" w:hAnsi="Calibri"/>
        </w:rPr>
        <w:lastRenderedPageBreak/>
        <w:t>assistant of their preference for</w:t>
      </w:r>
      <w:r w:rsidR="00060C08">
        <w:rPr>
          <w:rFonts w:ascii="Calibri" w:hAnsi="Calibri"/>
        </w:rPr>
        <w:t xml:space="preserve"> health services.  Health services provided at MMC and Korsang include: hygiene education, drug education, </w:t>
      </w:r>
      <w:r w:rsidR="00A23C9B">
        <w:rPr>
          <w:rFonts w:ascii="Calibri" w:hAnsi="Calibri"/>
        </w:rPr>
        <w:t xml:space="preserve">VCCT, </w:t>
      </w:r>
      <w:r w:rsidR="00060C08">
        <w:rPr>
          <w:rFonts w:ascii="Calibri" w:hAnsi="Calibri"/>
        </w:rPr>
        <w:t xml:space="preserve">HIV prevention, antenatal care (ANC), </w:t>
      </w:r>
      <w:r w:rsidR="00A23C9B">
        <w:rPr>
          <w:rFonts w:ascii="Calibri" w:hAnsi="Calibri"/>
        </w:rPr>
        <w:t xml:space="preserve">family planning, birth spacing methods, STI testing and treatment, </w:t>
      </w:r>
      <w:r w:rsidR="00060C08">
        <w:rPr>
          <w:rFonts w:ascii="Calibri" w:hAnsi="Calibri"/>
        </w:rPr>
        <w:t>PMTCT, sexual reproductive health, gender-based violence education,</w:t>
      </w:r>
      <w:r w:rsidR="00E24385">
        <w:rPr>
          <w:rFonts w:ascii="Calibri" w:hAnsi="Calibri"/>
        </w:rPr>
        <w:t xml:space="preserve"> consultation and treatment, counseling, primary </w:t>
      </w:r>
      <w:r w:rsidR="00060C08">
        <w:rPr>
          <w:rFonts w:ascii="Calibri" w:hAnsi="Calibri"/>
        </w:rPr>
        <w:t>health care</w:t>
      </w:r>
      <w:r w:rsidR="00E24385">
        <w:rPr>
          <w:rFonts w:ascii="Calibri" w:hAnsi="Calibri"/>
        </w:rPr>
        <w:t xml:space="preserve">, and pregnancy testing. </w:t>
      </w:r>
      <w:r w:rsidR="00060C08">
        <w:rPr>
          <w:rFonts w:ascii="Calibri" w:hAnsi="Calibri"/>
        </w:rPr>
        <w:t>The d</w:t>
      </w:r>
      <w:r w:rsidR="00EC0132">
        <w:rPr>
          <w:rFonts w:ascii="Calibri" w:hAnsi="Calibri"/>
        </w:rPr>
        <w:t>rop-in center</w:t>
      </w:r>
      <w:r w:rsidR="005129F3">
        <w:rPr>
          <w:rFonts w:ascii="Calibri" w:hAnsi="Calibri"/>
        </w:rPr>
        <w:t>s</w:t>
      </w:r>
      <w:r w:rsidR="00EC0132">
        <w:rPr>
          <w:rFonts w:ascii="Calibri" w:hAnsi="Calibri"/>
        </w:rPr>
        <w:t xml:space="preserve"> </w:t>
      </w:r>
      <w:r w:rsidR="00060C08">
        <w:rPr>
          <w:rFonts w:ascii="Calibri" w:hAnsi="Calibri"/>
        </w:rPr>
        <w:t>staff is</w:t>
      </w:r>
      <w:r w:rsidR="00EC0132">
        <w:rPr>
          <w:rFonts w:ascii="Calibri" w:hAnsi="Calibri"/>
        </w:rPr>
        <w:t xml:space="preserve"> trained to be considerate of gender issues. </w:t>
      </w:r>
      <w:r w:rsidR="005129F3">
        <w:rPr>
          <w:rFonts w:ascii="Calibri" w:hAnsi="Calibri"/>
        </w:rPr>
        <w:t xml:space="preserve">Education and referrals made at the drop-in centers are respectful of the specific gender needs and take appropriate action.  Peer educational classes at </w:t>
      </w:r>
      <w:r w:rsidR="002417C5">
        <w:rPr>
          <w:rFonts w:ascii="Calibri" w:hAnsi="Calibri"/>
        </w:rPr>
        <w:t>MMC</w:t>
      </w:r>
      <w:r w:rsidR="005129F3">
        <w:rPr>
          <w:rFonts w:ascii="Calibri" w:hAnsi="Calibri"/>
        </w:rPr>
        <w:t xml:space="preserve"> integrate sexual reproductive health issues such as gender-based violence. Additionally, </w:t>
      </w:r>
      <w:r w:rsidR="002417C5">
        <w:rPr>
          <w:rFonts w:ascii="Calibri" w:hAnsi="Calibri"/>
        </w:rPr>
        <w:t>MMC</w:t>
      </w:r>
      <w:r w:rsidR="005129F3">
        <w:rPr>
          <w:rFonts w:ascii="Calibri" w:hAnsi="Calibri"/>
        </w:rPr>
        <w:t xml:space="preserve"> provides health care services </w:t>
      </w:r>
      <w:r w:rsidR="00060C08">
        <w:rPr>
          <w:rFonts w:ascii="Calibri" w:hAnsi="Calibri"/>
        </w:rPr>
        <w:t xml:space="preserve">not only for their clients, but </w:t>
      </w:r>
      <w:r w:rsidR="005129F3">
        <w:rPr>
          <w:rFonts w:ascii="Calibri" w:hAnsi="Calibri"/>
        </w:rPr>
        <w:t xml:space="preserve">for </w:t>
      </w:r>
      <w:r w:rsidR="00060C08">
        <w:rPr>
          <w:rFonts w:ascii="Calibri" w:hAnsi="Calibri"/>
        </w:rPr>
        <w:t xml:space="preserve">their </w:t>
      </w:r>
      <w:r w:rsidR="005129F3">
        <w:rPr>
          <w:rFonts w:ascii="Calibri" w:hAnsi="Calibri"/>
        </w:rPr>
        <w:t>spouses or sexual partners of PWIDs/PWUDs</w:t>
      </w:r>
      <w:r w:rsidR="00A23C9B">
        <w:rPr>
          <w:rFonts w:ascii="Calibri" w:hAnsi="Calibri"/>
        </w:rPr>
        <w:t>.</w:t>
      </w:r>
    </w:p>
    <w:p w:rsidR="00886BEC" w:rsidRPr="007F4B79" w:rsidRDefault="00886BEC" w:rsidP="00980705">
      <w:pPr>
        <w:spacing w:line="276" w:lineRule="auto"/>
        <w:jc w:val="both"/>
        <w:rPr>
          <w:rFonts w:ascii="Calibri" w:hAnsi="Calibri"/>
        </w:rPr>
      </w:pPr>
    </w:p>
    <w:p w:rsidR="004E7A4E" w:rsidRPr="007F4B79" w:rsidRDefault="004E7A4E" w:rsidP="00980705">
      <w:pPr>
        <w:spacing w:line="276" w:lineRule="auto"/>
        <w:jc w:val="both"/>
        <w:rPr>
          <w:rFonts w:ascii="Calibri" w:hAnsi="Calibri"/>
        </w:rPr>
      </w:pPr>
    </w:p>
    <w:p w:rsidR="00D760EC" w:rsidRPr="00E363F7" w:rsidRDefault="004853C6" w:rsidP="00980705">
      <w:pPr>
        <w:pStyle w:val="Heading1"/>
        <w:spacing w:before="0"/>
        <w:jc w:val="both"/>
        <w:rPr>
          <w:rFonts w:ascii="Calibri" w:hAnsi="Calibri"/>
          <w:bCs w:val="0"/>
        </w:rPr>
      </w:pPr>
      <w:bookmarkStart w:id="17" w:name="_Toc431909519"/>
      <w:r w:rsidRPr="00E363F7">
        <w:rPr>
          <w:rFonts w:ascii="Calibri" w:hAnsi="Calibri"/>
          <w:bCs w:val="0"/>
        </w:rPr>
        <w:t>Lessons Learned</w:t>
      </w:r>
      <w:bookmarkEnd w:id="17"/>
    </w:p>
    <w:p w:rsidR="009E7FF9" w:rsidRPr="00E363F7" w:rsidRDefault="009E7FF9" w:rsidP="00980705">
      <w:pPr>
        <w:pStyle w:val="Heading1"/>
        <w:spacing w:before="0"/>
        <w:jc w:val="both"/>
        <w:rPr>
          <w:rFonts w:ascii="Calibri" w:hAnsi="Calibri"/>
          <w:bCs w:val="0"/>
        </w:rPr>
      </w:pPr>
    </w:p>
    <w:p w:rsidR="000269A9" w:rsidRPr="004853C6" w:rsidRDefault="002B1251" w:rsidP="00980705">
      <w:pPr>
        <w:spacing w:line="276" w:lineRule="auto"/>
        <w:jc w:val="both"/>
        <w:rPr>
          <w:rFonts w:ascii="Calibri" w:hAnsi="Calibri"/>
        </w:rPr>
      </w:pPr>
      <w:r>
        <w:rPr>
          <w:rFonts w:ascii="Calibri" w:hAnsi="Calibri"/>
        </w:rPr>
        <w:t>There were many challenges</w:t>
      </w:r>
      <w:r w:rsidR="009F4AA6">
        <w:rPr>
          <w:rFonts w:ascii="Calibri" w:hAnsi="Calibri"/>
        </w:rPr>
        <w:t xml:space="preserve"> and barriers apprehended</w:t>
      </w:r>
      <w:r>
        <w:rPr>
          <w:rFonts w:ascii="Calibri" w:hAnsi="Calibri"/>
        </w:rPr>
        <w:t xml:space="preserve"> throughout the five-year </w:t>
      </w:r>
      <w:r w:rsidRPr="007F4B79">
        <w:rPr>
          <w:rFonts w:ascii="Calibri" w:hAnsi="Calibri"/>
        </w:rPr>
        <w:t>ANACUT TMEI</w:t>
      </w:r>
      <w:r>
        <w:rPr>
          <w:rFonts w:ascii="Calibri" w:hAnsi="Calibri"/>
        </w:rPr>
        <w:t xml:space="preserve"> project. </w:t>
      </w:r>
      <w:r w:rsidR="009F4AA6">
        <w:rPr>
          <w:rFonts w:ascii="Calibri" w:hAnsi="Calibri"/>
        </w:rPr>
        <w:t>L</w:t>
      </w:r>
      <w:r w:rsidR="000269A9" w:rsidRPr="007F4B79">
        <w:rPr>
          <w:rFonts w:ascii="Calibri" w:hAnsi="Calibri"/>
        </w:rPr>
        <w:t xml:space="preserve">aw enforcement </w:t>
      </w:r>
      <w:r>
        <w:rPr>
          <w:rFonts w:ascii="Calibri" w:hAnsi="Calibri"/>
        </w:rPr>
        <w:t xml:space="preserve">was seen to be a constant </w:t>
      </w:r>
      <w:r w:rsidR="000269A9" w:rsidRPr="007F4B79">
        <w:rPr>
          <w:rFonts w:ascii="Calibri" w:hAnsi="Calibri"/>
        </w:rPr>
        <w:t xml:space="preserve">barrier </w:t>
      </w:r>
      <w:r>
        <w:rPr>
          <w:rFonts w:ascii="Calibri" w:hAnsi="Calibri"/>
        </w:rPr>
        <w:t>that inhibited</w:t>
      </w:r>
      <w:r w:rsidR="000269A9" w:rsidRPr="007F4B79">
        <w:rPr>
          <w:rFonts w:ascii="Calibri" w:hAnsi="Calibri"/>
        </w:rPr>
        <w:t xml:space="preserve"> projects </w:t>
      </w:r>
      <w:r>
        <w:rPr>
          <w:rFonts w:ascii="Calibri" w:hAnsi="Calibri"/>
        </w:rPr>
        <w:t xml:space="preserve">and activities </w:t>
      </w:r>
      <w:r w:rsidR="000269A9" w:rsidRPr="007F4B79">
        <w:rPr>
          <w:rFonts w:ascii="Calibri" w:hAnsi="Calibri"/>
        </w:rPr>
        <w:t xml:space="preserve">to </w:t>
      </w:r>
      <w:r>
        <w:rPr>
          <w:rFonts w:ascii="Calibri" w:hAnsi="Calibri"/>
        </w:rPr>
        <w:t>be fully carried out.  Therefore, PWUDs and PWIDs did not want to participate in the activities as they were afraid of being incarcerated</w:t>
      </w:r>
      <w:r w:rsidR="000269A9" w:rsidRPr="007F4B79">
        <w:rPr>
          <w:rFonts w:ascii="Calibri" w:hAnsi="Calibri"/>
        </w:rPr>
        <w:t xml:space="preserve"> if </w:t>
      </w:r>
      <w:r>
        <w:rPr>
          <w:rFonts w:ascii="Calibri" w:hAnsi="Calibri"/>
        </w:rPr>
        <w:t xml:space="preserve">seen </w:t>
      </w:r>
      <w:r w:rsidR="000269A9" w:rsidRPr="007F4B79">
        <w:rPr>
          <w:rFonts w:ascii="Calibri" w:hAnsi="Calibri"/>
        </w:rPr>
        <w:t xml:space="preserve">communicating with NGO sponsoring harm reduction </w:t>
      </w:r>
      <w:r w:rsidR="0004533C">
        <w:rPr>
          <w:rFonts w:ascii="Calibri" w:hAnsi="Calibri"/>
        </w:rPr>
        <w:t>programme</w:t>
      </w:r>
      <w:r w:rsidR="000269A9" w:rsidRPr="007F4B79">
        <w:rPr>
          <w:rFonts w:ascii="Calibri" w:hAnsi="Calibri"/>
        </w:rPr>
        <w:t xml:space="preserve">s. </w:t>
      </w:r>
      <w:r w:rsidR="009E7FF9">
        <w:rPr>
          <w:rFonts w:ascii="Calibri" w:hAnsi="Calibri"/>
        </w:rPr>
        <w:t>For example, m</w:t>
      </w:r>
      <w:r w:rsidR="009E7FF9" w:rsidRPr="007F4B79">
        <w:rPr>
          <w:rFonts w:ascii="Calibri" w:hAnsi="Calibri"/>
        </w:rPr>
        <w:t>any PWID</w:t>
      </w:r>
      <w:r w:rsidR="009E7FF9">
        <w:rPr>
          <w:rFonts w:ascii="Calibri" w:hAnsi="Calibri"/>
        </w:rPr>
        <w:t>s/</w:t>
      </w:r>
      <w:r w:rsidR="009E7FF9" w:rsidRPr="007F4B79">
        <w:rPr>
          <w:rFonts w:ascii="Calibri" w:hAnsi="Calibri"/>
        </w:rPr>
        <w:t>PWUD</w:t>
      </w:r>
      <w:r w:rsidR="009E7FF9">
        <w:rPr>
          <w:rFonts w:ascii="Calibri" w:hAnsi="Calibri"/>
        </w:rPr>
        <w:t>s</w:t>
      </w:r>
      <w:r w:rsidR="009E7FF9" w:rsidRPr="007F4B79">
        <w:rPr>
          <w:rFonts w:ascii="Calibri" w:hAnsi="Calibri"/>
        </w:rPr>
        <w:t xml:space="preserve"> </w:t>
      </w:r>
      <w:r w:rsidR="009E7FF9">
        <w:rPr>
          <w:rFonts w:ascii="Calibri" w:hAnsi="Calibri"/>
        </w:rPr>
        <w:t xml:space="preserve">were </w:t>
      </w:r>
      <w:r w:rsidR="009E7FF9" w:rsidRPr="007F4B79">
        <w:rPr>
          <w:rFonts w:ascii="Calibri" w:hAnsi="Calibri"/>
        </w:rPr>
        <w:t xml:space="preserve">arrested </w:t>
      </w:r>
      <w:r w:rsidR="009E7FF9">
        <w:rPr>
          <w:rFonts w:ascii="Calibri" w:hAnsi="Calibri"/>
        </w:rPr>
        <w:t>at the</w:t>
      </w:r>
      <w:r w:rsidR="009E7FF9" w:rsidRPr="007F4B79">
        <w:rPr>
          <w:rFonts w:ascii="Calibri" w:hAnsi="Calibri"/>
        </w:rPr>
        <w:t xml:space="preserve"> ASEAN meeting held in Phnom Penh </w:t>
      </w:r>
      <w:r w:rsidR="009E7FF9">
        <w:rPr>
          <w:rFonts w:ascii="Calibri" w:hAnsi="Calibri"/>
        </w:rPr>
        <w:t>because of police</w:t>
      </w:r>
      <w:r w:rsidR="009E7FF9" w:rsidRPr="007F4B79">
        <w:rPr>
          <w:rFonts w:ascii="Calibri" w:hAnsi="Calibri"/>
        </w:rPr>
        <w:t xml:space="preserve"> enforc</w:t>
      </w:r>
      <w:r w:rsidR="009E7FF9">
        <w:rPr>
          <w:rFonts w:ascii="Calibri" w:hAnsi="Calibri"/>
        </w:rPr>
        <w:t>ing the</w:t>
      </w:r>
      <w:r w:rsidR="009E7FF9" w:rsidRPr="007F4B79">
        <w:rPr>
          <w:rFonts w:ascii="Calibri" w:hAnsi="Calibri"/>
        </w:rPr>
        <w:t xml:space="preserve"> </w:t>
      </w:r>
      <w:r w:rsidR="009E7FF9" w:rsidRPr="007F4B79">
        <w:rPr>
          <w:rFonts w:ascii="Calibri" w:hAnsi="Calibri" w:cs="Calibri"/>
        </w:rPr>
        <w:t xml:space="preserve">Clean City Policy and </w:t>
      </w:r>
      <w:r w:rsidR="009E7FF9">
        <w:rPr>
          <w:rFonts w:ascii="Calibri" w:hAnsi="Calibri" w:cs="Calibri"/>
        </w:rPr>
        <w:t xml:space="preserve">the </w:t>
      </w:r>
      <w:r w:rsidR="009E7FF9" w:rsidRPr="007F4B79">
        <w:rPr>
          <w:rFonts w:ascii="Calibri" w:hAnsi="Calibri" w:cs="Calibri"/>
        </w:rPr>
        <w:t xml:space="preserve">Village and Commune Safety Policy. </w:t>
      </w:r>
      <w:r>
        <w:rPr>
          <w:rFonts w:ascii="Calibri" w:hAnsi="Calibri"/>
        </w:rPr>
        <w:t xml:space="preserve">Another challenge to reaching out to PWIDs/PWUDs was that they frequently relocated to avoid arrest for their illegal activities.  HIV organizations faced ongoing challenges of limited funding and resources, inadequate medicine and clinical equipment, limited acceptance space for PWIDs/PWUDs to access clinic services, </w:t>
      </w:r>
      <w:r w:rsidR="00F27A43">
        <w:rPr>
          <w:rFonts w:ascii="Calibri" w:hAnsi="Calibri"/>
        </w:rPr>
        <w:t xml:space="preserve">limited peer educators, </w:t>
      </w:r>
      <w:r>
        <w:rPr>
          <w:rFonts w:ascii="Calibri" w:hAnsi="Calibri"/>
        </w:rPr>
        <w:t>an</w:t>
      </w:r>
      <w:r w:rsidR="00B25831">
        <w:rPr>
          <w:rFonts w:ascii="Calibri" w:hAnsi="Calibri"/>
        </w:rPr>
        <w:t>d high turnover of PWIDs/PWUDs, which required repeated trainings to new staff members. On multiple occasions, there was a great need to provide incentives to</w:t>
      </w:r>
      <w:r w:rsidR="0051268C">
        <w:rPr>
          <w:rFonts w:ascii="Calibri" w:hAnsi="Calibri"/>
        </w:rPr>
        <w:t xml:space="preserve"> maintain the</w:t>
      </w:r>
      <w:r w:rsidR="00B25831">
        <w:rPr>
          <w:rFonts w:ascii="Calibri" w:hAnsi="Calibri"/>
        </w:rPr>
        <w:t xml:space="preserve"> employ</w:t>
      </w:r>
      <w:r w:rsidR="0051268C">
        <w:rPr>
          <w:rFonts w:ascii="Calibri" w:hAnsi="Calibri"/>
        </w:rPr>
        <w:t>ment of</w:t>
      </w:r>
      <w:r w:rsidR="00B25831">
        <w:rPr>
          <w:rFonts w:ascii="Calibri" w:hAnsi="Calibri"/>
        </w:rPr>
        <w:t xml:space="preserve"> former and current PWIDs/PWUDs </w:t>
      </w:r>
      <w:r w:rsidR="0051268C">
        <w:rPr>
          <w:rFonts w:ascii="Calibri" w:hAnsi="Calibri"/>
        </w:rPr>
        <w:t>to work as peer educators and</w:t>
      </w:r>
      <w:r w:rsidR="00B25831">
        <w:rPr>
          <w:rFonts w:ascii="Calibri" w:hAnsi="Calibri"/>
        </w:rPr>
        <w:t xml:space="preserve"> </w:t>
      </w:r>
      <w:r w:rsidR="0051268C">
        <w:rPr>
          <w:rFonts w:ascii="Calibri" w:hAnsi="Calibri"/>
        </w:rPr>
        <w:t xml:space="preserve">peer </w:t>
      </w:r>
      <w:r w:rsidR="00B25831">
        <w:rPr>
          <w:rFonts w:ascii="Calibri" w:hAnsi="Calibri"/>
        </w:rPr>
        <w:t xml:space="preserve">OWs to avoid high turnover rates. </w:t>
      </w:r>
      <w:r w:rsidR="00C67F58">
        <w:rPr>
          <w:rFonts w:ascii="Calibri" w:hAnsi="Calibri"/>
        </w:rPr>
        <w:t>Transportation cost was a challenge as there was difficulty</w:t>
      </w:r>
      <w:r w:rsidR="009E7FF9">
        <w:rPr>
          <w:rFonts w:ascii="Calibri" w:hAnsi="Calibri"/>
        </w:rPr>
        <w:t xml:space="preserve"> for the </w:t>
      </w:r>
      <w:r w:rsidR="0004533C">
        <w:rPr>
          <w:rFonts w:ascii="Calibri" w:hAnsi="Calibri"/>
        </w:rPr>
        <w:t>programme</w:t>
      </w:r>
      <w:r w:rsidR="009E7FF9">
        <w:rPr>
          <w:rFonts w:ascii="Calibri" w:hAnsi="Calibri"/>
        </w:rPr>
        <w:t xml:space="preserve"> to reach target populations for referrals and for target populations to access health services.</w:t>
      </w:r>
      <w:r w:rsidR="00C67F58">
        <w:rPr>
          <w:rFonts w:ascii="Calibri" w:hAnsi="Calibri"/>
        </w:rPr>
        <w:t xml:space="preserve"> </w:t>
      </w:r>
      <w:r w:rsidR="00D760EC" w:rsidRPr="007F4B79">
        <w:rPr>
          <w:rFonts w:ascii="Calibri" w:hAnsi="Calibri"/>
        </w:rPr>
        <w:t>P</w:t>
      </w:r>
      <w:r w:rsidR="009E7FF9">
        <w:rPr>
          <w:rFonts w:ascii="Calibri" w:hAnsi="Calibri"/>
        </w:rPr>
        <w:t>rivate Pharmacy Outlet owners disliked collaborating</w:t>
      </w:r>
      <w:r w:rsidR="00D760EC" w:rsidRPr="007F4B79">
        <w:rPr>
          <w:rFonts w:ascii="Calibri" w:hAnsi="Calibri"/>
        </w:rPr>
        <w:t xml:space="preserve"> with KHANA for </w:t>
      </w:r>
      <w:r w:rsidR="009E7FF9">
        <w:rPr>
          <w:rFonts w:ascii="Calibri" w:hAnsi="Calibri"/>
        </w:rPr>
        <w:t xml:space="preserve">the </w:t>
      </w:r>
      <w:r w:rsidR="00D760EC" w:rsidRPr="007F4B79">
        <w:rPr>
          <w:rFonts w:ascii="Calibri" w:hAnsi="Calibri"/>
        </w:rPr>
        <w:t xml:space="preserve">NSP </w:t>
      </w:r>
      <w:r w:rsidR="0004533C">
        <w:rPr>
          <w:rFonts w:ascii="Calibri" w:hAnsi="Calibri"/>
        </w:rPr>
        <w:t>programme</w:t>
      </w:r>
      <w:r w:rsidR="009E7FF9">
        <w:rPr>
          <w:rFonts w:ascii="Calibri" w:hAnsi="Calibri"/>
        </w:rPr>
        <w:t xml:space="preserve"> and sometimes refused to provide services</w:t>
      </w:r>
      <w:r w:rsidR="00D760EC" w:rsidRPr="007F4B79">
        <w:rPr>
          <w:rFonts w:ascii="Calibri" w:hAnsi="Calibri"/>
        </w:rPr>
        <w:t xml:space="preserve">. </w:t>
      </w:r>
      <w:r w:rsidR="009E7FF9">
        <w:rPr>
          <w:rFonts w:ascii="Calibri" w:hAnsi="Calibri"/>
        </w:rPr>
        <w:t>The pharmacy outlet owners were a</w:t>
      </w:r>
      <w:r w:rsidR="00D760EC" w:rsidRPr="007F4B79">
        <w:rPr>
          <w:rFonts w:ascii="Calibri" w:hAnsi="Calibri"/>
        </w:rPr>
        <w:t xml:space="preserve">fraid of being arrested by police and </w:t>
      </w:r>
      <w:r w:rsidR="009E7FF9">
        <w:rPr>
          <w:rFonts w:ascii="Calibri" w:hAnsi="Calibri"/>
        </w:rPr>
        <w:t xml:space="preserve">the </w:t>
      </w:r>
      <w:r w:rsidR="00D760EC" w:rsidRPr="007F4B79">
        <w:rPr>
          <w:rFonts w:ascii="Calibri" w:hAnsi="Calibri"/>
        </w:rPr>
        <w:t>impact of stereotypes and stigmas on their bu</w:t>
      </w:r>
      <w:r w:rsidR="009E7FF9">
        <w:rPr>
          <w:rFonts w:ascii="Calibri" w:hAnsi="Calibri"/>
        </w:rPr>
        <w:t>siness with non-drug user custo</w:t>
      </w:r>
      <w:r w:rsidR="00D760EC" w:rsidRPr="007F4B79">
        <w:rPr>
          <w:rFonts w:ascii="Calibri" w:hAnsi="Calibri"/>
        </w:rPr>
        <w:t>mers</w:t>
      </w:r>
      <w:r w:rsidR="009E7FF9">
        <w:rPr>
          <w:rFonts w:ascii="Calibri" w:hAnsi="Calibri"/>
        </w:rPr>
        <w:t xml:space="preserve"> if seen cooperating with NGOs that support harm reduction </w:t>
      </w:r>
      <w:r w:rsidR="0004533C">
        <w:rPr>
          <w:rFonts w:ascii="Calibri" w:hAnsi="Calibri"/>
        </w:rPr>
        <w:t>programme</w:t>
      </w:r>
      <w:r w:rsidR="009E7FF9">
        <w:rPr>
          <w:rFonts w:ascii="Calibri" w:hAnsi="Calibri"/>
        </w:rPr>
        <w:t>s</w:t>
      </w:r>
      <w:r w:rsidR="00D760EC" w:rsidRPr="007F4B79">
        <w:rPr>
          <w:rFonts w:ascii="Calibri" w:hAnsi="Calibri"/>
        </w:rPr>
        <w:t xml:space="preserve">. </w:t>
      </w:r>
      <w:r w:rsidR="007F7C25">
        <w:rPr>
          <w:rFonts w:ascii="Calibri" w:hAnsi="Calibri" w:cs="Calibri"/>
        </w:rPr>
        <w:t xml:space="preserve">Within IPs, </w:t>
      </w:r>
      <w:r w:rsidR="00D760EC" w:rsidRPr="007F4B79">
        <w:rPr>
          <w:rFonts w:ascii="Calibri" w:hAnsi="Calibri" w:cs="Calibri"/>
        </w:rPr>
        <w:t xml:space="preserve">MMT clinic </w:t>
      </w:r>
      <w:r w:rsidR="007F7C25" w:rsidRPr="007F4B79">
        <w:rPr>
          <w:rFonts w:ascii="Calibri" w:hAnsi="Calibri" w:cs="Calibri"/>
        </w:rPr>
        <w:t xml:space="preserve">staff </w:t>
      </w:r>
      <w:r w:rsidR="007F7C25">
        <w:rPr>
          <w:rFonts w:ascii="Calibri" w:hAnsi="Calibri" w:cs="Calibri"/>
        </w:rPr>
        <w:t xml:space="preserve">was </w:t>
      </w:r>
      <w:r w:rsidR="00D760EC" w:rsidRPr="007F4B79">
        <w:rPr>
          <w:rFonts w:ascii="Calibri" w:hAnsi="Calibri" w:cs="Calibri"/>
        </w:rPr>
        <w:t xml:space="preserve">often busy </w:t>
      </w:r>
      <w:r w:rsidR="007F7C25">
        <w:rPr>
          <w:rFonts w:ascii="Calibri" w:hAnsi="Calibri" w:cs="Calibri"/>
        </w:rPr>
        <w:t xml:space="preserve">processing government work, which </w:t>
      </w:r>
      <w:r w:rsidR="00D760EC" w:rsidRPr="007F4B79">
        <w:rPr>
          <w:rFonts w:ascii="Calibri" w:hAnsi="Calibri" w:cs="Calibri"/>
        </w:rPr>
        <w:t>delay</w:t>
      </w:r>
      <w:r w:rsidR="007F7C25">
        <w:rPr>
          <w:rFonts w:ascii="Calibri" w:hAnsi="Calibri" w:cs="Calibri"/>
        </w:rPr>
        <w:t>ed</w:t>
      </w:r>
      <w:r w:rsidR="00D760EC" w:rsidRPr="007F4B79">
        <w:rPr>
          <w:rFonts w:ascii="Calibri" w:hAnsi="Calibri" w:cs="Calibri"/>
        </w:rPr>
        <w:t xml:space="preserve"> methadone treatment</w:t>
      </w:r>
      <w:r w:rsidR="007F7C25">
        <w:rPr>
          <w:rFonts w:ascii="Calibri" w:hAnsi="Calibri" w:cs="Calibri"/>
        </w:rPr>
        <w:t xml:space="preserve"> and other health services</w:t>
      </w:r>
      <w:r w:rsidR="00D760EC" w:rsidRPr="007F4B79">
        <w:rPr>
          <w:rFonts w:ascii="Calibri" w:hAnsi="Calibri" w:cs="Calibri"/>
        </w:rPr>
        <w:t xml:space="preserve">. </w:t>
      </w:r>
      <w:r w:rsidR="007F7C25">
        <w:rPr>
          <w:rFonts w:ascii="Calibri" w:hAnsi="Calibri" w:cs="Calibri"/>
        </w:rPr>
        <w:t>The drop</w:t>
      </w:r>
      <w:r w:rsidR="00D760EC" w:rsidRPr="007F4B79">
        <w:rPr>
          <w:rFonts w:ascii="Calibri" w:hAnsi="Calibri" w:cs="Calibri"/>
        </w:rPr>
        <w:t xml:space="preserve">out rate for methadone patients </w:t>
      </w:r>
      <w:r w:rsidR="00951753">
        <w:rPr>
          <w:rFonts w:ascii="Calibri" w:hAnsi="Calibri" w:cs="Calibri"/>
        </w:rPr>
        <w:t>remain</w:t>
      </w:r>
      <w:r w:rsidR="007F7C25">
        <w:rPr>
          <w:rFonts w:ascii="Calibri" w:hAnsi="Calibri" w:cs="Calibri"/>
        </w:rPr>
        <w:t xml:space="preserve"> high</w:t>
      </w:r>
      <w:r w:rsidR="00EA7EBF">
        <w:rPr>
          <w:rFonts w:ascii="Calibri" w:hAnsi="Calibri" w:cs="Calibri"/>
        </w:rPr>
        <w:t xml:space="preserve"> due to the </w:t>
      </w:r>
      <w:r w:rsidR="0004533C">
        <w:rPr>
          <w:rFonts w:ascii="Calibri" w:hAnsi="Calibri" w:cs="Calibri"/>
        </w:rPr>
        <w:t>programme</w:t>
      </w:r>
      <w:r w:rsidR="006D7CF5">
        <w:rPr>
          <w:rFonts w:ascii="Calibri" w:hAnsi="Calibri" w:cs="Calibri"/>
        </w:rPr>
        <w:t xml:space="preserve"> dropping clients if they miss five days of session, but clients are able to re-enroll if their absence is related to family matters or being arrested for petty crimes.  Although there were many challenges and barriers, the weaknesses in the </w:t>
      </w:r>
      <w:r w:rsidR="0004533C">
        <w:rPr>
          <w:rFonts w:ascii="Calibri" w:hAnsi="Calibri" w:cs="Calibri"/>
        </w:rPr>
        <w:lastRenderedPageBreak/>
        <w:t>programme</w:t>
      </w:r>
      <w:r w:rsidR="006D7CF5">
        <w:rPr>
          <w:rFonts w:ascii="Calibri" w:hAnsi="Calibri" w:cs="Calibri"/>
        </w:rPr>
        <w:t xml:space="preserve"> have </w:t>
      </w:r>
      <w:r w:rsidR="003C67B5">
        <w:rPr>
          <w:rFonts w:ascii="Calibri" w:hAnsi="Calibri" w:cs="Calibri"/>
        </w:rPr>
        <w:t>identif</w:t>
      </w:r>
      <w:r w:rsidR="006D7CF5">
        <w:rPr>
          <w:rFonts w:ascii="Calibri" w:hAnsi="Calibri" w:cs="Calibri"/>
        </w:rPr>
        <w:t>ied the</w:t>
      </w:r>
      <w:r w:rsidR="009821AF">
        <w:rPr>
          <w:rFonts w:ascii="Calibri" w:hAnsi="Calibri" w:cs="Calibri"/>
        </w:rPr>
        <w:t xml:space="preserve"> gaps and limitations, which were</w:t>
      </w:r>
      <w:r w:rsidR="006D7CF5">
        <w:rPr>
          <w:rFonts w:ascii="Calibri" w:hAnsi="Calibri" w:cs="Calibri"/>
        </w:rPr>
        <w:t xml:space="preserve"> used to create</w:t>
      </w:r>
      <w:r w:rsidR="003C67B5">
        <w:rPr>
          <w:rFonts w:ascii="Calibri" w:hAnsi="Calibri" w:cs="Calibri"/>
        </w:rPr>
        <w:t xml:space="preserve"> newer innovations and implementation to strengthen </w:t>
      </w:r>
      <w:r w:rsidR="009F4AA6">
        <w:rPr>
          <w:rFonts w:ascii="Calibri" w:hAnsi="Calibri" w:cs="Calibri"/>
        </w:rPr>
        <w:t xml:space="preserve">the </w:t>
      </w:r>
      <w:r w:rsidR="0004533C">
        <w:rPr>
          <w:rFonts w:ascii="Calibri" w:hAnsi="Calibri" w:cs="Calibri"/>
        </w:rPr>
        <w:t>programme</w:t>
      </w:r>
      <w:r w:rsidR="004853C6">
        <w:rPr>
          <w:rFonts w:ascii="Calibri" w:hAnsi="Calibri" w:cs="Calibri"/>
        </w:rPr>
        <w:t>.</w:t>
      </w:r>
      <w:r w:rsidR="004853C6">
        <w:rPr>
          <w:rFonts w:ascii="Calibri" w:hAnsi="Calibri"/>
        </w:rPr>
        <w:t xml:space="preserve">  New innovations such as i</w:t>
      </w:r>
      <w:r w:rsidR="002E285E">
        <w:rPr>
          <w:rFonts w:ascii="Calibri" w:hAnsi="Calibri"/>
        </w:rPr>
        <w:t xml:space="preserve">ntegrating PWID/PWUDs into </w:t>
      </w:r>
      <w:r w:rsidR="0004533C">
        <w:rPr>
          <w:rFonts w:ascii="Calibri" w:hAnsi="Calibri"/>
        </w:rPr>
        <w:t>programme</w:t>
      </w:r>
      <w:r w:rsidR="00F26058">
        <w:rPr>
          <w:rFonts w:ascii="Calibri" w:hAnsi="Calibri"/>
        </w:rPr>
        <w:t>s</w:t>
      </w:r>
      <w:r w:rsidR="002E285E">
        <w:rPr>
          <w:rFonts w:ascii="Calibri" w:hAnsi="Calibri"/>
        </w:rPr>
        <w:t xml:space="preserve"> staff team</w:t>
      </w:r>
      <w:r w:rsidR="000F325B" w:rsidRPr="007F4B79">
        <w:rPr>
          <w:rFonts w:ascii="Calibri" w:hAnsi="Calibri"/>
        </w:rPr>
        <w:t xml:space="preserve"> was a great opportunity to improve understanding</w:t>
      </w:r>
      <w:r w:rsidR="002E285E">
        <w:rPr>
          <w:rFonts w:ascii="Calibri" w:hAnsi="Calibri"/>
        </w:rPr>
        <w:t>s</w:t>
      </w:r>
      <w:r w:rsidR="000F325B" w:rsidRPr="007F4B79">
        <w:rPr>
          <w:rFonts w:ascii="Calibri" w:hAnsi="Calibri"/>
        </w:rPr>
        <w:t xml:space="preserve"> of </w:t>
      </w:r>
      <w:r w:rsidR="002E285E">
        <w:rPr>
          <w:rFonts w:ascii="Calibri" w:hAnsi="Calibri"/>
        </w:rPr>
        <w:t>the challenges and identify solutions by providing</w:t>
      </w:r>
      <w:r w:rsidR="000F325B" w:rsidRPr="007F4B79">
        <w:rPr>
          <w:rFonts w:ascii="Calibri" w:hAnsi="Calibri"/>
        </w:rPr>
        <w:t xml:space="preserve"> safe space</w:t>
      </w:r>
      <w:r w:rsidR="002E285E">
        <w:rPr>
          <w:rFonts w:ascii="Calibri" w:hAnsi="Calibri"/>
        </w:rPr>
        <w:t>s</w:t>
      </w:r>
      <w:r w:rsidR="000F325B" w:rsidRPr="007F4B79">
        <w:rPr>
          <w:rFonts w:ascii="Calibri" w:hAnsi="Calibri"/>
        </w:rPr>
        <w:t xml:space="preserve"> for open d</w:t>
      </w:r>
      <w:r w:rsidR="002E285E">
        <w:rPr>
          <w:rFonts w:ascii="Calibri" w:hAnsi="Calibri"/>
        </w:rPr>
        <w:t>iscussions and network building. D</w:t>
      </w:r>
      <w:r w:rsidR="000F325B" w:rsidRPr="007F4B79">
        <w:rPr>
          <w:rFonts w:ascii="Calibri" w:hAnsi="Calibri"/>
        </w:rPr>
        <w:t xml:space="preserve">rop-in centers attracted a lot of </w:t>
      </w:r>
      <w:r w:rsidR="002E285E">
        <w:rPr>
          <w:rFonts w:ascii="Calibri" w:hAnsi="Calibri"/>
        </w:rPr>
        <w:t>clients</w:t>
      </w:r>
      <w:r w:rsidR="000F325B" w:rsidRPr="007F4B79">
        <w:rPr>
          <w:rFonts w:ascii="Calibri" w:hAnsi="Calibri"/>
        </w:rPr>
        <w:t xml:space="preserve"> and increased awareness of drug use in regards to HIV infection</w:t>
      </w:r>
      <w:r w:rsidR="002E285E">
        <w:rPr>
          <w:rFonts w:ascii="Calibri" w:hAnsi="Calibri"/>
        </w:rPr>
        <w:t xml:space="preserve">, but </w:t>
      </w:r>
      <w:r w:rsidR="0004533C">
        <w:rPr>
          <w:rFonts w:ascii="Calibri" w:hAnsi="Calibri"/>
        </w:rPr>
        <w:t>programme</w:t>
      </w:r>
      <w:r w:rsidR="002E285E">
        <w:rPr>
          <w:rFonts w:ascii="Calibri" w:hAnsi="Calibri"/>
        </w:rPr>
        <w:t>s also made new innovations by teaching about sexual reproductive health, condom use, and behavior changes to decrease HIV risks. Peer counseling was an</w:t>
      </w:r>
      <w:r w:rsidR="007326B2" w:rsidRPr="007F4B79">
        <w:rPr>
          <w:rFonts w:ascii="Calibri" w:hAnsi="Calibri"/>
        </w:rPr>
        <w:t xml:space="preserve"> effective way </w:t>
      </w:r>
      <w:r w:rsidR="002E285E">
        <w:rPr>
          <w:rFonts w:ascii="Calibri" w:hAnsi="Calibri"/>
        </w:rPr>
        <w:t>for</w:t>
      </w:r>
      <w:r w:rsidR="007326B2" w:rsidRPr="007F4B79">
        <w:rPr>
          <w:rFonts w:ascii="Calibri" w:hAnsi="Calibri"/>
        </w:rPr>
        <w:t xml:space="preserve"> </w:t>
      </w:r>
      <w:r w:rsidR="002E285E">
        <w:rPr>
          <w:rFonts w:ascii="Calibri" w:hAnsi="Calibri"/>
        </w:rPr>
        <w:t>PWID/</w:t>
      </w:r>
      <w:r w:rsidR="007326B2" w:rsidRPr="007F4B79">
        <w:rPr>
          <w:rFonts w:ascii="Calibri" w:hAnsi="Calibri"/>
        </w:rPr>
        <w:t>PWUD to reduce drug use and high risk beha</w:t>
      </w:r>
      <w:r w:rsidR="002E285E">
        <w:rPr>
          <w:rFonts w:ascii="Calibri" w:hAnsi="Calibri"/>
        </w:rPr>
        <w:t>viors, increased</w:t>
      </w:r>
      <w:r w:rsidR="007326B2" w:rsidRPr="007F4B79">
        <w:rPr>
          <w:rFonts w:ascii="Calibri" w:hAnsi="Calibri"/>
        </w:rPr>
        <w:t xml:space="preserve"> health seeking behaviors</w:t>
      </w:r>
      <w:r w:rsidR="002E285E">
        <w:rPr>
          <w:rFonts w:ascii="Calibri" w:hAnsi="Calibri"/>
        </w:rPr>
        <w:t>,</w:t>
      </w:r>
      <w:r w:rsidR="007326B2" w:rsidRPr="007F4B79">
        <w:rPr>
          <w:rFonts w:ascii="Calibri" w:hAnsi="Calibri"/>
        </w:rPr>
        <w:t xml:space="preserve"> and access to vocational training and livelihoods support. </w:t>
      </w:r>
      <w:r w:rsidR="000269A9" w:rsidRPr="007F4B79">
        <w:rPr>
          <w:rFonts w:ascii="Calibri" w:hAnsi="Calibri"/>
        </w:rPr>
        <w:t xml:space="preserve">Referrals for VCCT </w:t>
      </w:r>
      <w:r w:rsidR="00E83960">
        <w:rPr>
          <w:rFonts w:ascii="Calibri" w:hAnsi="Calibri"/>
        </w:rPr>
        <w:t>were</w:t>
      </w:r>
      <w:r w:rsidR="000269A9" w:rsidRPr="007F4B79">
        <w:rPr>
          <w:rFonts w:ascii="Calibri" w:hAnsi="Calibri"/>
        </w:rPr>
        <w:t xml:space="preserve"> more effective in increasing testing service uptake and return results as well as linking HIV+ individuals with treatment. Snowball incentives </w:t>
      </w:r>
      <w:r w:rsidR="00E83960">
        <w:rPr>
          <w:rFonts w:ascii="Calibri" w:hAnsi="Calibri"/>
        </w:rPr>
        <w:t>were</w:t>
      </w:r>
      <w:r w:rsidR="000269A9" w:rsidRPr="007F4B79">
        <w:rPr>
          <w:rFonts w:ascii="Calibri" w:hAnsi="Calibri"/>
        </w:rPr>
        <w:t xml:space="preserve"> </w:t>
      </w:r>
      <w:r w:rsidR="00E83960">
        <w:rPr>
          <w:rFonts w:ascii="Calibri" w:hAnsi="Calibri"/>
        </w:rPr>
        <w:t xml:space="preserve">successful </w:t>
      </w:r>
      <w:r w:rsidR="000269A9" w:rsidRPr="007F4B79">
        <w:rPr>
          <w:rFonts w:ascii="Calibri" w:hAnsi="Calibri"/>
        </w:rPr>
        <w:t>mechanism</w:t>
      </w:r>
      <w:r w:rsidR="00E83960">
        <w:rPr>
          <w:rFonts w:ascii="Calibri" w:hAnsi="Calibri"/>
        </w:rPr>
        <w:t>s</w:t>
      </w:r>
      <w:r w:rsidR="000269A9" w:rsidRPr="007F4B79">
        <w:rPr>
          <w:rFonts w:ascii="Calibri" w:hAnsi="Calibri"/>
        </w:rPr>
        <w:t xml:space="preserve"> </w:t>
      </w:r>
      <w:r w:rsidR="00E83960">
        <w:rPr>
          <w:rFonts w:ascii="Calibri" w:hAnsi="Calibri"/>
        </w:rPr>
        <w:t>for</w:t>
      </w:r>
      <w:r w:rsidR="000269A9" w:rsidRPr="007F4B79">
        <w:rPr>
          <w:rFonts w:ascii="Calibri" w:hAnsi="Calibri"/>
        </w:rPr>
        <w:t xml:space="preserve"> PWID</w:t>
      </w:r>
      <w:r w:rsidR="00E83960">
        <w:rPr>
          <w:rFonts w:ascii="Calibri" w:hAnsi="Calibri"/>
        </w:rPr>
        <w:t>s/PWUDs</w:t>
      </w:r>
      <w:r w:rsidR="000269A9" w:rsidRPr="007F4B79">
        <w:rPr>
          <w:rFonts w:ascii="Calibri" w:hAnsi="Calibri"/>
        </w:rPr>
        <w:t xml:space="preserve"> to </w:t>
      </w:r>
      <w:r w:rsidR="00E83960">
        <w:rPr>
          <w:rFonts w:ascii="Calibri" w:hAnsi="Calibri"/>
        </w:rPr>
        <w:t>recruit friends and</w:t>
      </w:r>
      <w:r w:rsidR="000269A9" w:rsidRPr="007F4B79">
        <w:rPr>
          <w:rFonts w:ascii="Calibri" w:hAnsi="Calibri"/>
        </w:rPr>
        <w:t xml:space="preserve"> </w:t>
      </w:r>
      <w:r w:rsidR="00E83960">
        <w:rPr>
          <w:rFonts w:ascii="Calibri" w:hAnsi="Calibri"/>
        </w:rPr>
        <w:t>peers</w:t>
      </w:r>
      <w:r w:rsidR="000269A9" w:rsidRPr="007F4B79">
        <w:rPr>
          <w:rFonts w:ascii="Calibri" w:hAnsi="Calibri"/>
        </w:rPr>
        <w:t xml:space="preserve"> who inject drugs to DIC for services and testing. MMC and Korsang collaboration enable</w:t>
      </w:r>
      <w:r w:rsidR="00E83960">
        <w:rPr>
          <w:rFonts w:ascii="Calibri" w:hAnsi="Calibri"/>
        </w:rPr>
        <w:t>d</w:t>
      </w:r>
      <w:r w:rsidR="000269A9" w:rsidRPr="007F4B79">
        <w:rPr>
          <w:rFonts w:ascii="Calibri" w:hAnsi="Calibri"/>
        </w:rPr>
        <w:t xml:space="preserve"> </w:t>
      </w:r>
      <w:r w:rsidR="00E83960">
        <w:rPr>
          <w:rFonts w:ascii="Calibri" w:hAnsi="Calibri"/>
        </w:rPr>
        <w:t xml:space="preserve">female </w:t>
      </w:r>
      <w:r w:rsidR="000269A9" w:rsidRPr="007F4B79">
        <w:rPr>
          <w:rFonts w:ascii="Calibri" w:hAnsi="Calibri"/>
        </w:rPr>
        <w:t>OW</w:t>
      </w:r>
      <w:r w:rsidR="00E83960">
        <w:rPr>
          <w:rFonts w:ascii="Calibri" w:hAnsi="Calibri"/>
        </w:rPr>
        <w:t>s</w:t>
      </w:r>
      <w:r w:rsidR="000269A9" w:rsidRPr="007F4B79">
        <w:rPr>
          <w:rFonts w:ascii="Calibri" w:hAnsi="Calibri"/>
        </w:rPr>
        <w:t xml:space="preserve"> to</w:t>
      </w:r>
      <w:r w:rsidR="00E83960">
        <w:rPr>
          <w:rFonts w:ascii="Calibri" w:hAnsi="Calibri"/>
        </w:rPr>
        <w:t xml:space="preserve"> collectively identify hidden populations of PWID/</w:t>
      </w:r>
      <w:r w:rsidR="000269A9" w:rsidRPr="007F4B79">
        <w:rPr>
          <w:rFonts w:ascii="Calibri" w:hAnsi="Calibri"/>
        </w:rPr>
        <w:t>PWUD</w:t>
      </w:r>
      <w:r w:rsidR="00E83960">
        <w:rPr>
          <w:rFonts w:ascii="Calibri" w:hAnsi="Calibri"/>
        </w:rPr>
        <w:t xml:space="preserve"> (i.e. female drug users)</w:t>
      </w:r>
      <w:r w:rsidR="000269A9" w:rsidRPr="007F4B79">
        <w:rPr>
          <w:rFonts w:ascii="Calibri" w:hAnsi="Calibri"/>
        </w:rPr>
        <w:t xml:space="preserve"> and hot spots. </w:t>
      </w:r>
    </w:p>
    <w:p w:rsidR="000F325B" w:rsidRPr="007F4B79" w:rsidRDefault="000F325B" w:rsidP="00980705">
      <w:pPr>
        <w:spacing w:line="276" w:lineRule="auto"/>
        <w:jc w:val="both"/>
        <w:rPr>
          <w:rFonts w:ascii="Calibri" w:hAnsi="Calibri"/>
        </w:rPr>
      </w:pPr>
    </w:p>
    <w:p w:rsidR="00886BEC" w:rsidRPr="00E363F7" w:rsidRDefault="00886BEC" w:rsidP="00980705">
      <w:pPr>
        <w:pStyle w:val="Heading1"/>
        <w:spacing w:before="0"/>
        <w:jc w:val="both"/>
        <w:rPr>
          <w:rFonts w:ascii="Calibri" w:hAnsi="Calibri"/>
          <w:bCs w:val="0"/>
        </w:rPr>
      </w:pPr>
      <w:bookmarkStart w:id="18" w:name="_Toc431909520"/>
      <w:r w:rsidRPr="00E363F7">
        <w:rPr>
          <w:rFonts w:ascii="Calibri" w:hAnsi="Calibri"/>
          <w:bCs w:val="0"/>
        </w:rPr>
        <w:t>Recommendations</w:t>
      </w:r>
      <w:bookmarkEnd w:id="18"/>
    </w:p>
    <w:p w:rsidR="00EC4110" w:rsidRPr="007F4B79" w:rsidRDefault="00EC4110" w:rsidP="00980705">
      <w:pPr>
        <w:spacing w:line="276" w:lineRule="auto"/>
        <w:jc w:val="both"/>
        <w:rPr>
          <w:rFonts w:ascii="Calibri" w:hAnsi="Calibri"/>
          <w:i/>
        </w:rPr>
      </w:pPr>
    </w:p>
    <w:p w:rsidR="00B05405" w:rsidRDefault="002548E6" w:rsidP="00980705">
      <w:pPr>
        <w:spacing w:line="276" w:lineRule="auto"/>
        <w:jc w:val="both"/>
        <w:rPr>
          <w:rFonts w:ascii="Calibri" w:hAnsi="Calibri"/>
        </w:rPr>
      </w:pPr>
      <w:r>
        <w:rPr>
          <w:rFonts w:ascii="Calibri" w:hAnsi="Calibri"/>
        </w:rPr>
        <w:t>M</w:t>
      </w:r>
      <w:r w:rsidR="00B951BD">
        <w:rPr>
          <w:rFonts w:ascii="Calibri" w:hAnsi="Calibri"/>
        </w:rPr>
        <w:t>edia exposure is recommended to increase awareness of HIV-related drug use risks and increase community sensitivity toward PWIDs/PWUDs. As the public population is more aware and concerned about HIV</w:t>
      </w:r>
      <w:r w:rsidR="00EC4110">
        <w:rPr>
          <w:rFonts w:ascii="Calibri" w:hAnsi="Calibri"/>
        </w:rPr>
        <w:t xml:space="preserve"> drug-related issues</w:t>
      </w:r>
      <w:r w:rsidR="00B951BD">
        <w:rPr>
          <w:rFonts w:ascii="Calibri" w:hAnsi="Calibri"/>
        </w:rPr>
        <w:t xml:space="preserve"> and harm reduction </w:t>
      </w:r>
      <w:r w:rsidR="0004533C">
        <w:rPr>
          <w:rFonts w:ascii="Calibri" w:hAnsi="Calibri"/>
        </w:rPr>
        <w:t>programme</w:t>
      </w:r>
      <w:r w:rsidR="00B951BD">
        <w:rPr>
          <w:rFonts w:ascii="Calibri" w:hAnsi="Calibri"/>
        </w:rPr>
        <w:t xml:space="preserve">s, stigmas and discrimination against PWIDs/PWUDs and NGOs sponsoring harm reduction may </w:t>
      </w:r>
      <w:r>
        <w:rPr>
          <w:rFonts w:ascii="Calibri" w:hAnsi="Calibri"/>
        </w:rPr>
        <w:t>decline</w:t>
      </w:r>
      <w:r w:rsidR="00B951BD">
        <w:rPr>
          <w:rFonts w:ascii="Calibri" w:hAnsi="Calibri"/>
        </w:rPr>
        <w:t>.</w:t>
      </w:r>
      <w:r w:rsidR="000F325B" w:rsidRPr="007F4B79">
        <w:rPr>
          <w:rFonts w:ascii="Calibri" w:hAnsi="Calibri"/>
        </w:rPr>
        <w:t xml:space="preserve"> </w:t>
      </w:r>
      <w:r w:rsidR="00B05405">
        <w:rPr>
          <w:rFonts w:ascii="Calibri" w:hAnsi="Calibri"/>
        </w:rPr>
        <w:t xml:space="preserve">This project found using up-to-date media outlets to reach hidden target populations led to more clients enrolling in NSP and MMT </w:t>
      </w:r>
      <w:r w:rsidR="0004533C">
        <w:rPr>
          <w:rFonts w:ascii="Calibri" w:hAnsi="Calibri"/>
        </w:rPr>
        <w:t>programme</w:t>
      </w:r>
      <w:r w:rsidR="00B05405">
        <w:rPr>
          <w:rFonts w:ascii="Calibri" w:hAnsi="Calibri"/>
        </w:rPr>
        <w:t xml:space="preserve">s. </w:t>
      </w:r>
      <w:r w:rsidR="000F325B" w:rsidRPr="007F4B79">
        <w:rPr>
          <w:rFonts w:ascii="Calibri" w:hAnsi="Calibri"/>
        </w:rPr>
        <w:t>Train</w:t>
      </w:r>
      <w:r>
        <w:rPr>
          <w:rFonts w:ascii="Calibri" w:hAnsi="Calibri"/>
        </w:rPr>
        <w:t>ing</w:t>
      </w:r>
      <w:r w:rsidR="000F325B" w:rsidRPr="007F4B79">
        <w:rPr>
          <w:rFonts w:ascii="Calibri" w:hAnsi="Calibri"/>
        </w:rPr>
        <w:t xml:space="preserve"> </w:t>
      </w:r>
      <w:r>
        <w:rPr>
          <w:rFonts w:ascii="Calibri" w:hAnsi="Calibri"/>
        </w:rPr>
        <w:t xml:space="preserve">current and </w:t>
      </w:r>
      <w:r w:rsidR="000F325B" w:rsidRPr="007F4B79">
        <w:rPr>
          <w:rFonts w:ascii="Calibri" w:hAnsi="Calibri"/>
        </w:rPr>
        <w:t>ex-drug users to become peer OWs</w:t>
      </w:r>
      <w:r>
        <w:rPr>
          <w:rFonts w:ascii="Calibri" w:hAnsi="Calibri"/>
        </w:rPr>
        <w:t xml:space="preserve"> and peer counselors with employment incentives may avoid high turnover rates of </w:t>
      </w:r>
      <w:r w:rsidR="0004533C">
        <w:rPr>
          <w:rFonts w:ascii="Calibri" w:hAnsi="Calibri"/>
        </w:rPr>
        <w:t>programme</w:t>
      </w:r>
      <w:r>
        <w:rPr>
          <w:rFonts w:ascii="Calibri" w:hAnsi="Calibri"/>
        </w:rPr>
        <w:t xml:space="preserve"> staff and reduce cost of training new employees.  </w:t>
      </w:r>
      <w:r w:rsidR="00EC4110">
        <w:rPr>
          <w:rFonts w:ascii="Calibri" w:hAnsi="Calibri"/>
        </w:rPr>
        <w:t xml:space="preserve">PWIDs/PWUDs were found to respond better to friendly and open services at drop-in centers </w:t>
      </w:r>
      <w:r w:rsidR="00B05405">
        <w:rPr>
          <w:rFonts w:ascii="Calibri" w:hAnsi="Calibri"/>
        </w:rPr>
        <w:t xml:space="preserve">and felt more comfortable sharing experiences with fellow peer OWs and peer counselors who have had similar experiences.  It was recommended to promote VCCT and regular medical check-ups amongst PWIDs/PWUDs to encourage testing and treatment for HIV/AIDS, TB, and STI while also providing family planning, counseling, sexual and reproductive health education, and improve knowledge of gender-based violence. </w:t>
      </w:r>
      <w:r w:rsidR="002005C7">
        <w:rPr>
          <w:rFonts w:ascii="Calibri" w:hAnsi="Calibri"/>
        </w:rPr>
        <w:t>Regular consistent m</w:t>
      </w:r>
      <w:r w:rsidR="003738CF">
        <w:rPr>
          <w:rFonts w:ascii="Calibri" w:hAnsi="Calibri"/>
        </w:rPr>
        <w:t>eetings at the local community level and at the national level ar</w:t>
      </w:r>
      <w:r w:rsidR="002005C7">
        <w:rPr>
          <w:rFonts w:ascii="Calibri" w:hAnsi="Calibri"/>
        </w:rPr>
        <w:t xml:space="preserve">e important to include and engage discussion among all stakeholders and related members. </w:t>
      </w:r>
    </w:p>
    <w:p w:rsidR="000F325B" w:rsidRPr="007F4B79" w:rsidRDefault="000F325B" w:rsidP="00980705">
      <w:pPr>
        <w:spacing w:line="276" w:lineRule="auto"/>
        <w:jc w:val="both"/>
        <w:rPr>
          <w:rFonts w:ascii="Calibri" w:hAnsi="Calibri"/>
        </w:rPr>
      </w:pPr>
    </w:p>
    <w:p w:rsidR="00886BEC" w:rsidRPr="00E363F7" w:rsidRDefault="00886BEC" w:rsidP="00980705">
      <w:pPr>
        <w:pStyle w:val="Heading1"/>
        <w:spacing w:before="0"/>
        <w:jc w:val="both"/>
        <w:rPr>
          <w:rFonts w:ascii="Calibri" w:hAnsi="Calibri"/>
          <w:bCs w:val="0"/>
        </w:rPr>
      </w:pPr>
      <w:bookmarkStart w:id="19" w:name="_Toc431909521"/>
      <w:r w:rsidRPr="00E363F7">
        <w:rPr>
          <w:rFonts w:ascii="Calibri" w:hAnsi="Calibri"/>
          <w:bCs w:val="0"/>
        </w:rPr>
        <w:t xml:space="preserve">Plans to sustain the </w:t>
      </w:r>
      <w:r w:rsidR="0004533C">
        <w:rPr>
          <w:rFonts w:ascii="Calibri" w:hAnsi="Calibri"/>
          <w:bCs w:val="0"/>
        </w:rPr>
        <w:t>programme</w:t>
      </w:r>
      <w:bookmarkEnd w:id="19"/>
    </w:p>
    <w:p w:rsidR="00B05405" w:rsidRPr="007F4B79" w:rsidRDefault="00B05405" w:rsidP="00980705">
      <w:pPr>
        <w:spacing w:line="276" w:lineRule="auto"/>
        <w:jc w:val="both"/>
        <w:rPr>
          <w:rFonts w:ascii="Calibri" w:hAnsi="Calibri"/>
          <w:i/>
        </w:rPr>
      </w:pPr>
    </w:p>
    <w:p w:rsidR="00A11453" w:rsidRDefault="00DF0DCF" w:rsidP="00980705">
      <w:pPr>
        <w:spacing w:line="276" w:lineRule="auto"/>
        <w:jc w:val="both"/>
        <w:rPr>
          <w:rFonts w:ascii="Calibri" w:hAnsi="Calibri"/>
        </w:rPr>
      </w:pPr>
      <w:r>
        <w:rPr>
          <w:rFonts w:ascii="Calibri" w:hAnsi="Calibri"/>
        </w:rPr>
        <w:t xml:space="preserve">To sustain the </w:t>
      </w:r>
      <w:r w:rsidR="0004533C">
        <w:rPr>
          <w:rFonts w:ascii="Calibri" w:hAnsi="Calibri"/>
        </w:rPr>
        <w:t>programme</w:t>
      </w:r>
      <w:r>
        <w:rPr>
          <w:rFonts w:ascii="Calibri" w:hAnsi="Calibri"/>
        </w:rPr>
        <w:t>, there is a continuous need for collaboration and cooperation from the government, local authorities, and related agencies.  With government support</w:t>
      </w:r>
      <w:r w:rsidR="009473A0">
        <w:rPr>
          <w:rFonts w:ascii="Calibri" w:hAnsi="Calibri"/>
        </w:rPr>
        <w:t xml:space="preserve"> and </w:t>
      </w:r>
      <w:r w:rsidR="009473A0">
        <w:rPr>
          <w:rFonts w:ascii="Calibri" w:hAnsi="Calibri"/>
        </w:rPr>
        <w:lastRenderedPageBreak/>
        <w:t xml:space="preserve">involvement in the </w:t>
      </w:r>
      <w:r w:rsidR="0004533C">
        <w:rPr>
          <w:rFonts w:ascii="Calibri" w:hAnsi="Calibri"/>
        </w:rPr>
        <w:t>programme</w:t>
      </w:r>
      <w:r>
        <w:rPr>
          <w:rFonts w:ascii="Calibri" w:hAnsi="Calibri"/>
        </w:rPr>
        <w:t>,</w:t>
      </w:r>
      <w:r w:rsidR="009473A0">
        <w:rPr>
          <w:rFonts w:ascii="Calibri" w:hAnsi="Calibri"/>
        </w:rPr>
        <w:t xml:space="preserve"> PWIDs/PWUDs may feel more open to </w:t>
      </w:r>
      <w:r w:rsidR="00A11453">
        <w:rPr>
          <w:rFonts w:ascii="Calibri" w:hAnsi="Calibri"/>
        </w:rPr>
        <w:t xml:space="preserve">enroll with harm reduction </w:t>
      </w:r>
      <w:r w:rsidR="0004533C">
        <w:rPr>
          <w:rFonts w:ascii="Calibri" w:hAnsi="Calibri"/>
        </w:rPr>
        <w:t>programme</w:t>
      </w:r>
      <w:r w:rsidR="00A11453">
        <w:rPr>
          <w:rFonts w:ascii="Calibri" w:hAnsi="Calibri"/>
        </w:rPr>
        <w:t xml:space="preserve">s, </w:t>
      </w:r>
      <w:r w:rsidR="009473A0">
        <w:rPr>
          <w:rFonts w:ascii="Calibri" w:hAnsi="Calibri"/>
        </w:rPr>
        <w:t>discuss their concerns</w:t>
      </w:r>
      <w:r w:rsidR="00A11453">
        <w:rPr>
          <w:rFonts w:ascii="Calibri" w:hAnsi="Calibri"/>
        </w:rPr>
        <w:t>,</w:t>
      </w:r>
      <w:r w:rsidR="009473A0">
        <w:rPr>
          <w:rFonts w:ascii="Calibri" w:hAnsi="Calibri"/>
        </w:rPr>
        <w:t xml:space="preserve"> and voice their opinions. Sustainability within </w:t>
      </w:r>
      <w:r w:rsidR="0004533C">
        <w:rPr>
          <w:rFonts w:ascii="Calibri" w:hAnsi="Calibri"/>
        </w:rPr>
        <w:t>programme</w:t>
      </w:r>
      <w:r w:rsidR="009473A0">
        <w:rPr>
          <w:rFonts w:ascii="Calibri" w:hAnsi="Calibri"/>
        </w:rPr>
        <w:t xml:space="preserve">s requires proper incentives to employ stable employees and recruit current and ex-PWIDs/PWUDs.  Having a consistent team of staff may build stronger relationships with PWIDs/PWUDs as clients are more comfortable and trusting seeing familiar faces. </w:t>
      </w:r>
      <w:r w:rsidR="002338AC">
        <w:rPr>
          <w:rFonts w:ascii="Calibri" w:hAnsi="Calibri"/>
        </w:rPr>
        <w:t xml:space="preserve"> Refresher workshops for trainers </w:t>
      </w:r>
      <w:r w:rsidR="00663384">
        <w:rPr>
          <w:rFonts w:ascii="Calibri" w:hAnsi="Calibri"/>
        </w:rPr>
        <w:t>and educators on HI</w:t>
      </w:r>
      <w:r w:rsidR="000E368D">
        <w:rPr>
          <w:rFonts w:ascii="Calibri" w:hAnsi="Calibri"/>
        </w:rPr>
        <w:t>V</w:t>
      </w:r>
      <w:r w:rsidR="00663384">
        <w:rPr>
          <w:rFonts w:ascii="Calibri" w:hAnsi="Calibri"/>
        </w:rPr>
        <w:t>-related drugs risks, prevention and treatment, and knowledge of</w:t>
      </w:r>
      <w:r w:rsidR="000E368D">
        <w:rPr>
          <w:rFonts w:ascii="Calibri" w:hAnsi="Calibri"/>
        </w:rPr>
        <w:t xml:space="preserve"> health</w:t>
      </w:r>
      <w:r w:rsidR="00663384">
        <w:rPr>
          <w:rFonts w:ascii="Calibri" w:hAnsi="Calibri"/>
        </w:rPr>
        <w:t xml:space="preserve"> </w:t>
      </w:r>
      <w:r w:rsidR="000E368D">
        <w:rPr>
          <w:rFonts w:ascii="Calibri" w:hAnsi="Calibri"/>
        </w:rPr>
        <w:t xml:space="preserve">services may better clarify </w:t>
      </w:r>
      <w:r w:rsidR="00663384">
        <w:rPr>
          <w:rFonts w:ascii="Calibri" w:hAnsi="Calibri"/>
        </w:rPr>
        <w:t>ove</w:t>
      </w:r>
      <w:r w:rsidR="000E368D">
        <w:rPr>
          <w:rFonts w:ascii="Calibri" w:hAnsi="Calibri"/>
        </w:rPr>
        <w:t xml:space="preserve">rall roles and responsibilities. </w:t>
      </w:r>
      <w:r w:rsidR="00A23CB7">
        <w:rPr>
          <w:rFonts w:ascii="Calibri" w:hAnsi="Calibri"/>
        </w:rPr>
        <w:t xml:space="preserve">Funding is greatly needed as the budget for harm reduction from the Global Fund has </w:t>
      </w:r>
      <w:r w:rsidR="003B780F">
        <w:rPr>
          <w:rFonts w:ascii="Calibri" w:hAnsi="Calibri"/>
        </w:rPr>
        <w:t>significantly decreased</w:t>
      </w:r>
      <w:r w:rsidR="00A23CB7">
        <w:rPr>
          <w:rFonts w:ascii="Calibri" w:hAnsi="Calibri"/>
        </w:rPr>
        <w:t xml:space="preserve"> due to Cambodian laws and </w:t>
      </w:r>
      <w:r w:rsidR="00987CF0">
        <w:rPr>
          <w:rFonts w:ascii="Calibri" w:hAnsi="Calibri"/>
        </w:rPr>
        <w:t>government procedures.</w:t>
      </w:r>
      <w:r w:rsidR="003B780F">
        <w:rPr>
          <w:rFonts w:ascii="Calibri" w:hAnsi="Calibri"/>
        </w:rPr>
        <w:t xml:space="preserve"> The lack of funding has created strains in sustaining ongoing </w:t>
      </w:r>
      <w:r w:rsidR="0004533C">
        <w:rPr>
          <w:rFonts w:ascii="Calibri" w:hAnsi="Calibri"/>
        </w:rPr>
        <w:t>programme</w:t>
      </w:r>
      <w:r w:rsidR="003B780F">
        <w:rPr>
          <w:rFonts w:ascii="Calibri" w:hAnsi="Calibri"/>
        </w:rPr>
        <w:t>s and has resulted to miniscule harm reduction activities proposed in the future.</w:t>
      </w:r>
      <w:r w:rsidR="00987CF0">
        <w:rPr>
          <w:rFonts w:ascii="Calibri" w:hAnsi="Calibri"/>
        </w:rPr>
        <w:t xml:space="preserve"> In order to </w:t>
      </w:r>
      <w:r w:rsidR="003B780F">
        <w:rPr>
          <w:rFonts w:ascii="Calibri" w:hAnsi="Calibri"/>
        </w:rPr>
        <w:t>continue the progress of</w:t>
      </w:r>
      <w:r w:rsidR="00987CF0">
        <w:rPr>
          <w:rFonts w:ascii="Calibri" w:hAnsi="Calibri"/>
        </w:rPr>
        <w:t xml:space="preserve"> IPs </w:t>
      </w:r>
      <w:r w:rsidR="0004533C">
        <w:rPr>
          <w:rFonts w:ascii="Calibri" w:hAnsi="Calibri"/>
        </w:rPr>
        <w:t>programme</w:t>
      </w:r>
      <w:r w:rsidR="00987CF0">
        <w:rPr>
          <w:rFonts w:ascii="Calibri" w:hAnsi="Calibri"/>
        </w:rPr>
        <w:t xml:space="preserve">s and the many beneficial health services such as outreach activities and counseling, funding and government collaboration </w:t>
      </w:r>
      <w:r w:rsidR="003B780F">
        <w:rPr>
          <w:rFonts w:ascii="Calibri" w:hAnsi="Calibri"/>
        </w:rPr>
        <w:t>is required.</w:t>
      </w:r>
    </w:p>
    <w:p w:rsidR="00886BEC" w:rsidRPr="007F4B79" w:rsidRDefault="00886BEC" w:rsidP="00980705">
      <w:pPr>
        <w:spacing w:line="276" w:lineRule="auto"/>
        <w:jc w:val="both"/>
        <w:rPr>
          <w:rFonts w:ascii="Calibri" w:hAnsi="Calibri"/>
          <w:i/>
        </w:rPr>
      </w:pPr>
    </w:p>
    <w:p w:rsidR="00886BEC" w:rsidRPr="00E363F7" w:rsidRDefault="00886BEC" w:rsidP="00980705">
      <w:pPr>
        <w:pStyle w:val="Heading1"/>
        <w:spacing w:before="0"/>
        <w:jc w:val="both"/>
        <w:rPr>
          <w:rFonts w:ascii="Calibri" w:hAnsi="Calibri"/>
          <w:bCs w:val="0"/>
        </w:rPr>
      </w:pPr>
      <w:bookmarkStart w:id="20" w:name="_Toc431909522"/>
      <w:r w:rsidRPr="00E363F7">
        <w:rPr>
          <w:rFonts w:ascii="Calibri" w:hAnsi="Calibri"/>
          <w:bCs w:val="0"/>
        </w:rPr>
        <w:t>Success Stories</w:t>
      </w:r>
      <w:bookmarkEnd w:id="20"/>
    </w:p>
    <w:p w:rsidR="007F4B79" w:rsidRDefault="007F4B79" w:rsidP="00980705">
      <w:pPr>
        <w:spacing w:line="276" w:lineRule="auto"/>
        <w:jc w:val="both"/>
        <w:rPr>
          <w:rFonts w:ascii="Calibri" w:hAnsi="Calibri"/>
          <w:b/>
        </w:rPr>
      </w:pPr>
    </w:p>
    <w:p w:rsidR="007F4B79" w:rsidRDefault="007F4B79" w:rsidP="00834B71">
      <w:pPr>
        <w:spacing w:line="276" w:lineRule="auto"/>
        <w:jc w:val="center"/>
        <w:rPr>
          <w:rFonts w:ascii="Calibri" w:hAnsi="Calibri"/>
          <w:b/>
        </w:rPr>
      </w:pPr>
      <w:r>
        <w:rPr>
          <w:rFonts w:ascii="Calibri" w:hAnsi="Calibri"/>
          <w:b/>
        </w:rPr>
        <w:t>Vuth’s Successful Behavior Change</w:t>
      </w:r>
    </w:p>
    <w:p w:rsidR="00256404" w:rsidRDefault="00752FE7" w:rsidP="00980705">
      <w:pPr>
        <w:spacing w:line="276" w:lineRule="auto"/>
        <w:jc w:val="both"/>
        <w:rPr>
          <w:rFonts w:ascii="Calibri" w:hAnsi="Calibri"/>
          <w:b/>
        </w:rPr>
      </w:pPr>
      <w:r>
        <w:rPr>
          <w:rFonts w:ascii="Calibri" w:hAnsi="Calibri"/>
          <w:b/>
        </w:rPr>
        <w:tab/>
      </w:r>
    </w:p>
    <w:p w:rsidR="007F4B79" w:rsidRDefault="007F4B79" w:rsidP="00980705">
      <w:pPr>
        <w:spacing w:line="276" w:lineRule="auto"/>
        <w:ind w:firstLine="720"/>
        <w:jc w:val="both"/>
        <w:rPr>
          <w:rFonts w:ascii="Calibri" w:hAnsi="Calibri"/>
        </w:rPr>
      </w:pPr>
      <w:r w:rsidRPr="007F4B79">
        <w:rPr>
          <w:rFonts w:ascii="Calibri" w:hAnsi="Calibri"/>
        </w:rPr>
        <w:t xml:space="preserve">Vuth, a construction </w:t>
      </w:r>
      <w:r>
        <w:rPr>
          <w:rFonts w:ascii="Calibri" w:hAnsi="Calibri"/>
        </w:rPr>
        <w:t xml:space="preserve">worker, dropped out of school and started using drugs in 1998. His main reasons for using drugs were from peer pressure from his friends and depression stemming out of family problems. Vuth sniffed heroin mixed with yama two times per day, </w:t>
      </w:r>
      <w:r w:rsidR="006A07FC">
        <w:rPr>
          <w:rFonts w:ascii="Calibri" w:hAnsi="Calibri"/>
        </w:rPr>
        <w:t>costing</w:t>
      </w:r>
      <w:r>
        <w:rPr>
          <w:rFonts w:ascii="Calibri" w:hAnsi="Calibri"/>
        </w:rPr>
        <w:t xml:space="preserve"> </w:t>
      </w:r>
      <w:r w:rsidR="002D7A5F">
        <w:rPr>
          <w:rFonts w:ascii="Calibri" w:hAnsi="Calibri"/>
        </w:rPr>
        <w:t xml:space="preserve">him </w:t>
      </w:r>
      <w:r>
        <w:rPr>
          <w:rFonts w:ascii="Calibri" w:hAnsi="Calibri"/>
        </w:rPr>
        <w:t>around $40. For five years he sniffed heroin and later switched to injecting heroin. In the beginning, he injected heroin two times a day, but his dose frequency</w:t>
      </w:r>
      <w:r w:rsidR="006A07FC">
        <w:rPr>
          <w:rFonts w:ascii="Calibri" w:hAnsi="Calibri"/>
        </w:rPr>
        <w:t xml:space="preserve"> later</w:t>
      </w:r>
      <w:r>
        <w:rPr>
          <w:rFonts w:ascii="Calibri" w:hAnsi="Calibri"/>
        </w:rPr>
        <w:t xml:space="preserve"> increased to four injections per day. Most of the money he earned was spent on buying drugs; however, his addiction expense became larger than his income. In order </w:t>
      </w:r>
      <w:r w:rsidR="006A07FC">
        <w:rPr>
          <w:rFonts w:ascii="Calibri" w:hAnsi="Calibri"/>
        </w:rPr>
        <w:t>support</w:t>
      </w:r>
      <w:r>
        <w:rPr>
          <w:rFonts w:ascii="Calibri" w:hAnsi="Calibri"/>
        </w:rPr>
        <w:t xml:space="preserve"> his drug use</w:t>
      </w:r>
      <w:r w:rsidR="006A07FC">
        <w:rPr>
          <w:rFonts w:ascii="Calibri" w:hAnsi="Calibri"/>
        </w:rPr>
        <w:t xml:space="preserve"> habits</w:t>
      </w:r>
      <w:r>
        <w:rPr>
          <w:rFonts w:ascii="Calibri" w:hAnsi="Calibri"/>
        </w:rPr>
        <w:t xml:space="preserve">, he started stealing and selling construction materials from his company. </w:t>
      </w:r>
    </w:p>
    <w:p w:rsidR="00D40EA9" w:rsidRDefault="007F4B79" w:rsidP="00980705">
      <w:pPr>
        <w:spacing w:line="276" w:lineRule="auto"/>
        <w:ind w:firstLine="720"/>
        <w:jc w:val="both"/>
        <w:rPr>
          <w:rFonts w:ascii="Calibri" w:hAnsi="Calibri"/>
        </w:rPr>
      </w:pPr>
      <w:r>
        <w:rPr>
          <w:rFonts w:ascii="Calibri" w:hAnsi="Calibri"/>
        </w:rPr>
        <w:t xml:space="preserve">Vuth sometimes used and shared unhygienic syringes at night as it was difficult for him to obtain clean needles.  </w:t>
      </w:r>
      <w:r w:rsidR="00D40EA9">
        <w:rPr>
          <w:rFonts w:ascii="Calibri" w:hAnsi="Calibri"/>
        </w:rPr>
        <w:t xml:space="preserve">He had several sexual partners, but he mostly used condoms when having sex. During Vuth’s period of drug use, his parents, relatives, and neighbors </w:t>
      </w:r>
      <w:r w:rsidR="006A07FC">
        <w:rPr>
          <w:rFonts w:ascii="Calibri" w:hAnsi="Calibri"/>
        </w:rPr>
        <w:t>grew</w:t>
      </w:r>
      <w:r w:rsidR="00D40EA9">
        <w:rPr>
          <w:rFonts w:ascii="Calibri" w:hAnsi="Calibri"/>
        </w:rPr>
        <w:t xml:space="preserve"> a strong discrimination against him. </w:t>
      </w:r>
    </w:p>
    <w:p w:rsidR="00D40EA9" w:rsidRDefault="00D40EA9" w:rsidP="00980705">
      <w:pPr>
        <w:spacing w:line="276" w:lineRule="auto"/>
        <w:ind w:firstLine="720"/>
        <w:jc w:val="both"/>
        <w:rPr>
          <w:rFonts w:ascii="Calibri" w:hAnsi="Calibri"/>
        </w:rPr>
      </w:pPr>
      <w:r>
        <w:rPr>
          <w:rFonts w:ascii="Calibri" w:hAnsi="Calibri"/>
        </w:rPr>
        <w:t>In 2011, Vuth attended military training in Preah Vihear Province for over four months, in which, he did not use drugs. However, when he returned home, he continued his drug use habits—injecting heroin everyday as before. In August 2012, Vuth’s close friend recommended him to visit KHANA</w:t>
      </w:r>
      <w:r w:rsidR="006A07FC">
        <w:rPr>
          <w:rFonts w:ascii="Calibri" w:hAnsi="Calibri"/>
        </w:rPr>
        <w:t>’s</w:t>
      </w:r>
      <w:r>
        <w:rPr>
          <w:rFonts w:ascii="Calibri" w:hAnsi="Calibri"/>
        </w:rPr>
        <w:t xml:space="preserve"> MMC where he received counseling and was educated about MMT</w:t>
      </w:r>
      <w:r w:rsidR="00F0466B">
        <w:rPr>
          <w:rFonts w:ascii="Calibri" w:hAnsi="Calibri"/>
        </w:rPr>
        <w:t xml:space="preserve"> c</w:t>
      </w:r>
      <w:r>
        <w:rPr>
          <w:rFonts w:ascii="Calibri" w:hAnsi="Calibri"/>
        </w:rPr>
        <w:t xml:space="preserve">linic services. In September 2012, Vuth made the decision to access the services at </w:t>
      </w:r>
      <w:r w:rsidR="00F0466B">
        <w:rPr>
          <w:rFonts w:ascii="Calibri" w:hAnsi="Calibri"/>
        </w:rPr>
        <w:t>MMT c</w:t>
      </w:r>
      <w:r>
        <w:rPr>
          <w:rFonts w:ascii="Calibri" w:hAnsi="Calibri"/>
        </w:rPr>
        <w:t xml:space="preserve">linic. </w:t>
      </w:r>
    </w:p>
    <w:p w:rsidR="00C7543D" w:rsidRPr="00752FE7" w:rsidRDefault="00D40EA9" w:rsidP="00980705">
      <w:pPr>
        <w:spacing w:line="276" w:lineRule="auto"/>
        <w:ind w:firstLine="720"/>
        <w:jc w:val="both"/>
        <w:rPr>
          <w:rFonts w:ascii="Calibri" w:hAnsi="Calibri"/>
        </w:rPr>
      </w:pPr>
      <w:r>
        <w:rPr>
          <w:rFonts w:ascii="Calibri" w:hAnsi="Calibri"/>
        </w:rPr>
        <w:t>With support from his family and staff from MMT and MMC, Vuth</w:t>
      </w:r>
      <w:r w:rsidR="006A07FC">
        <w:rPr>
          <w:rFonts w:ascii="Calibri" w:hAnsi="Calibri"/>
        </w:rPr>
        <w:t xml:space="preserve"> was able to quit his drug addiction </w:t>
      </w:r>
      <w:r>
        <w:rPr>
          <w:rFonts w:ascii="Calibri" w:hAnsi="Calibri"/>
        </w:rPr>
        <w:t>in a short</w:t>
      </w:r>
      <w:r w:rsidR="006A07FC">
        <w:rPr>
          <w:rFonts w:ascii="Calibri" w:hAnsi="Calibri"/>
        </w:rPr>
        <w:t xml:space="preserve"> one-</w:t>
      </w:r>
      <w:r>
        <w:rPr>
          <w:rFonts w:ascii="Calibri" w:hAnsi="Calibri"/>
        </w:rPr>
        <w:t xml:space="preserve">week time span. He currently </w:t>
      </w:r>
      <w:r w:rsidR="00F0466B">
        <w:rPr>
          <w:rFonts w:ascii="Calibri" w:hAnsi="Calibri"/>
        </w:rPr>
        <w:t>receives his daily dose at MMT c</w:t>
      </w:r>
      <w:r>
        <w:rPr>
          <w:rFonts w:ascii="Calibri" w:hAnsi="Calibri"/>
        </w:rPr>
        <w:t xml:space="preserve">linic </w:t>
      </w:r>
      <w:r>
        <w:rPr>
          <w:rFonts w:ascii="Calibri" w:hAnsi="Calibri"/>
        </w:rPr>
        <w:lastRenderedPageBreak/>
        <w:t xml:space="preserve">and has become a peer outreach worker </w:t>
      </w:r>
      <w:r w:rsidR="006A07FC">
        <w:rPr>
          <w:rFonts w:ascii="Calibri" w:hAnsi="Calibri"/>
        </w:rPr>
        <w:t>for</w:t>
      </w:r>
      <w:r>
        <w:rPr>
          <w:rFonts w:ascii="Calibri" w:hAnsi="Calibri"/>
        </w:rPr>
        <w:t xml:space="preserve"> MMC. </w:t>
      </w:r>
      <w:r w:rsidR="006A07FC">
        <w:rPr>
          <w:rFonts w:ascii="Calibri" w:hAnsi="Calibri"/>
        </w:rPr>
        <w:t>After his behavior change</w:t>
      </w:r>
      <w:r>
        <w:rPr>
          <w:rFonts w:ascii="Calibri" w:hAnsi="Calibri"/>
        </w:rPr>
        <w:t xml:space="preserve">, his family, neighbors, </w:t>
      </w:r>
      <w:r w:rsidRPr="00752FE7">
        <w:rPr>
          <w:rFonts w:ascii="Calibri" w:hAnsi="Calibri"/>
        </w:rPr>
        <w:t xml:space="preserve">and community </w:t>
      </w:r>
      <w:r w:rsidR="006A07FC" w:rsidRPr="00752FE7">
        <w:rPr>
          <w:rFonts w:ascii="Calibri" w:hAnsi="Calibri"/>
        </w:rPr>
        <w:t>praise him and have</w:t>
      </w:r>
      <w:r w:rsidRPr="00752FE7">
        <w:rPr>
          <w:rFonts w:ascii="Calibri" w:hAnsi="Calibri"/>
        </w:rPr>
        <w:t xml:space="preserve"> accepted</w:t>
      </w:r>
      <w:r w:rsidR="006A07FC" w:rsidRPr="00752FE7">
        <w:rPr>
          <w:rFonts w:ascii="Calibri" w:hAnsi="Calibri"/>
        </w:rPr>
        <w:t xml:space="preserve"> </w:t>
      </w:r>
      <w:r w:rsidRPr="00752FE7">
        <w:rPr>
          <w:rFonts w:ascii="Calibri" w:hAnsi="Calibri"/>
        </w:rPr>
        <w:t>hi</w:t>
      </w:r>
      <w:r w:rsidR="006A07FC" w:rsidRPr="00752FE7">
        <w:rPr>
          <w:rFonts w:ascii="Calibri" w:hAnsi="Calibri"/>
        </w:rPr>
        <w:t xml:space="preserve">m. </w:t>
      </w:r>
    </w:p>
    <w:p w:rsidR="006A07FC" w:rsidRPr="00752FE7" w:rsidRDefault="006A07FC" w:rsidP="00980705">
      <w:pPr>
        <w:spacing w:line="276" w:lineRule="auto"/>
        <w:jc w:val="both"/>
        <w:rPr>
          <w:rFonts w:ascii="Calibri" w:hAnsi="Calibri"/>
          <w:b/>
        </w:rPr>
      </w:pPr>
    </w:p>
    <w:p w:rsidR="00834B71" w:rsidRDefault="00834B71" w:rsidP="00980705">
      <w:pPr>
        <w:spacing w:line="276" w:lineRule="auto"/>
        <w:jc w:val="both"/>
        <w:rPr>
          <w:rFonts w:ascii="Calibri" w:hAnsi="Calibri"/>
          <w:b/>
          <w:bCs/>
        </w:rPr>
      </w:pPr>
    </w:p>
    <w:p w:rsidR="00834B71" w:rsidRDefault="00834B71" w:rsidP="00980705">
      <w:pPr>
        <w:spacing w:line="276" w:lineRule="auto"/>
        <w:jc w:val="both"/>
        <w:rPr>
          <w:rFonts w:ascii="Calibri" w:hAnsi="Calibri"/>
          <w:b/>
          <w:bCs/>
        </w:rPr>
      </w:pPr>
    </w:p>
    <w:p w:rsidR="00256404" w:rsidRDefault="00256404" w:rsidP="00980705">
      <w:pPr>
        <w:spacing w:line="276" w:lineRule="auto"/>
        <w:jc w:val="both"/>
        <w:rPr>
          <w:rFonts w:ascii="Calibri" w:hAnsi="Calibri"/>
          <w:b/>
          <w:bCs/>
        </w:rPr>
      </w:pPr>
      <w:r w:rsidRPr="00752FE7">
        <w:rPr>
          <w:rFonts w:ascii="Calibri" w:hAnsi="Calibri"/>
          <w:b/>
          <w:bCs/>
        </w:rPr>
        <w:t>Community and Right-based Harm Red</w:t>
      </w:r>
      <w:r w:rsidR="00752FE7">
        <w:rPr>
          <w:rFonts w:ascii="Calibri" w:hAnsi="Calibri"/>
          <w:b/>
          <w:bCs/>
        </w:rPr>
        <w:t xml:space="preserve">uction </w:t>
      </w:r>
      <w:r w:rsidR="0004533C">
        <w:rPr>
          <w:rFonts w:ascii="Calibri" w:hAnsi="Calibri"/>
          <w:b/>
          <w:bCs/>
        </w:rPr>
        <w:t>Programme</w:t>
      </w:r>
      <w:r w:rsidR="00752FE7">
        <w:rPr>
          <w:rFonts w:ascii="Calibri" w:hAnsi="Calibri"/>
          <w:b/>
          <w:bCs/>
        </w:rPr>
        <w:t xml:space="preserve"> Changes Life of Former Drug User</w:t>
      </w:r>
    </w:p>
    <w:p w:rsidR="00752FE7" w:rsidRPr="00752FE7" w:rsidRDefault="00752FE7" w:rsidP="00980705">
      <w:pPr>
        <w:spacing w:line="276" w:lineRule="auto"/>
        <w:jc w:val="both"/>
        <w:rPr>
          <w:rFonts w:ascii="Calibri" w:hAnsi="Calibri"/>
          <w:b/>
          <w:bCs/>
        </w:rPr>
      </w:pPr>
    </w:p>
    <w:p w:rsidR="00256404" w:rsidRPr="00752FE7" w:rsidRDefault="00256404" w:rsidP="00980705">
      <w:pPr>
        <w:spacing w:line="276" w:lineRule="auto"/>
        <w:ind w:firstLine="720"/>
        <w:jc w:val="both"/>
        <w:rPr>
          <w:rFonts w:ascii="Calibri" w:hAnsi="Calibri"/>
        </w:rPr>
      </w:pPr>
      <w:r w:rsidRPr="00752FE7">
        <w:rPr>
          <w:rFonts w:ascii="Calibri" w:hAnsi="Calibri"/>
        </w:rPr>
        <w:t xml:space="preserve">Carrying a bag with sterile syringes and condoms, </w:t>
      </w:r>
      <w:r w:rsidR="000D17DC">
        <w:rPr>
          <w:rFonts w:ascii="Calibri" w:hAnsi="Calibri"/>
        </w:rPr>
        <w:t>Doch</w:t>
      </w:r>
      <w:r w:rsidRPr="00752FE7">
        <w:rPr>
          <w:rFonts w:ascii="Calibri" w:hAnsi="Calibri"/>
        </w:rPr>
        <w:t xml:space="preserve"> is delivering Health Kits and </w:t>
      </w:r>
      <w:r w:rsidR="002B6AEC" w:rsidRPr="00752FE7">
        <w:rPr>
          <w:rFonts w:ascii="Calibri" w:hAnsi="Calibri"/>
        </w:rPr>
        <w:t>educating his peers</w:t>
      </w:r>
      <w:r w:rsidRPr="00752FE7">
        <w:rPr>
          <w:rFonts w:ascii="Calibri" w:hAnsi="Calibri"/>
        </w:rPr>
        <w:t xml:space="preserve">, </w:t>
      </w:r>
      <w:r w:rsidR="002B6AEC" w:rsidRPr="00752FE7">
        <w:rPr>
          <w:rFonts w:ascii="Calibri" w:hAnsi="Calibri"/>
        </w:rPr>
        <w:t>PWIDs</w:t>
      </w:r>
      <w:r w:rsidRPr="00752FE7">
        <w:rPr>
          <w:rFonts w:ascii="Calibri" w:hAnsi="Calibri"/>
        </w:rPr>
        <w:t xml:space="preserve">, at a hotspot where people </w:t>
      </w:r>
      <w:r w:rsidR="002B6AEC" w:rsidRPr="00752FE7">
        <w:rPr>
          <w:rFonts w:ascii="Calibri" w:hAnsi="Calibri"/>
        </w:rPr>
        <w:t>purchase</w:t>
      </w:r>
      <w:r w:rsidRPr="00752FE7">
        <w:rPr>
          <w:rFonts w:ascii="Calibri" w:hAnsi="Calibri"/>
        </w:rPr>
        <w:t xml:space="preserve"> drug</w:t>
      </w:r>
      <w:r w:rsidR="002B6AEC" w:rsidRPr="00752FE7">
        <w:rPr>
          <w:rFonts w:ascii="Calibri" w:hAnsi="Calibri"/>
        </w:rPr>
        <w:t>s in Phnom Penh</w:t>
      </w:r>
      <w:r w:rsidRPr="00752FE7">
        <w:rPr>
          <w:rFonts w:ascii="Calibri" w:hAnsi="Calibri"/>
        </w:rPr>
        <w:t xml:space="preserve">. Committed and determined, </w:t>
      </w:r>
      <w:r w:rsidR="000D17DC">
        <w:rPr>
          <w:rFonts w:ascii="Calibri" w:hAnsi="Calibri"/>
        </w:rPr>
        <w:t>Doch</w:t>
      </w:r>
      <w:r w:rsidRPr="00752FE7">
        <w:rPr>
          <w:rFonts w:ascii="Calibri" w:hAnsi="Calibri"/>
        </w:rPr>
        <w:t xml:space="preserve"> is an outreach worker trying to bring a new and positive future to other PWID</w:t>
      </w:r>
      <w:r w:rsidR="003C4C29" w:rsidRPr="00752FE7">
        <w:rPr>
          <w:rFonts w:ascii="Calibri" w:hAnsi="Calibri"/>
        </w:rPr>
        <w:t>s as he has</w:t>
      </w:r>
      <w:r w:rsidR="009A0117">
        <w:rPr>
          <w:rFonts w:ascii="Calibri" w:hAnsi="Calibri"/>
        </w:rPr>
        <w:t xml:space="preserve"> once</w:t>
      </w:r>
      <w:r w:rsidR="003C4C29" w:rsidRPr="00752FE7">
        <w:rPr>
          <w:rFonts w:ascii="Calibri" w:hAnsi="Calibri"/>
        </w:rPr>
        <w:t xml:space="preserve"> experienced the </w:t>
      </w:r>
      <w:r w:rsidR="009A0117">
        <w:rPr>
          <w:rFonts w:ascii="Calibri" w:hAnsi="Calibri"/>
        </w:rPr>
        <w:t>nightmares of being</w:t>
      </w:r>
      <w:r w:rsidR="003C4C29" w:rsidRPr="00752FE7">
        <w:rPr>
          <w:rFonts w:ascii="Calibri" w:hAnsi="Calibri"/>
        </w:rPr>
        <w:t xml:space="preserve"> a drug user</w:t>
      </w:r>
      <w:r w:rsidR="002B6AEC" w:rsidRPr="00752FE7">
        <w:rPr>
          <w:rFonts w:ascii="Calibri" w:hAnsi="Calibri"/>
        </w:rPr>
        <w:t xml:space="preserve">. </w:t>
      </w:r>
      <w:r w:rsidR="003C4C29" w:rsidRPr="00752FE7">
        <w:rPr>
          <w:rFonts w:ascii="Calibri" w:hAnsi="Calibri"/>
        </w:rPr>
        <w:t>In 1995,</w:t>
      </w:r>
      <w:r w:rsidRPr="00752FE7">
        <w:rPr>
          <w:rFonts w:ascii="Calibri" w:hAnsi="Calibri"/>
        </w:rPr>
        <w:t xml:space="preserve"> </w:t>
      </w:r>
      <w:r w:rsidR="000D17DC">
        <w:rPr>
          <w:rFonts w:ascii="Calibri" w:hAnsi="Calibri"/>
        </w:rPr>
        <w:t>Doch</w:t>
      </w:r>
      <w:r w:rsidRPr="00752FE7">
        <w:rPr>
          <w:rFonts w:ascii="Calibri" w:hAnsi="Calibri"/>
        </w:rPr>
        <w:t xml:space="preserve"> was </w:t>
      </w:r>
      <w:r w:rsidR="003C4C29" w:rsidRPr="00752FE7">
        <w:rPr>
          <w:rFonts w:ascii="Calibri" w:hAnsi="Calibri"/>
        </w:rPr>
        <w:t xml:space="preserve">living </w:t>
      </w:r>
      <w:r w:rsidRPr="00752FE7">
        <w:rPr>
          <w:rFonts w:ascii="Calibri" w:hAnsi="Calibri"/>
        </w:rPr>
        <w:t xml:space="preserve">alone </w:t>
      </w:r>
      <w:r w:rsidR="003C4C29" w:rsidRPr="00752FE7">
        <w:rPr>
          <w:rFonts w:ascii="Calibri" w:hAnsi="Calibri"/>
        </w:rPr>
        <w:t xml:space="preserve">on the </w:t>
      </w:r>
      <w:r w:rsidRPr="00752FE7">
        <w:rPr>
          <w:rFonts w:ascii="Calibri" w:hAnsi="Calibri"/>
        </w:rPr>
        <w:t>street</w:t>
      </w:r>
      <w:r w:rsidR="003C4C29" w:rsidRPr="00752FE7">
        <w:rPr>
          <w:rFonts w:ascii="Calibri" w:hAnsi="Calibri"/>
        </w:rPr>
        <w:t xml:space="preserve">s and was influenced by his peers to start using Yama and smoke ICE. In 1997, he was diagnosed HIV positive due to </w:t>
      </w:r>
      <w:r w:rsidR="009A0117">
        <w:rPr>
          <w:rFonts w:ascii="Calibri" w:hAnsi="Calibri"/>
        </w:rPr>
        <w:t xml:space="preserve">having </w:t>
      </w:r>
      <w:r w:rsidR="003C4C29" w:rsidRPr="00752FE7">
        <w:rPr>
          <w:rFonts w:ascii="Calibri" w:hAnsi="Calibri"/>
        </w:rPr>
        <w:t xml:space="preserve">unprotected sex and </w:t>
      </w:r>
      <w:r w:rsidR="009A0117">
        <w:rPr>
          <w:rFonts w:ascii="Calibri" w:hAnsi="Calibri"/>
        </w:rPr>
        <w:t xml:space="preserve">doing </w:t>
      </w:r>
      <w:r w:rsidR="003C4C29" w:rsidRPr="00752FE7">
        <w:rPr>
          <w:rFonts w:ascii="Calibri" w:hAnsi="Calibri"/>
        </w:rPr>
        <w:t xml:space="preserve">drug-related risky behaviors. </w:t>
      </w:r>
      <w:r w:rsidR="000D17DC">
        <w:rPr>
          <w:rFonts w:ascii="Calibri" w:hAnsi="Calibri"/>
        </w:rPr>
        <w:t>Doch</w:t>
      </w:r>
      <w:r w:rsidR="003C4C29" w:rsidRPr="00752FE7">
        <w:rPr>
          <w:rFonts w:ascii="Calibri" w:hAnsi="Calibri"/>
        </w:rPr>
        <w:t>’s addiction grew as he began to inject heroin three to four times a day in 2011 and he “</w:t>
      </w:r>
      <w:r w:rsidRPr="00752FE7">
        <w:rPr>
          <w:rFonts w:ascii="Calibri" w:hAnsi="Calibri"/>
        </w:rPr>
        <w:t xml:space="preserve">tried to do everything possible to find money to buy drug.” </w:t>
      </w:r>
      <w:r w:rsidR="003C4C29" w:rsidRPr="00752FE7">
        <w:rPr>
          <w:rFonts w:ascii="Calibri" w:hAnsi="Calibri"/>
        </w:rPr>
        <w:t>In order t</w:t>
      </w:r>
      <w:r w:rsidRPr="00752FE7">
        <w:rPr>
          <w:rFonts w:ascii="Calibri" w:hAnsi="Calibri"/>
        </w:rPr>
        <w:t>o make a living, he had to scavenge</w:t>
      </w:r>
      <w:r w:rsidR="003C4C29" w:rsidRPr="00752FE7">
        <w:rPr>
          <w:rFonts w:ascii="Calibri" w:hAnsi="Calibri"/>
        </w:rPr>
        <w:t xml:space="preserve"> for </w:t>
      </w:r>
      <w:r w:rsidRPr="00752FE7">
        <w:rPr>
          <w:rFonts w:ascii="Calibri" w:hAnsi="Calibri"/>
        </w:rPr>
        <w:t xml:space="preserve">scrap material from </w:t>
      </w:r>
      <w:r w:rsidR="003C4C29" w:rsidRPr="00752FE7">
        <w:rPr>
          <w:rFonts w:ascii="Calibri" w:hAnsi="Calibri"/>
        </w:rPr>
        <w:t>a</w:t>
      </w:r>
      <w:r w:rsidRPr="00752FE7">
        <w:rPr>
          <w:rFonts w:ascii="Calibri" w:hAnsi="Calibri"/>
        </w:rPr>
        <w:t xml:space="preserve"> dumping site to feed his </w:t>
      </w:r>
      <w:r w:rsidR="003C4C29" w:rsidRPr="00752FE7">
        <w:rPr>
          <w:rFonts w:ascii="Calibri" w:hAnsi="Calibri"/>
        </w:rPr>
        <w:t xml:space="preserve">drug </w:t>
      </w:r>
      <w:r w:rsidRPr="00752FE7">
        <w:rPr>
          <w:rFonts w:ascii="Calibri" w:hAnsi="Calibri"/>
        </w:rPr>
        <w:t xml:space="preserve">addiction. The money </w:t>
      </w:r>
      <w:r w:rsidR="003C4C29" w:rsidRPr="00752FE7">
        <w:rPr>
          <w:rFonts w:ascii="Calibri" w:hAnsi="Calibri"/>
        </w:rPr>
        <w:t xml:space="preserve">he received </w:t>
      </w:r>
      <w:r w:rsidRPr="00752FE7">
        <w:rPr>
          <w:rFonts w:ascii="Calibri" w:hAnsi="Calibri"/>
        </w:rPr>
        <w:t>was never enough to buy drug</w:t>
      </w:r>
      <w:r w:rsidR="003C4C29" w:rsidRPr="00752FE7">
        <w:rPr>
          <w:rFonts w:ascii="Calibri" w:hAnsi="Calibri"/>
        </w:rPr>
        <w:t>, which made him resort</w:t>
      </w:r>
      <w:r w:rsidRPr="00752FE7">
        <w:rPr>
          <w:rFonts w:ascii="Calibri" w:hAnsi="Calibri"/>
        </w:rPr>
        <w:t xml:space="preserve"> to stealing and was inevitably arrested. </w:t>
      </w:r>
    </w:p>
    <w:p w:rsidR="00256404" w:rsidRPr="00752FE7" w:rsidRDefault="003C4C29" w:rsidP="00980705">
      <w:pPr>
        <w:spacing w:line="276" w:lineRule="auto"/>
        <w:ind w:firstLine="720"/>
        <w:jc w:val="both"/>
        <w:rPr>
          <w:rFonts w:ascii="Calibri" w:hAnsi="Calibri"/>
        </w:rPr>
      </w:pPr>
      <w:r w:rsidRPr="00752FE7">
        <w:rPr>
          <w:rFonts w:ascii="Calibri" w:hAnsi="Calibri"/>
        </w:rPr>
        <w:t xml:space="preserve">In February 2012, </w:t>
      </w:r>
      <w:r w:rsidR="000D17DC">
        <w:rPr>
          <w:rFonts w:ascii="Calibri" w:hAnsi="Calibri"/>
        </w:rPr>
        <w:t>Doch</w:t>
      </w:r>
      <w:r w:rsidR="00256404" w:rsidRPr="00752FE7">
        <w:rPr>
          <w:rFonts w:ascii="Calibri" w:hAnsi="Calibri"/>
        </w:rPr>
        <w:t xml:space="preserve"> </w:t>
      </w:r>
      <w:r w:rsidRPr="00752FE7">
        <w:rPr>
          <w:rFonts w:ascii="Calibri" w:hAnsi="Calibri"/>
        </w:rPr>
        <w:t xml:space="preserve">went to an outreach activity and </w:t>
      </w:r>
      <w:r w:rsidR="00256404" w:rsidRPr="00752FE7">
        <w:rPr>
          <w:rFonts w:ascii="Calibri" w:hAnsi="Calibri"/>
        </w:rPr>
        <w:t xml:space="preserve">met outreach workers of Mondul Meanchey (MMC). </w:t>
      </w:r>
      <w:r w:rsidRPr="00752FE7">
        <w:rPr>
          <w:rFonts w:ascii="Calibri" w:hAnsi="Calibri"/>
        </w:rPr>
        <w:t xml:space="preserve">He was introduced to MMC’s drop-in center and decided to access their services. </w:t>
      </w:r>
      <w:r w:rsidR="00256404" w:rsidRPr="00752FE7">
        <w:rPr>
          <w:rFonts w:ascii="Calibri" w:hAnsi="Calibri"/>
        </w:rPr>
        <w:t>The outreach worker</w:t>
      </w:r>
      <w:r w:rsidRPr="00752FE7">
        <w:rPr>
          <w:rFonts w:ascii="Calibri" w:hAnsi="Calibri"/>
        </w:rPr>
        <w:t>s</w:t>
      </w:r>
      <w:r w:rsidR="00256404" w:rsidRPr="00752FE7">
        <w:rPr>
          <w:rFonts w:ascii="Calibri" w:hAnsi="Calibri"/>
        </w:rPr>
        <w:t xml:space="preserve"> provided</w:t>
      </w:r>
      <w:r w:rsidRPr="00752FE7">
        <w:rPr>
          <w:rFonts w:ascii="Calibri" w:hAnsi="Calibri"/>
        </w:rPr>
        <w:t xml:space="preserve"> him</w:t>
      </w:r>
      <w:r w:rsidR="00256404" w:rsidRPr="00752FE7">
        <w:rPr>
          <w:rFonts w:ascii="Calibri" w:hAnsi="Calibri"/>
        </w:rPr>
        <w:t xml:space="preserve"> counseling on the harm</w:t>
      </w:r>
      <w:r w:rsidRPr="00752FE7">
        <w:rPr>
          <w:rFonts w:ascii="Calibri" w:hAnsi="Calibri"/>
        </w:rPr>
        <w:t>ful impacts</w:t>
      </w:r>
      <w:r w:rsidR="00256404" w:rsidRPr="00752FE7">
        <w:rPr>
          <w:rFonts w:ascii="Calibri" w:hAnsi="Calibri"/>
        </w:rPr>
        <w:t xml:space="preserve"> of using drug</w:t>
      </w:r>
      <w:r w:rsidRPr="00752FE7">
        <w:rPr>
          <w:rFonts w:ascii="Calibri" w:hAnsi="Calibri"/>
        </w:rPr>
        <w:t>s</w:t>
      </w:r>
      <w:r w:rsidR="00256404" w:rsidRPr="00752FE7">
        <w:rPr>
          <w:rFonts w:ascii="Calibri" w:hAnsi="Calibri"/>
        </w:rPr>
        <w:t xml:space="preserve"> and </w:t>
      </w:r>
      <w:r w:rsidRPr="00752FE7">
        <w:rPr>
          <w:rFonts w:ascii="Calibri" w:hAnsi="Calibri"/>
        </w:rPr>
        <w:t>referred him to</w:t>
      </w:r>
      <w:r w:rsidR="00256404" w:rsidRPr="00752FE7">
        <w:rPr>
          <w:rFonts w:ascii="Calibri" w:hAnsi="Calibri"/>
        </w:rPr>
        <w:t xml:space="preserve"> the available services at MMC. From </w:t>
      </w:r>
      <w:r w:rsidRPr="00752FE7">
        <w:rPr>
          <w:rFonts w:ascii="Calibri" w:hAnsi="Calibri"/>
        </w:rPr>
        <w:t>then</w:t>
      </w:r>
      <w:r w:rsidR="00256404" w:rsidRPr="00752FE7">
        <w:rPr>
          <w:rFonts w:ascii="Calibri" w:hAnsi="Calibri"/>
        </w:rPr>
        <w:t xml:space="preserve"> on, he </w:t>
      </w:r>
      <w:r w:rsidRPr="00752FE7">
        <w:rPr>
          <w:rFonts w:ascii="Calibri" w:hAnsi="Calibri"/>
        </w:rPr>
        <w:t xml:space="preserve">regularly </w:t>
      </w:r>
      <w:r w:rsidR="00256404" w:rsidRPr="00752FE7">
        <w:rPr>
          <w:rFonts w:ascii="Calibri" w:hAnsi="Calibri"/>
        </w:rPr>
        <w:t xml:space="preserve">came to </w:t>
      </w:r>
      <w:r w:rsidRPr="00752FE7">
        <w:rPr>
          <w:rFonts w:ascii="Calibri" w:hAnsi="Calibri"/>
        </w:rPr>
        <w:t xml:space="preserve">the </w:t>
      </w:r>
      <w:r w:rsidR="00256404" w:rsidRPr="00752FE7">
        <w:rPr>
          <w:rFonts w:ascii="Calibri" w:hAnsi="Calibri"/>
        </w:rPr>
        <w:t>MMC drop-in center to get clean syringes, attend</w:t>
      </w:r>
      <w:r w:rsidRPr="00752FE7">
        <w:rPr>
          <w:rFonts w:ascii="Calibri" w:hAnsi="Calibri"/>
        </w:rPr>
        <w:t>ed</w:t>
      </w:r>
      <w:r w:rsidR="00256404" w:rsidRPr="00752FE7">
        <w:rPr>
          <w:rFonts w:ascii="Calibri" w:hAnsi="Calibri"/>
        </w:rPr>
        <w:t xml:space="preserve"> education</w:t>
      </w:r>
      <w:r w:rsidRPr="00752FE7">
        <w:rPr>
          <w:rFonts w:ascii="Calibri" w:hAnsi="Calibri"/>
        </w:rPr>
        <w:t>al</w:t>
      </w:r>
      <w:r w:rsidR="00256404" w:rsidRPr="00752FE7">
        <w:rPr>
          <w:rFonts w:ascii="Calibri" w:hAnsi="Calibri"/>
        </w:rPr>
        <w:t xml:space="preserve"> session</w:t>
      </w:r>
      <w:r w:rsidRPr="00752FE7">
        <w:rPr>
          <w:rFonts w:ascii="Calibri" w:hAnsi="Calibri"/>
        </w:rPr>
        <w:t>s</w:t>
      </w:r>
      <w:r w:rsidR="00256404" w:rsidRPr="00752FE7">
        <w:rPr>
          <w:rFonts w:ascii="Calibri" w:hAnsi="Calibri"/>
        </w:rPr>
        <w:t xml:space="preserve"> on HIV and harm reduction</w:t>
      </w:r>
      <w:r w:rsidRPr="00752FE7">
        <w:rPr>
          <w:rFonts w:ascii="Calibri" w:hAnsi="Calibri"/>
        </w:rPr>
        <w:t>,</w:t>
      </w:r>
      <w:r w:rsidR="00256404" w:rsidRPr="00752FE7">
        <w:rPr>
          <w:rFonts w:ascii="Calibri" w:hAnsi="Calibri"/>
        </w:rPr>
        <w:t xml:space="preserve"> and socializ</w:t>
      </w:r>
      <w:r w:rsidRPr="00752FE7">
        <w:rPr>
          <w:rFonts w:ascii="Calibri" w:hAnsi="Calibri"/>
        </w:rPr>
        <w:t>ed</w:t>
      </w:r>
      <w:r w:rsidR="00256404" w:rsidRPr="00752FE7">
        <w:rPr>
          <w:rFonts w:ascii="Calibri" w:hAnsi="Calibri"/>
        </w:rPr>
        <w:t xml:space="preserve"> with his peers.</w:t>
      </w:r>
    </w:p>
    <w:p w:rsidR="00256404" w:rsidRPr="00752FE7" w:rsidRDefault="00256404" w:rsidP="00980705">
      <w:pPr>
        <w:spacing w:line="276" w:lineRule="auto"/>
        <w:ind w:firstLine="720"/>
        <w:jc w:val="both"/>
        <w:rPr>
          <w:rFonts w:ascii="Calibri" w:hAnsi="Calibri"/>
        </w:rPr>
      </w:pPr>
      <w:r w:rsidRPr="00752FE7">
        <w:rPr>
          <w:rFonts w:ascii="Calibri" w:hAnsi="Calibri"/>
        </w:rPr>
        <w:t xml:space="preserve">After receiving counseling from MMC, </w:t>
      </w:r>
      <w:r w:rsidR="000D17DC">
        <w:rPr>
          <w:rFonts w:ascii="Calibri" w:hAnsi="Calibri"/>
        </w:rPr>
        <w:t>Doch</w:t>
      </w:r>
      <w:r w:rsidRPr="00752FE7">
        <w:rPr>
          <w:rFonts w:ascii="Calibri" w:hAnsi="Calibri"/>
        </w:rPr>
        <w:t xml:space="preserve"> agreed to undertake MMT in March 2013. At the same time, he was also referred to</w:t>
      </w:r>
      <w:r w:rsidR="00CD7877" w:rsidRPr="00752FE7">
        <w:rPr>
          <w:rFonts w:ascii="Calibri" w:hAnsi="Calibri"/>
        </w:rPr>
        <w:t xml:space="preserve"> receive</w:t>
      </w:r>
      <w:r w:rsidRPr="00752FE7">
        <w:rPr>
          <w:rFonts w:ascii="Calibri" w:hAnsi="Calibri"/>
        </w:rPr>
        <w:t xml:space="preserve"> Tuberculosis screening and DOTS. </w:t>
      </w:r>
      <w:r w:rsidR="00CD7877" w:rsidRPr="00752FE7">
        <w:rPr>
          <w:rFonts w:ascii="Calibri" w:hAnsi="Calibri"/>
        </w:rPr>
        <w:t xml:space="preserve">After great devotion and commitment to receiving MMC’s services, </w:t>
      </w:r>
      <w:r w:rsidR="000D17DC">
        <w:rPr>
          <w:rFonts w:ascii="Calibri" w:hAnsi="Calibri"/>
        </w:rPr>
        <w:t>Doch</w:t>
      </w:r>
      <w:r w:rsidRPr="00752FE7">
        <w:rPr>
          <w:rFonts w:ascii="Calibri" w:hAnsi="Calibri"/>
        </w:rPr>
        <w:t xml:space="preserve"> was successfully cured from TB and his 17-year drug addiction.</w:t>
      </w:r>
    </w:p>
    <w:p w:rsidR="0010387A" w:rsidRPr="00752FE7" w:rsidRDefault="00256404" w:rsidP="00980705">
      <w:pPr>
        <w:spacing w:line="276" w:lineRule="auto"/>
        <w:ind w:firstLine="720"/>
        <w:jc w:val="both"/>
        <w:rPr>
          <w:rFonts w:ascii="Calibri" w:hAnsi="Calibri"/>
        </w:rPr>
      </w:pPr>
      <w:r w:rsidRPr="00752FE7">
        <w:rPr>
          <w:rFonts w:ascii="Calibri" w:hAnsi="Calibri"/>
        </w:rPr>
        <w:t xml:space="preserve">In January 2013, </w:t>
      </w:r>
      <w:r w:rsidR="000D17DC">
        <w:rPr>
          <w:rFonts w:ascii="Calibri" w:hAnsi="Calibri"/>
        </w:rPr>
        <w:t>Doch</w:t>
      </w:r>
      <w:r w:rsidRPr="00752FE7">
        <w:rPr>
          <w:rFonts w:ascii="Calibri" w:hAnsi="Calibri"/>
        </w:rPr>
        <w:t xml:space="preserve"> was recruited to be an Outreach Worker attributed to his </w:t>
      </w:r>
      <w:r w:rsidR="00CD7877" w:rsidRPr="00752FE7">
        <w:rPr>
          <w:rFonts w:ascii="Calibri" w:hAnsi="Calibri"/>
        </w:rPr>
        <w:t>behavior</w:t>
      </w:r>
      <w:r w:rsidRPr="00752FE7">
        <w:rPr>
          <w:rFonts w:ascii="Calibri" w:hAnsi="Calibri"/>
        </w:rPr>
        <w:t xml:space="preserve"> change and commitment to bring</w:t>
      </w:r>
      <w:r w:rsidR="00CD7877" w:rsidRPr="00752FE7">
        <w:rPr>
          <w:rFonts w:ascii="Calibri" w:hAnsi="Calibri"/>
        </w:rPr>
        <w:t>ing</w:t>
      </w:r>
      <w:r w:rsidRPr="00752FE7">
        <w:rPr>
          <w:rFonts w:ascii="Calibri" w:hAnsi="Calibri"/>
        </w:rPr>
        <w:t xml:space="preserve"> a new future to his peers. </w:t>
      </w:r>
      <w:r w:rsidR="000D17DC">
        <w:rPr>
          <w:rFonts w:ascii="Calibri" w:hAnsi="Calibri"/>
        </w:rPr>
        <w:t>Doch</w:t>
      </w:r>
      <w:r w:rsidRPr="00752FE7">
        <w:rPr>
          <w:rFonts w:ascii="Calibri" w:hAnsi="Calibri"/>
        </w:rPr>
        <w:t xml:space="preserve"> takes great pride in the work he does and </w:t>
      </w:r>
      <w:r w:rsidR="00CD7877" w:rsidRPr="00752FE7">
        <w:rPr>
          <w:rFonts w:ascii="Calibri" w:hAnsi="Calibri"/>
        </w:rPr>
        <w:t>influences</w:t>
      </w:r>
      <w:r w:rsidRPr="00752FE7">
        <w:rPr>
          <w:rFonts w:ascii="Calibri" w:hAnsi="Calibri"/>
        </w:rPr>
        <w:t xml:space="preserve"> other drug users </w:t>
      </w:r>
      <w:r w:rsidR="00CD7877" w:rsidRPr="00752FE7">
        <w:rPr>
          <w:rFonts w:ascii="Calibri" w:hAnsi="Calibri"/>
        </w:rPr>
        <w:t xml:space="preserve">as a role model </w:t>
      </w:r>
      <w:r w:rsidRPr="00752FE7">
        <w:rPr>
          <w:rFonts w:ascii="Calibri" w:hAnsi="Calibri"/>
        </w:rPr>
        <w:t xml:space="preserve">to overcome their addiction. </w:t>
      </w:r>
      <w:r w:rsidR="0010387A" w:rsidRPr="00752FE7">
        <w:rPr>
          <w:rFonts w:ascii="Calibri" w:hAnsi="Calibri" w:cs="Calibri"/>
        </w:rPr>
        <w:t xml:space="preserve"> </w:t>
      </w:r>
    </w:p>
    <w:sectPr w:rsidR="0010387A" w:rsidRPr="00752FE7" w:rsidSect="004821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D27" w:rsidRDefault="00594D27" w:rsidP="003644A8">
      <w:r>
        <w:separator/>
      </w:r>
    </w:p>
  </w:endnote>
  <w:endnote w:type="continuationSeparator" w:id="0">
    <w:p w:rsidR="00594D27" w:rsidRDefault="00594D27" w:rsidP="0036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C05" w:rsidRDefault="00B56C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705" w:rsidRDefault="00980705">
    <w:pPr>
      <w:pStyle w:val="Footer"/>
      <w:jc w:val="center"/>
    </w:pPr>
    <w:r>
      <w:fldChar w:fldCharType="begin"/>
    </w:r>
    <w:r>
      <w:instrText xml:space="preserve"> PAGE   \* MERGEFORMAT </w:instrText>
    </w:r>
    <w:r>
      <w:fldChar w:fldCharType="separate"/>
    </w:r>
    <w:r w:rsidR="00B56C05">
      <w:rPr>
        <w:noProof/>
      </w:rPr>
      <w:t>2</w:t>
    </w:r>
    <w:r>
      <w:fldChar w:fldCharType="end"/>
    </w:r>
  </w:p>
  <w:p w:rsidR="00980705" w:rsidRDefault="009807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C05" w:rsidRDefault="00B56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D27" w:rsidRDefault="00594D27" w:rsidP="003644A8">
      <w:r>
        <w:separator/>
      </w:r>
    </w:p>
  </w:footnote>
  <w:footnote w:type="continuationSeparator" w:id="0">
    <w:p w:rsidR="00594D27" w:rsidRDefault="00594D27" w:rsidP="00364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C05" w:rsidRDefault="00B56C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C05" w:rsidRDefault="00B56C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C05" w:rsidRDefault="00B56C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F4A"/>
    <w:rsid w:val="00020B34"/>
    <w:rsid w:val="000217DA"/>
    <w:rsid w:val="0002501B"/>
    <w:rsid w:val="000269A9"/>
    <w:rsid w:val="00037A7B"/>
    <w:rsid w:val="00041807"/>
    <w:rsid w:val="0004533C"/>
    <w:rsid w:val="00057F1E"/>
    <w:rsid w:val="00060A13"/>
    <w:rsid w:val="00060C08"/>
    <w:rsid w:val="00062546"/>
    <w:rsid w:val="00063FAF"/>
    <w:rsid w:val="00072B42"/>
    <w:rsid w:val="00082082"/>
    <w:rsid w:val="0008412E"/>
    <w:rsid w:val="00084D36"/>
    <w:rsid w:val="000941F0"/>
    <w:rsid w:val="000A18A5"/>
    <w:rsid w:val="000A7044"/>
    <w:rsid w:val="000C221F"/>
    <w:rsid w:val="000C2C6A"/>
    <w:rsid w:val="000C6381"/>
    <w:rsid w:val="000D1040"/>
    <w:rsid w:val="000D17DC"/>
    <w:rsid w:val="000E0213"/>
    <w:rsid w:val="000E368D"/>
    <w:rsid w:val="000F243D"/>
    <w:rsid w:val="000F2B16"/>
    <w:rsid w:val="000F325B"/>
    <w:rsid w:val="0010387A"/>
    <w:rsid w:val="00110BDD"/>
    <w:rsid w:val="00120CC8"/>
    <w:rsid w:val="00121F23"/>
    <w:rsid w:val="00123C4E"/>
    <w:rsid w:val="00125397"/>
    <w:rsid w:val="00126A56"/>
    <w:rsid w:val="001303C3"/>
    <w:rsid w:val="00130A9D"/>
    <w:rsid w:val="0013493C"/>
    <w:rsid w:val="001424A4"/>
    <w:rsid w:val="00152346"/>
    <w:rsid w:val="001933BE"/>
    <w:rsid w:val="001A4715"/>
    <w:rsid w:val="001B782B"/>
    <w:rsid w:val="001C7A1E"/>
    <w:rsid w:val="001D188C"/>
    <w:rsid w:val="001D2486"/>
    <w:rsid w:val="001F24F9"/>
    <w:rsid w:val="001F685E"/>
    <w:rsid w:val="002005C7"/>
    <w:rsid w:val="00201AC6"/>
    <w:rsid w:val="00223613"/>
    <w:rsid w:val="00225074"/>
    <w:rsid w:val="002338AC"/>
    <w:rsid w:val="002417C5"/>
    <w:rsid w:val="00243B40"/>
    <w:rsid w:val="002548E6"/>
    <w:rsid w:val="00256404"/>
    <w:rsid w:val="0025711B"/>
    <w:rsid w:val="00280BB3"/>
    <w:rsid w:val="002847D0"/>
    <w:rsid w:val="0028547E"/>
    <w:rsid w:val="00285A3C"/>
    <w:rsid w:val="002915C8"/>
    <w:rsid w:val="002A26EA"/>
    <w:rsid w:val="002A4B5A"/>
    <w:rsid w:val="002A7C3D"/>
    <w:rsid w:val="002B1251"/>
    <w:rsid w:val="002B5428"/>
    <w:rsid w:val="002B6AEC"/>
    <w:rsid w:val="002C035D"/>
    <w:rsid w:val="002C6BDC"/>
    <w:rsid w:val="002D7A5F"/>
    <w:rsid w:val="002E285E"/>
    <w:rsid w:val="00302F9C"/>
    <w:rsid w:val="00305841"/>
    <w:rsid w:val="00323DA5"/>
    <w:rsid w:val="00324315"/>
    <w:rsid w:val="00346EB8"/>
    <w:rsid w:val="00350AC4"/>
    <w:rsid w:val="003627C1"/>
    <w:rsid w:val="003644A8"/>
    <w:rsid w:val="003738CF"/>
    <w:rsid w:val="00380CF7"/>
    <w:rsid w:val="00384C95"/>
    <w:rsid w:val="003A0209"/>
    <w:rsid w:val="003B01B5"/>
    <w:rsid w:val="003B28D4"/>
    <w:rsid w:val="003B5E59"/>
    <w:rsid w:val="003B780F"/>
    <w:rsid w:val="003C4C29"/>
    <w:rsid w:val="003C5E4A"/>
    <w:rsid w:val="003C67B5"/>
    <w:rsid w:val="003D3AC0"/>
    <w:rsid w:val="003D4136"/>
    <w:rsid w:val="003F1C7D"/>
    <w:rsid w:val="003F4E16"/>
    <w:rsid w:val="003F6BE8"/>
    <w:rsid w:val="00402B10"/>
    <w:rsid w:val="00406006"/>
    <w:rsid w:val="00406FCC"/>
    <w:rsid w:val="00415DEB"/>
    <w:rsid w:val="0041762B"/>
    <w:rsid w:val="00460EB3"/>
    <w:rsid w:val="00464EC9"/>
    <w:rsid w:val="0046778B"/>
    <w:rsid w:val="00471E7B"/>
    <w:rsid w:val="0047641D"/>
    <w:rsid w:val="00476C9D"/>
    <w:rsid w:val="00482121"/>
    <w:rsid w:val="00482B45"/>
    <w:rsid w:val="00482DE5"/>
    <w:rsid w:val="004853C6"/>
    <w:rsid w:val="0048674F"/>
    <w:rsid w:val="004958F8"/>
    <w:rsid w:val="004C3637"/>
    <w:rsid w:val="004C4C94"/>
    <w:rsid w:val="004D2B66"/>
    <w:rsid w:val="004E7A4E"/>
    <w:rsid w:val="004E7CF2"/>
    <w:rsid w:val="00510C42"/>
    <w:rsid w:val="0051268C"/>
    <w:rsid w:val="005129F3"/>
    <w:rsid w:val="00524099"/>
    <w:rsid w:val="005246DA"/>
    <w:rsid w:val="0053354C"/>
    <w:rsid w:val="00552933"/>
    <w:rsid w:val="00552939"/>
    <w:rsid w:val="00566526"/>
    <w:rsid w:val="00566B1C"/>
    <w:rsid w:val="005740F0"/>
    <w:rsid w:val="005779EA"/>
    <w:rsid w:val="0058135E"/>
    <w:rsid w:val="005824E1"/>
    <w:rsid w:val="00583FBE"/>
    <w:rsid w:val="00594D27"/>
    <w:rsid w:val="00595918"/>
    <w:rsid w:val="005A1219"/>
    <w:rsid w:val="005A2D14"/>
    <w:rsid w:val="005A7C19"/>
    <w:rsid w:val="005B3D15"/>
    <w:rsid w:val="005D4298"/>
    <w:rsid w:val="005D4906"/>
    <w:rsid w:val="005E22E4"/>
    <w:rsid w:val="005E27EB"/>
    <w:rsid w:val="005E4165"/>
    <w:rsid w:val="005F07D2"/>
    <w:rsid w:val="005F22A9"/>
    <w:rsid w:val="00600BFC"/>
    <w:rsid w:val="00601F01"/>
    <w:rsid w:val="006073F9"/>
    <w:rsid w:val="00640AE4"/>
    <w:rsid w:val="00651CF4"/>
    <w:rsid w:val="006568D0"/>
    <w:rsid w:val="00663384"/>
    <w:rsid w:val="0067493C"/>
    <w:rsid w:val="00674DF0"/>
    <w:rsid w:val="00682245"/>
    <w:rsid w:val="00684D7D"/>
    <w:rsid w:val="006A07FC"/>
    <w:rsid w:val="006A46F2"/>
    <w:rsid w:val="006B7E67"/>
    <w:rsid w:val="006C33A9"/>
    <w:rsid w:val="006C6A78"/>
    <w:rsid w:val="006D3F0C"/>
    <w:rsid w:val="006D6389"/>
    <w:rsid w:val="006D7CF5"/>
    <w:rsid w:val="006E3097"/>
    <w:rsid w:val="007032A1"/>
    <w:rsid w:val="00707747"/>
    <w:rsid w:val="00714981"/>
    <w:rsid w:val="00716440"/>
    <w:rsid w:val="00727A00"/>
    <w:rsid w:val="007306EE"/>
    <w:rsid w:val="00730CE8"/>
    <w:rsid w:val="007326B2"/>
    <w:rsid w:val="007375D9"/>
    <w:rsid w:val="00752FE7"/>
    <w:rsid w:val="007574BB"/>
    <w:rsid w:val="00763F17"/>
    <w:rsid w:val="007661F6"/>
    <w:rsid w:val="007716EA"/>
    <w:rsid w:val="00772622"/>
    <w:rsid w:val="00773532"/>
    <w:rsid w:val="00783A01"/>
    <w:rsid w:val="0078554E"/>
    <w:rsid w:val="00795DD6"/>
    <w:rsid w:val="007A58D0"/>
    <w:rsid w:val="007A7E4C"/>
    <w:rsid w:val="007B0DB4"/>
    <w:rsid w:val="007B2DF8"/>
    <w:rsid w:val="007C47B4"/>
    <w:rsid w:val="007C4AB7"/>
    <w:rsid w:val="007D0F4A"/>
    <w:rsid w:val="007D26D7"/>
    <w:rsid w:val="007F07F0"/>
    <w:rsid w:val="007F4B79"/>
    <w:rsid w:val="007F7C25"/>
    <w:rsid w:val="008007F8"/>
    <w:rsid w:val="00803A62"/>
    <w:rsid w:val="00811DA0"/>
    <w:rsid w:val="00816096"/>
    <w:rsid w:val="00816CF7"/>
    <w:rsid w:val="008270D7"/>
    <w:rsid w:val="00834B71"/>
    <w:rsid w:val="008619C2"/>
    <w:rsid w:val="0086231A"/>
    <w:rsid w:val="00862C4D"/>
    <w:rsid w:val="00865C85"/>
    <w:rsid w:val="0086624E"/>
    <w:rsid w:val="00874B81"/>
    <w:rsid w:val="00875618"/>
    <w:rsid w:val="00883729"/>
    <w:rsid w:val="00886BEC"/>
    <w:rsid w:val="008878E9"/>
    <w:rsid w:val="00887DD9"/>
    <w:rsid w:val="008A6B8E"/>
    <w:rsid w:val="008C5AD2"/>
    <w:rsid w:val="008E02B2"/>
    <w:rsid w:val="008E372C"/>
    <w:rsid w:val="00904E88"/>
    <w:rsid w:val="009130ED"/>
    <w:rsid w:val="0092790B"/>
    <w:rsid w:val="009309F3"/>
    <w:rsid w:val="00930FE3"/>
    <w:rsid w:val="00940BDD"/>
    <w:rsid w:val="009473A0"/>
    <w:rsid w:val="00950480"/>
    <w:rsid w:val="00951753"/>
    <w:rsid w:val="009602E7"/>
    <w:rsid w:val="009672E8"/>
    <w:rsid w:val="00973F0F"/>
    <w:rsid w:val="00975E35"/>
    <w:rsid w:val="00980705"/>
    <w:rsid w:val="009821AF"/>
    <w:rsid w:val="00987CF0"/>
    <w:rsid w:val="00993787"/>
    <w:rsid w:val="009A0117"/>
    <w:rsid w:val="009A210B"/>
    <w:rsid w:val="009A67AA"/>
    <w:rsid w:val="009B1A9E"/>
    <w:rsid w:val="009B7CE4"/>
    <w:rsid w:val="009C3B27"/>
    <w:rsid w:val="009E429F"/>
    <w:rsid w:val="009E7FF9"/>
    <w:rsid w:val="009F4AA6"/>
    <w:rsid w:val="009F5DC7"/>
    <w:rsid w:val="00A016BE"/>
    <w:rsid w:val="00A075F2"/>
    <w:rsid w:val="00A07F17"/>
    <w:rsid w:val="00A11453"/>
    <w:rsid w:val="00A23440"/>
    <w:rsid w:val="00A23C9B"/>
    <w:rsid w:val="00A23CB7"/>
    <w:rsid w:val="00A24532"/>
    <w:rsid w:val="00A32458"/>
    <w:rsid w:val="00A42D0B"/>
    <w:rsid w:val="00A54E6B"/>
    <w:rsid w:val="00A55FF6"/>
    <w:rsid w:val="00A61D2F"/>
    <w:rsid w:val="00A62C1E"/>
    <w:rsid w:val="00A84E8B"/>
    <w:rsid w:val="00A94C83"/>
    <w:rsid w:val="00A95D44"/>
    <w:rsid w:val="00AA6CBF"/>
    <w:rsid w:val="00AB215F"/>
    <w:rsid w:val="00AB257A"/>
    <w:rsid w:val="00AD3770"/>
    <w:rsid w:val="00AE765E"/>
    <w:rsid w:val="00AF6C85"/>
    <w:rsid w:val="00B0314B"/>
    <w:rsid w:val="00B05405"/>
    <w:rsid w:val="00B05B27"/>
    <w:rsid w:val="00B07A99"/>
    <w:rsid w:val="00B12754"/>
    <w:rsid w:val="00B2408A"/>
    <w:rsid w:val="00B25831"/>
    <w:rsid w:val="00B405CE"/>
    <w:rsid w:val="00B42673"/>
    <w:rsid w:val="00B476FA"/>
    <w:rsid w:val="00B54E5E"/>
    <w:rsid w:val="00B56C05"/>
    <w:rsid w:val="00B6282A"/>
    <w:rsid w:val="00B70A11"/>
    <w:rsid w:val="00B8540B"/>
    <w:rsid w:val="00B93F76"/>
    <w:rsid w:val="00B951BD"/>
    <w:rsid w:val="00BB2987"/>
    <w:rsid w:val="00BB70B4"/>
    <w:rsid w:val="00BD2FF6"/>
    <w:rsid w:val="00BD54AE"/>
    <w:rsid w:val="00BE1AD6"/>
    <w:rsid w:val="00BF612F"/>
    <w:rsid w:val="00C01332"/>
    <w:rsid w:val="00C0259C"/>
    <w:rsid w:val="00C02798"/>
    <w:rsid w:val="00C144DA"/>
    <w:rsid w:val="00C355CB"/>
    <w:rsid w:val="00C6425B"/>
    <w:rsid w:val="00C67F58"/>
    <w:rsid w:val="00C7543D"/>
    <w:rsid w:val="00C765FB"/>
    <w:rsid w:val="00C84BF7"/>
    <w:rsid w:val="00CA02CF"/>
    <w:rsid w:val="00CA6069"/>
    <w:rsid w:val="00CC59A1"/>
    <w:rsid w:val="00CD3F0B"/>
    <w:rsid w:val="00CD6F72"/>
    <w:rsid w:val="00CD7877"/>
    <w:rsid w:val="00CF2E54"/>
    <w:rsid w:val="00D03944"/>
    <w:rsid w:val="00D16A7B"/>
    <w:rsid w:val="00D21CE0"/>
    <w:rsid w:val="00D22DD5"/>
    <w:rsid w:val="00D276D9"/>
    <w:rsid w:val="00D40E9B"/>
    <w:rsid w:val="00D40EA9"/>
    <w:rsid w:val="00D51287"/>
    <w:rsid w:val="00D57802"/>
    <w:rsid w:val="00D57E5C"/>
    <w:rsid w:val="00D67464"/>
    <w:rsid w:val="00D760EC"/>
    <w:rsid w:val="00D9456B"/>
    <w:rsid w:val="00D94E65"/>
    <w:rsid w:val="00D97B25"/>
    <w:rsid w:val="00DB539F"/>
    <w:rsid w:val="00DB5F88"/>
    <w:rsid w:val="00DE52A1"/>
    <w:rsid w:val="00DF0DCF"/>
    <w:rsid w:val="00DF0E71"/>
    <w:rsid w:val="00DF10BF"/>
    <w:rsid w:val="00E07D89"/>
    <w:rsid w:val="00E2007C"/>
    <w:rsid w:val="00E20343"/>
    <w:rsid w:val="00E24385"/>
    <w:rsid w:val="00E305B6"/>
    <w:rsid w:val="00E336C4"/>
    <w:rsid w:val="00E363F7"/>
    <w:rsid w:val="00E5314D"/>
    <w:rsid w:val="00E649F0"/>
    <w:rsid w:val="00E83960"/>
    <w:rsid w:val="00E85248"/>
    <w:rsid w:val="00E877C5"/>
    <w:rsid w:val="00E95649"/>
    <w:rsid w:val="00EA6961"/>
    <w:rsid w:val="00EA7EBF"/>
    <w:rsid w:val="00EB0BF2"/>
    <w:rsid w:val="00EB27FE"/>
    <w:rsid w:val="00EC0132"/>
    <w:rsid w:val="00EC3635"/>
    <w:rsid w:val="00EC4110"/>
    <w:rsid w:val="00EC613D"/>
    <w:rsid w:val="00EE034C"/>
    <w:rsid w:val="00EF172F"/>
    <w:rsid w:val="00EF74DA"/>
    <w:rsid w:val="00F00021"/>
    <w:rsid w:val="00F0234E"/>
    <w:rsid w:val="00F0466B"/>
    <w:rsid w:val="00F05874"/>
    <w:rsid w:val="00F12339"/>
    <w:rsid w:val="00F26058"/>
    <w:rsid w:val="00F27A43"/>
    <w:rsid w:val="00F44DB1"/>
    <w:rsid w:val="00F457C2"/>
    <w:rsid w:val="00F5023B"/>
    <w:rsid w:val="00F5659E"/>
    <w:rsid w:val="00F605F7"/>
    <w:rsid w:val="00F724C1"/>
    <w:rsid w:val="00F72BE3"/>
    <w:rsid w:val="00F76218"/>
    <w:rsid w:val="00F86EAC"/>
    <w:rsid w:val="00FA007C"/>
    <w:rsid w:val="00FA193E"/>
    <w:rsid w:val="00FB3B73"/>
    <w:rsid w:val="00FC188B"/>
    <w:rsid w:val="00FC29B7"/>
    <w:rsid w:val="00FC58F3"/>
    <w:rsid w:val="00FD2394"/>
    <w:rsid w:val="00FD30AB"/>
    <w:rsid w:val="00FE0DCC"/>
    <w:rsid w:val="00FE62AA"/>
    <w:rsid w:val="00FF3C6F"/>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km-K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0E9B"/>
    <w:rPr>
      <w:sz w:val="24"/>
      <w:szCs w:val="24"/>
      <w:lang w:bidi="ar-SA"/>
    </w:rPr>
  </w:style>
  <w:style w:type="paragraph" w:styleId="Heading1">
    <w:name w:val="heading 1"/>
    <w:basedOn w:val="Normal"/>
    <w:next w:val="Normal"/>
    <w:link w:val="Heading1Char"/>
    <w:qFormat/>
    <w:rsid w:val="007D26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A5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0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3644A8"/>
    <w:pPr>
      <w:spacing w:after="200" w:line="276" w:lineRule="auto"/>
    </w:pPr>
    <w:rPr>
      <w:rFonts w:ascii="Calibri" w:eastAsia="Calibri" w:hAnsi="Calibri"/>
      <w:sz w:val="20"/>
      <w:szCs w:val="20"/>
    </w:rPr>
  </w:style>
  <w:style w:type="character" w:customStyle="1" w:styleId="FootnoteTextChar">
    <w:name w:val="Footnote Text Char"/>
    <w:link w:val="FootnoteText"/>
    <w:rsid w:val="003644A8"/>
    <w:rPr>
      <w:rFonts w:ascii="Calibri" w:eastAsia="Calibri" w:hAnsi="Calibri"/>
    </w:rPr>
  </w:style>
  <w:style w:type="character" w:styleId="FootnoteReference">
    <w:name w:val="footnote reference"/>
    <w:rsid w:val="003644A8"/>
    <w:rPr>
      <w:rFonts w:cs="Times New Roman"/>
      <w:vertAlign w:val="superscript"/>
    </w:rPr>
  </w:style>
  <w:style w:type="paragraph" w:styleId="Header">
    <w:name w:val="header"/>
    <w:basedOn w:val="Normal"/>
    <w:link w:val="HeaderChar"/>
    <w:rsid w:val="00566526"/>
    <w:pPr>
      <w:tabs>
        <w:tab w:val="center" w:pos="4680"/>
        <w:tab w:val="right" w:pos="9360"/>
      </w:tabs>
    </w:pPr>
  </w:style>
  <w:style w:type="character" w:customStyle="1" w:styleId="HeaderChar">
    <w:name w:val="Header Char"/>
    <w:link w:val="Header"/>
    <w:rsid w:val="00566526"/>
    <w:rPr>
      <w:sz w:val="24"/>
      <w:szCs w:val="24"/>
    </w:rPr>
  </w:style>
  <w:style w:type="paragraph" w:styleId="Footer">
    <w:name w:val="footer"/>
    <w:basedOn w:val="Normal"/>
    <w:link w:val="FooterChar"/>
    <w:uiPriority w:val="99"/>
    <w:rsid w:val="00566526"/>
    <w:pPr>
      <w:tabs>
        <w:tab w:val="center" w:pos="4680"/>
        <w:tab w:val="right" w:pos="9360"/>
      </w:tabs>
    </w:pPr>
  </w:style>
  <w:style w:type="character" w:customStyle="1" w:styleId="FooterChar">
    <w:name w:val="Footer Char"/>
    <w:link w:val="Footer"/>
    <w:uiPriority w:val="99"/>
    <w:rsid w:val="00566526"/>
    <w:rPr>
      <w:sz w:val="24"/>
      <w:szCs w:val="24"/>
    </w:rPr>
  </w:style>
  <w:style w:type="paragraph" w:styleId="BalloonText">
    <w:name w:val="Balloon Text"/>
    <w:basedOn w:val="Normal"/>
    <w:link w:val="BalloonTextChar"/>
    <w:rsid w:val="005E22E4"/>
    <w:rPr>
      <w:rFonts w:ascii="Tahoma" w:hAnsi="Tahoma" w:cs="Tahoma"/>
      <w:sz w:val="16"/>
      <w:szCs w:val="16"/>
    </w:rPr>
  </w:style>
  <w:style w:type="character" w:customStyle="1" w:styleId="BalloonTextChar">
    <w:name w:val="Balloon Text Char"/>
    <w:basedOn w:val="DefaultParagraphFont"/>
    <w:link w:val="BalloonText"/>
    <w:rsid w:val="005E22E4"/>
    <w:rPr>
      <w:rFonts w:ascii="Tahoma" w:hAnsi="Tahoma" w:cs="Tahoma"/>
      <w:sz w:val="16"/>
      <w:szCs w:val="16"/>
      <w:lang w:bidi="ar-SA"/>
    </w:rPr>
  </w:style>
  <w:style w:type="table" w:styleId="TableGrid8">
    <w:name w:val="Table Grid 8"/>
    <w:basedOn w:val="TableNormal"/>
    <w:rsid w:val="005E22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MediumShading1-Accent4">
    <w:name w:val="Medium Shading 1 Accent 4"/>
    <w:basedOn w:val="TableNormal"/>
    <w:uiPriority w:val="63"/>
    <w:rsid w:val="005E22E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rsid w:val="007D26D7"/>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7A58D0"/>
    <w:rPr>
      <w:rFonts w:asciiTheme="majorHAnsi" w:eastAsiaTheme="majorEastAsia" w:hAnsiTheme="majorHAnsi" w:cstheme="majorBidi"/>
      <w:b/>
      <w:bCs/>
      <w:color w:val="4F81BD" w:themeColor="accent1"/>
      <w:sz w:val="26"/>
      <w:szCs w:val="26"/>
      <w:lang w:bidi="ar-SA"/>
    </w:rPr>
  </w:style>
  <w:style w:type="paragraph" w:styleId="TOCHeading">
    <w:name w:val="TOC Heading"/>
    <w:basedOn w:val="Heading1"/>
    <w:next w:val="Normal"/>
    <w:uiPriority w:val="39"/>
    <w:semiHidden/>
    <w:unhideWhenUsed/>
    <w:qFormat/>
    <w:rsid w:val="00E363F7"/>
    <w:pPr>
      <w:spacing w:line="276" w:lineRule="auto"/>
      <w:outlineLvl w:val="9"/>
    </w:pPr>
    <w:rPr>
      <w:lang w:eastAsia="ja-JP"/>
    </w:rPr>
  </w:style>
  <w:style w:type="paragraph" w:styleId="TOC1">
    <w:name w:val="toc 1"/>
    <w:basedOn w:val="Normal"/>
    <w:next w:val="Normal"/>
    <w:autoRedefine/>
    <w:uiPriority w:val="39"/>
    <w:rsid w:val="00E363F7"/>
    <w:pPr>
      <w:spacing w:after="100"/>
    </w:pPr>
  </w:style>
  <w:style w:type="paragraph" w:styleId="TOC2">
    <w:name w:val="toc 2"/>
    <w:basedOn w:val="Normal"/>
    <w:next w:val="Normal"/>
    <w:autoRedefine/>
    <w:uiPriority w:val="39"/>
    <w:rsid w:val="00E363F7"/>
    <w:pPr>
      <w:spacing w:after="100"/>
      <w:ind w:left="240"/>
    </w:pPr>
  </w:style>
  <w:style w:type="character" w:styleId="Hyperlink">
    <w:name w:val="Hyperlink"/>
    <w:basedOn w:val="DefaultParagraphFont"/>
    <w:uiPriority w:val="99"/>
    <w:unhideWhenUsed/>
    <w:rsid w:val="00E363F7"/>
    <w:rPr>
      <w:color w:val="0000FF" w:themeColor="hyperlink"/>
      <w:u w:val="single"/>
    </w:rPr>
  </w:style>
  <w:style w:type="table" w:styleId="TableContemporary">
    <w:name w:val="Table Contemporary"/>
    <w:basedOn w:val="TableNormal"/>
    <w:rsid w:val="00E363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4">
    <w:name w:val="Light List Accent 4"/>
    <w:basedOn w:val="TableNormal"/>
    <w:uiPriority w:val="61"/>
    <w:rsid w:val="0046778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km-K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0E9B"/>
    <w:rPr>
      <w:sz w:val="24"/>
      <w:szCs w:val="24"/>
      <w:lang w:bidi="ar-SA"/>
    </w:rPr>
  </w:style>
  <w:style w:type="paragraph" w:styleId="Heading1">
    <w:name w:val="heading 1"/>
    <w:basedOn w:val="Normal"/>
    <w:next w:val="Normal"/>
    <w:link w:val="Heading1Char"/>
    <w:qFormat/>
    <w:rsid w:val="007D26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A5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0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3644A8"/>
    <w:pPr>
      <w:spacing w:after="200" w:line="276" w:lineRule="auto"/>
    </w:pPr>
    <w:rPr>
      <w:rFonts w:ascii="Calibri" w:eastAsia="Calibri" w:hAnsi="Calibri"/>
      <w:sz w:val="20"/>
      <w:szCs w:val="20"/>
    </w:rPr>
  </w:style>
  <w:style w:type="character" w:customStyle="1" w:styleId="FootnoteTextChar">
    <w:name w:val="Footnote Text Char"/>
    <w:link w:val="FootnoteText"/>
    <w:rsid w:val="003644A8"/>
    <w:rPr>
      <w:rFonts w:ascii="Calibri" w:eastAsia="Calibri" w:hAnsi="Calibri"/>
    </w:rPr>
  </w:style>
  <w:style w:type="character" w:styleId="FootnoteReference">
    <w:name w:val="footnote reference"/>
    <w:rsid w:val="003644A8"/>
    <w:rPr>
      <w:rFonts w:cs="Times New Roman"/>
      <w:vertAlign w:val="superscript"/>
    </w:rPr>
  </w:style>
  <w:style w:type="paragraph" w:styleId="Header">
    <w:name w:val="header"/>
    <w:basedOn w:val="Normal"/>
    <w:link w:val="HeaderChar"/>
    <w:rsid w:val="00566526"/>
    <w:pPr>
      <w:tabs>
        <w:tab w:val="center" w:pos="4680"/>
        <w:tab w:val="right" w:pos="9360"/>
      </w:tabs>
    </w:pPr>
  </w:style>
  <w:style w:type="character" w:customStyle="1" w:styleId="HeaderChar">
    <w:name w:val="Header Char"/>
    <w:link w:val="Header"/>
    <w:rsid w:val="00566526"/>
    <w:rPr>
      <w:sz w:val="24"/>
      <w:szCs w:val="24"/>
    </w:rPr>
  </w:style>
  <w:style w:type="paragraph" w:styleId="Footer">
    <w:name w:val="footer"/>
    <w:basedOn w:val="Normal"/>
    <w:link w:val="FooterChar"/>
    <w:uiPriority w:val="99"/>
    <w:rsid w:val="00566526"/>
    <w:pPr>
      <w:tabs>
        <w:tab w:val="center" w:pos="4680"/>
        <w:tab w:val="right" w:pos="9360"/>
      </w:tabs>
    </w:pPr>
  </w:style>
  <w:style w:type="character" w:customStyle="1" w:styleId="FooterChar">
    <w:name w:val="Footer Char"/>
    <w:link w:val="Footer"/>
    <w:uiPriority w:val="99"/>
    <w:rsid w:val="00566526"/>
    <w:rPr>
      <w:sz w:val="24"/>
      <w:szCs w:val="24"/>
    </w:rPr>
  </w:style>
  <w:style w:type="paragraph" w:styleId="BalloonText">
    <w:name w:val="Balloon Text"/>
    <w:basedOn w:val="Normal"/>
    <w:link w:val="BalloonTextChar"/>
    <w:rsid w:val="005E22E4"/>
    <w:rPr>
      <w:rFonts w:ascii="Tahoma" w:hAnsi="Tahoma" w:cs="Tahoma"/>
      <w:sz w:val="16"/>
      <w:szCs w:val="16"/>
    </w:rPr>
  </w:style>
  <w:style w:type="character" w:customStyle="1" w:styleId="BalloonTextChar">
    <w:name w:val="Balloon Text Char"/>
    <w:basedOn w:val="DefaultParagraphFont"/>
    <w:link w:val="BalloonText"/>
    <w:rsid w:val="005E22E4"/>
    <w:rPr>
      <w:rFonts w:ascii="Tahoma" w:hAnsi="Tahoma" w:cs="Tahoma"/>
      <w:sz w:val="16"/>
      <w:szCs w:val="16"/>
      <w:lang w:bidi="ar-SA"/>
    </w:rPr>
  </w:style>
  <w:style w:type="table" w:styleId="TableGrid8">
    <w:name w:val="Table Grid 8"/>
    <w:basedOn w:val="TableNormal"/>
    <w:rsid w:val="005E22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MediumShading1-Accent4">
    <w:name w:val="Medium Shading 1 Accent 4"/>
    <w:basedOn w:val="TableNormal"/>
    <w:uiPriority w:val="63"/>
    <w:rsid w:val="005E22E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rsid w:val="007D26D7"/>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7A58D0"/>
    <w:rPr>
      <w:rFonts w:asciiTheme="majorHAnsi" w:eastAsiaTheme="majorEastAsia" w:hAnsiTheme="majorHAnsi" w:cstheme="majorBidi"/>
      <w:b/>
      <w:bCs/>
      <w:color w:val="4F81BD" w:themeColor="accent1"/>
      <w:sz w:val="26"/>
      <w:szCs w:val="26"/>
      <w:lang w:bidi="ar-SA"/>
    </w:rPr>
  </w:style>
  <w:style w:type="paragraph" w:styleId="TOCHeading">
    <w:name w:val="TOC Heading"/>
    <w:basedOn w:val="Heading1"/>
    <w:next w:val="Normal"/>
    <w:uiPriority w:val="39"/>
    <w:semiHidden/>
    <w:unhideWhenUsed/>
    <w:qFormat/>
    <w:rsid w:val="00E363F7"/>
    <w:pPr>
      <w:spacing w:line="276" w:lineRule="auto"/>
      <w:outlineLvl w:val="9"/>
    </w:pPr>
    <w:rPr>
      <w:lang w:eastAsia="ja-JP"/>
    </w:rPr>
  </w:style>
  <w:style w:type="paragraph" w:styleId="TOC1">
    <w:name w:val="toc 1"/>
    <w:basedOn w:val="Normal"/>
    <w:next w:val="Normal"/>
    <w:autoRedefine/>
    <w:uiPriority w:val="39"/>
    <w:rsid w:val="00E363F7"/>
    <w:pPr>
      <w:spacing w:after="100"/>
    </w:pPr>
  </w:style>
  <w:style w:type="paragraph" w:styleId="TOC2">
    <w:name w:val="toc 2"/>
    <w:basedOn w:val="Normal"/>
    <w:next w:val="Normal"/>
    <w:autoRedefine/>
    <w:uiPriority w:val="39"/>
    <w:rsid w:val="00E363F7"/>
    <w:pPr>
      <w:spacing w:after="100"/>
      <w:ind w:left="240"/>
    </w:pPr>
  </w:style>
  <w:style w:type="character" w:styleId="Hyperlink">
    <w:name w:val="Hyperlink"/>
    <w:basedOn w:val="DefaultParagraphFont"/>
    <w:uiPriority w:val="99"/>
    <w:unhideWhenUsed/>
    <w:rsid w:val="00E363F7"/>
    <w:rPr>
      <w:color w:val="0000FF" w:themeColor="hyperlink"/>
      <w:u w:val="single"/>
    </w:rPr>
  </w:style>
  <w:style w:type="table" w:styleId="TableContemporary">
    <w:name w:val="Table Contemporary"/>
    <w:basedOn w:val="TableNormal"/>
    <w:rsid w:val="00E363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4">
    <w:name w:val="Light List Accent 4"/>
    <w:basedOn w:val="TableNormal"/>
    <w:uiPriority w:val="61"/>
    <w:rsid w:val="0046778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237942">
      <w:bodyDiv w:val="1"/>
      <w:marLeft w:val="0"/>
      <w:marRight w:val="0"/>
      <w:marTop w:val="0"/>
      <w:marBottom w:val="0"/>
      <w:divBdr>
        <w:top w:val="none" w:sz="0" w:space="0" w:color="auto"/>
        <w:left w:val="none" w:sz="0" w:space="0" w:color="auto"/>
        <w:bottom w:val="none" w:sz="0" w:space="0" w:color="auto"/>
        <w:right w:val="none" w:sz="0" w:space="0" w:color="auto"/>
      </w:divBdr>
    </w:div>
    <w:div w:id="1673796069">
      <w:bodyDiv w:val="1"/>
      <w:marLeft w:val="0"/>
      <w:marRight w:val="0"/>
      <w:marTop w:val="0"/>
      <w:marBottom w:val="0"/>
      <w:divBdr>
        <w:top w:val="none" w:sz="0" w:space="0" w:color="auto"/>
        <w:left w:val="none" w:sz="0" w:space="0" w:color="auto"/>
        <w:bottom w:val="none" w:sz="0" w:space="0" w:color="auto"/>
        <w:right w:val="none" w:sz="0" w:space="0" w:color="auto"/>
      </w:divBdr>
    </w:div>
    <w:div w:id="196989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93C6E-DFD2-4634-A431-6C0BEA97D82C}"/>
</file>

<file path=customXml/itemProps2.xml><?xml version="1.0" encoding="utf-8"?>
<ds:datastoreItem xmlns:ds="http://schemas.openxmlformats.org/officeDocument/2006/customXml" ds:itemID="{BBCCD450-B3C5-4DE6-BE8E-C03351F01866}"/>
</file>

<file path=customXml/itemProps3.xml><?xml version="1.0" encoding="utf-8"?>
<ds:datastoreItem xmlns:ds="http://schemas.openxmlformats.org/officeDocument/2006/customXml" ds:itemID="{118BA08E-2764-45A4-84AA-0D4D7723BC7E}"/>
</file>

<file path=customXml/itemProps4.xml><?xml version="1.0" encoding="utf-8"?>
<ds:datastoreItem xmlns:ds="http://schemas.openxmlformats.org/officeDocument/2006/customXml" ds:itemID="{72FE3B07-7B55-4D49-A499-9A0ECBCC9EE2}"/>
</file>

<file path=docProps/app.xml><?xml version="1.0" encoding="utf-8"?>
<Properties xmlns="http://schemas.openxmlformats.org/officeDocument/2006/extended-properties" xmlns:vt="http://schemas.openxmlformats.org/officeDocument/2006/docPropsVTypes">
  <Template>C4702C34.dotm</Template>
  <TotalTime>0</TotalTime>
  <Pages>21</Pages>
  <Words>6619</Words>
  <Characters>39020</Characters>
  <Application>Microsoft Office Word</Application>
  <DocSecurity>0</DocSecurity>
  <Lines>907</Lines>
  <Paragraphs>325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2015-12-08T05:28:00Z</dcterms:created>
  <dcterms:modified xsi:type="dcterms:W3CDTF">2015-12-08T05:29:00Z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996300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