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12C48" w14:textId="3D7B8EF7" w:rsidR="006F5EE1" w:rsidRPr="00BB3F38" w:rsidRDefault="00BB3F38" w:rsidP="00A10BAD">
      <w:pPr>
        <w:pStyle w:val="H1-Heading1"/>
      </w:pPr>
      <w:r w:rsidRPr="00BB3F38">
        <w:t>G</w:t>
      </w:r>
      <w:r w:rsidR="006F5EE1" w:rsidRPr="00BB3F38">
        <w:t>uidance Note</w:t>
      </w:r>
    </w:p>
    <w:p w14:paraId="430C5858" w14:textId="77777777" w:rsidR="006F5EE1" w:rsidRPr="00BB3F38" w:rsidRDefault="006F5EE1" w:rsidP="00A10BAD">
      <w:pPr>
        <w:pStyle w:val="H2-Heading2"/>
      </w:pPr>
      <w:r w:rsidRPr="00BB3F38">
        <w:t xml:space="preserve">Our Development Cooperation is Enhanced by </w:t>
      </w:r>
    </w:p>
    <w:p w14:paraId="7DE7D4E8" w14:textId="009B61D0" w:rsidR="006F5EE1" w:rsidRDefault="006F5EE1" w:rsidP="00A00FCA">
      <w:pPr>
        <w:pStyle w:val="H2-Heading2"/>
      </w:pPr>
      <w:r w:rsidRPr="00BB3F38">
        <w:t>First Nations Australians’ Perspectives</w:t>
      </w:r>
    </w:p>
    <w:p w14:paraId="0DEDCF36" w14:textId="77777777" w:rsidR="00A00FCA" w:rsidRPr="00A00FCA" w:rsidRDefault="00A00FCA" w:rsidP="00A00FCA">
      <w:pPr>
        <w:pStyle w:val="BodyCopy"/>
      </w:pPr>
    </w:p>
    <w:p w14:paraId="63363A90" w14:textId="294CC40E" w:rsidR="000D3F43" w:rsidRDefault="00B33453" w:rsidP="00A10BAD">
      <w:pPr>
        <w:jc w:val="center"/>
        <w:rPr>
          <w:b/>
          <w:bCs/>
          <w:i/>
          <w:iCs/>
          <w:kern w:val="2"/>
          <w:sz w:val="24"/>
          <w:szCs w:val="24"/>
          <w14:ligatures w14:val="standardContextual"/>
        </w:rPr>
      </w:pPr>
      <w:r w:rsidRPr="00831101">
        <w:rPr>
          <w:b/>
          <w:bCs/>
          <w:i/>
          <w:iCs/>
          <w:kern w:val="2"/>
          <w:sz w:val="24"/>
          <w:szCs w:val="24"/>
          <w14:ligatures w14:val="standardContextual"/>
        </w:rPr>
        <w:t xml:space="preserve">"Australia’s Indigenous </w:t>
      </w:r>
      <w:r w:rsidR="00B02280">
        <w:rPr>
          <w:b/>
          <w:bCs/>
          <w:i/>
          <w:iCs/>
          <w:kern w:val="2"/>
          <w:sz w:val="24"/>
          <w:szCs w:val="24"/>
          <w14:ligatures w14:val="standardContextual"/>
        </w:rPr>
        <w:t>P</w:t>
      </w:r>
      <w:r w:rsidRPr="00831101">
        <w:rPr>
          <w:b/>
          <w:bCs/>
          <w:i/>
          <w:iCs/>
          <w:kern w:val="2"/>
          <w:sz w:val="24"/>
          <w:szCs w:val="24"/>
          <w14:ligatures w14:val="standardContextual"/>
        </w:rPr>
        <w:t xml:space="preserve">eoples are recognised as being the oldest continuous surviving cultures in the </w:t>
      </w:r>
      <w:r w:rsidR="00B02280">
        <w:rPr>
          <w:b/>
          <w:bCs/>
          <w:i/>
          <w:iCs/>
          <w:kern w:val="2"/>
          <w:sz w:val="24"/>
          <w:szCs w:val="24"/>
          <w14:ligatures w14:val="standardContextual"/>
        </w:rPr>
        <w:t>w</w:t>
      </w:r>
      <w:r w:rsidRPr="00831101">
        <w:rPr>
          <w:b/>
          <w:bCs/>
          <w:i/>
          <w:iCs/>
          <w:kern w:val="2"/>
          <w:sz w:val="24"/>
          <w:szCs w:val="24"/>
          <w14:ligatures w14:val="standardContextual"/>
        </w:rPr>
        <w:t xml:space="preserve">orld.  Our diverse perspectives are founded on deep knowledge, resilience, and a way of working that prioritises people, culture, and sustainability. There is so much potential when we genuinely respect and engage the perspectives of Australia’s First Nations people, not just to create more inclusive solutions, but to rethink how we build meaningful, lasting change.” </w:t>
      </w:r>
    </w:p>
    <w:p w14:paraId="657BF125" w14:textId="00F3A141" w:rsidR="00B33453" w:rsidRDefault="00B33453" w:rsidP="00A10BAD">
      <w:pPr>
        <w:jc w:val="center"/>
        <w:rPr>
          <w:b/>
          <w:bCs/>
          <w:i/>
          <w:iCs/>
          <w:kern w:val="2"/>
          <w:sz w:val="24"/>
          <w:szCs w:val="24"/>
          <w14:ligatures w14:val="standardContextual"/>
        </w:rPr>
      </w:pPr>
      <w:r w:rsidRPr="00831101">
        <w:rPr>
          <w:b/>
          <w:bCs/>
          <w:i/>
          <w:iCs/>
          <w:kern w:val="2"/>
          <w:sz w:val="24"/>
          <w:szCs w:val="24"/>
          <w14:ligatures w14:val="standardContextual"/>
        </w:rPr>
        <w:t>– Professor Tom Calma</w:t>
      </w:r>
    </w:p>
    <w:p w14:paraId="56AD271E" w14:textId="77777777" w:rsidR="00831101" w:rsidRPr="00831101" w:rsidRDefault="00831101" w:rsidP="00A10BAD">
      <w:pPr>
        <w:jc w:val="center"/>
        <w:rPr>
          <w:b/>
          <w:bCs/>
          <w:i/>
          <w:iCs/>
          <w:kern w:val="2"/>
          <w:sz w:val="24"/>
          <w:szCs w:val="24"/>
          <w14:ligatures w14:val="standardContextual"/>
        </w:rPr>
      </w:pPr>
    </w:p>
    <w:p w14:paraId="2B5227B6" w14:textId="77777777" w:rsidR="006F5EE1" w:rsidRPr="00BB3F38" w:rsidRDefault="006F5EE1" w:rsidP="00CC7644">
      <w:pPr>
        <w:pStyle w:val="H3-Heading3"/>
        <w:spacing w:line="240" w:lineRule="auto"/>
      </w:pPr>
      <w:r w:rsidRPr="00BB3F38">
        <w:t>Background</w:t>
      </w:r>
    </w:p>
    <w:p w14:paraId="09CA427E" w14:textId="77777777" w:rsidR="006F5EE1" w:rsidRPr="006F5EE1" w:rsidRDefault="006F5EE1" w:rsidP="00CC7644">
      <w:pPr>
        <w:spacing w:after="0" w:line="240" w:lineRule="auto"/>
        <w:jc w:val="both"/>
        <w:rPr>
          <w:rFonts w:ascii="Calibri Light" w:hAnsi="Calibri Light" w:cs="Calibri Light"/>
          <w:kern w:val="2"/>
          <w14:ligatures w14:val="standardContextual"/>
        </w:rPr>
      </w:pPr>
    </w:p>
    <w:p w14:paraId="5BFD2CF4" w14:textId="77777777" w:rsidR="00CC7644" w:rsidRDefault="006F5EE1" w:rsidP="00CC7644">
      <w:pPr>
        <w:spacing w:after="0" w:line="240" w:lineRule="auto"/>
        <w:jc w:val="both"/>
        <w:rPr>
          <w:rFonts w:ascii="Calibri Light" w:hAnsi="Calibri Light" w:cs="Calibri Light"/>
          <w:szCs w:val="21"/>
        </w:rPr>
      </w:pPr>
      <w:r w:rsidRPr="00F55FA7">
        <w:rPr>
          <w:rFonts w:ascii="Calibri Light" w:hAnsi="Calibri Light" w:cs="Calibri Light"/>
          <w:szCs w:val="21"/>
        </w:rPr>
        <w:t xml:space="preserve">A First Nations approach to foreign policy </w:t>
      </w:r>
      <w:r w:rsidR="001D3F37">
        <w:rPr>
          <w:rFonts w:ascii="Calibri Light" w:hAnsi="Calibri Light" w:cs="Calibri Light"/>
          <w:szCs w:val="21"/>
        </w:rPr>
        <w:t>facilitates leadership and participation of</w:t>
      </w:r>
      <w:r w:rsidRPr="00F55FA7">
        <w:rPr>
          <w:rFonts w:ascii="Calibri Light" w:hAnsi="Calibri Light" w:cs="Calibri Light"/>
          <w:szCs w:val="21"/>
        </w:rPr>
        <w:t xml:space="preserve"> Aboriginal and Torres Strait Islander people </w:t>
      </w:r>
      <w:r w:rsidR="001D3F37">
        <w:rPr>
          <w:rFonts w:ascii="Calibri Light" w:hAnsi="Calibri Light" w:cs="Calibri Light"/>
          <w:szCs w:val="21"/>
        </w:rPr>
        <w:t>in</w:t>
      </w:r>
      <w:r w:rsidRPr="00F55FA7">
        <w:rPr>
          <w:rFonts w:ascii="Calibri Light" w:hAnsi="Calibri Light" w:cs="Calibri Light"/>
          <w:szCs w:val="21"/>
        </w:rPr>
        <w:t xml:space="preserve"> Australia's international engagement</w:t>
      </w:r>
      <w:r w:rsidR="00860EF4" w:rsidRPr="00F55FA7">
        <w:rPr>
          <w:rFonts w:ascii="Calibri Light" w:hAnsi="Calibri Light" w:cs="Calibri Light"/>
          <w:szCs w:val="21"/>
        </w:rPr>
        <w:t xml:space="preserve">, </w:t>
      </w:r>
      <w:r w:rsidR="001D3F37">
        <w:rPr>
          <w:rFonts w:ascii="Calibri Light" w:hAnsi="Calibri Light" w:cs="Calibri Light"/>
          <w:szCs w:val="21"/>
        </w:rPr>
        <w:t>recognising the benefits to all Australians and offering</w:t>
      </w:r>
      <w:r w:rsidR="00860EF4" w:rsidRPr="00F55FA7">
        <w:rPr>
          <w:rFonts w:ascii="Calibri Light" w:hAnsi="Calibri Light" w:cs="Calibri Light"/>
          <w:szCs w:val="21"/>
        </w:rPr>
        <w:t xml:space="preserve"> a powerful addition to our levers of statecraft</w:t>
      </w:r>
      <w:r w:rsidRPr="00F55FA7">
        <w:rPr>
          <w:rFonts w:ascii="Calibri Light" w:hAnsi="Calibri Light" w:cs="Calibri Light"/>
          <w:szCs w:val="21"/>
        </w:rPr>
        <w:t>. Australia’s First Peoples have a crucial role to play in projecting Australia's modern diversity and rich heritage to the world. The inaugural Ambassador for First Nations People was appointed in April 2023, followed by the December 2023 establishment of the Office for First Nations International Engagement in the Department of Foreign Affairs and Trade. This is the first time the Australian Government has had dedicated First Nations representation in our international engagement – elevating the voices of First Nations People.</w:t>
      </w:r>
    </w:p>
    <w:p w14:paraId="4D006117" w14:textId="77777777" w:rsidR="00CC7644" w:rsidRDefault="00CC7644" w:rsidP="00CC7644">
      <w:pPr>
        <w:spacing w:after="0" w:line="240" w:lineRule="auto"/>
        <w:jc w:val="both"/>
        <w:rPr>
          <w:rFonts w:ascii="Calibri Light" w:hAnsi="Calibri Light" w:cs="Calibri Light"/>
          <w:szCs w:val="21"/>
        </w:rPr>
      </w:pPr>
    </w:p>
    <w:p w14:paraId="42CB9030" w14:textId="77777777" w:rsidR="00CC7644" w:rsidRDefault="006F5EE1" w:rsidP="00CC7644">
      <w:pPr>
        <w:spacing w:after="0" w:line="240" w:lineRule="auto"/>
        <w:jc w:val="both"/>
        <w:rPr>
          <w:rFonts w:ascii="Calibri Light" w:hAnsi="Calibri Light" w:cs="Calibri Light"/>
          <w:szCs w:val="21"/>
        </w:rPr>
      </w:pPr>
      <w:r w:rsidRPr="006F5EE1">
        <w:rPr>
          <w:rFonts w:ascii="Calibri Light" w:hAnsi="Calibri Light" w:cs="Calibri Light"/>
          <w:kern w:val="2"/>
          <w14:ligatures w14:val="standardContextual"/>
        </w:rPr>
        <w:t xml:space="preserve">This Guidance Note provides advice on embedding First Nations Australian perspectives into Australia’s international development programming, underpinned by the principles of the United Nations Declaration on the Rights of Indigenous People (UNDRIP). It provides practical advice for engagement and program design and includes case studies. Embedding First Nations Australian perspectives into the international development program is an emerging field and </w:t>
      </w:r>
      <w:r w:rsidR="006335F0">
        <w:rPr>
          <w:rFonts w:ascii="Calibri Light" w:hAnsi="Calibri Light" w:cs="Calibri Light"/>
          <w:kern w:val="2"/>
          <w14:ligatures w14:val="standardContextual"/>
        </w:rPr>
        <w:t>reinforces</w:t>
      </w:r>
      <w:r w:rsidR="00A70225" w:rsidRPr="006F5EE1">
        <w:rPr>
          <w:rFonts w:ascii="Calibri Light" w:hAnsi="Calibri Light" w:cs="Calibri Light"/>
          <w:kern w:val="2"/>
          <w14:ligatures w14:val="standardContextual"/>
        </w:rPr>
        <w:t xml:space="preserve"> </w:t>
      </w:r>
      <w:r w:rsidRPr="006F5EE1">
        <w:rPr>
          <w:rFonts w:ascii="Calibri Light" w:hAnsi="Calibri Light" w:cs="Calibri Light"/>
          <w:kern w:val="2"/>
          <w14:ligatures w14:val="standardContextual"/>
        </w:rPr>
        <w:t xml:space="preserve">Australia’s approach to embedding First Nations Australian perspectives into our foreign policy. </w:t>
      </w:r>
    </w:p>
    <w:p w14:paraId="10E92437" w14:textId="77777777" w:rsidR="00BF3FEB" w:rsidRDefault="00BF3FEB" w:rsidP="00CC7644">
      <w:pPr>
        <w:spacing w:after="0" w:line="240" w:lineRule="auto"/>
        <w:jc w:val="both"/>
        <w:rPr>
          <w:rFonts w:ascii="Calibri Light" w:hAnsi="Calibri Light" w:cs="Calibri Light"/>
          <w:szCs w:val="21"/>
        </w:rPr>
      </w:pPr>
    </w:p>
    <w:p w14:paraId="304A91D8" w14:textId="77777777" w:rsidR="00BF3FEB" w:rsidRDefault="00804B86" w:rsidP="00BF3FEB">
      <w:pPr>
        <w:spacing w:after="0" w:line="240" w:lineRule="auto"/>
        <w:jc w:val="both"/>
        <w:rPr>
          <w:rFonts w:ascii="Calibri Light" w:hAnsi="Calibri Light" w:cs="Calibri Light"/>
          <w:szCs w:val="21"/>
        </w:rPr>
      </w:pPr>
      <w:r w:rsidRPr="006F5EE1">
        <w:rPr>
          <w:rFonts w:ascii="Calibri Light" w:hAnsi="Calibri Light" w:cs="Calibri Light"/>
          <w:kern w:val="2"/>
          <w14:ligatures w14:val="standardContextual"/>
        </w:rPr>
        <w:t xml:space="preserve">The audience is primarily DFAT staff, with the secondary audience being partner governments, implementing partners, advisers and contractors. </w:t>
      </w:r>
    </w:p>
    <w:p w14:paraId="56FEBE6A" w14:textId="77777777" w:rsidR="00BF3FEB" w:rsidRDefault="00BF3FEB" w:rsidP="00BF3FEB">
      <w:pPr>
        <w:spacing w:after="0" w:line="240" w:lineRule="auto"/>
        <w:jc w:val="both"/>
        <w:rPr>
          <w:rFonts w:ascii="Calibri Light" w:hAnsi="Calibri Light" w:cs="Calibri Light"/>
          <w:szCs w:val="21"/>
        </w:rPr>
      </w:pPr>
    </w:p>
    <w:p w14:paraId="1C0F4C24" w14:textId="77777777" w:rsidR="00E62BF4" w:rsidRDefault="003E3742" w:rsidP="00E62BF4">
      <w:pPr>
        <w:spacing w:after="0" w:line="240" w:lineRule="auto"/>
        <w:jc w:val="both"/>
        <w:rPr>
          <w:rFonts w:ascii="Calibri Light" w:hAnsi="Calibri Light" w:cs="Calibri Light"/>
          <w:szCs w:val="21"/>
        </w:rPr>
      </w:pPr>
      <w:r>
        <w:rPr>
          <w:rFonts w:ascii="Calibri Light" w:hAnsi="Calibri Light" w:cs="Calibri Light"/>
          <w:szCs w:val="21"/>
          <w:u w:color="0070C0"/>
        </w:rPr>
        <w:t>T</w:t>
      </w:r>
      <w:r w:rsidR="00804B86" w:rsidRPr="006F5EE1">
        <w:rPr>
          <w:rFonts w:ascii="Calibri Light" w:hAnsi="Calibri Light" w:cs="Calibri Light"/>
          <w:szCs w:val="21"/>
          <w:u w:color="0070C0"/>
        </w:rPr>
        <w:t xml:space="preserve">his Guidance Note does not seek to inform how DFAT programming engages with Indigenous Peoples </w:t>
      </w:r>
      <w:r w:rsidR="00A70225">
        <w:rPr>
          <w:rFonts w:ascii="Calibri Light" w:hAnsi="Calibri Light" w:cs="Calibri Light"/>
          <w:szCs w:val="21"/>
          <w:u w:color="0070C0"/>
        </w:rPr>
        <w:t xml:space="preserve">of </w:t>
      </w:r>
      <w:r w:rsidR="00804B86" w:rsidRPr="006F5EE1">
        <w:rPr>
          <w:rFonts w:ascii="Calibri Light" w:hAnsi="Calibri Light" w:cs="Calibri Light"/>
          <w:szCs w:val="21"/>
          <w:u w:color="0070C0"/>
        </w:rPr>
        <w:t xml:space="preserve">the countries where Australia provides development assistance. For a detailed overview of terminology, the rights of Indigenous People and guidance for addressing the needs of Indigenous People, please refer to the </w:t>
      </w:r>
      <w:hyperlink r:id="rId8">
        <w:r w:rsidR="00804B86" w:rsidRPr="00DC2E18">
          <w:rPr>
            <w:rFonts w:ascii="Calibri Light" w:hAnsi="Calibri Light" w:cs="Calibri Light"/>
            <w:szCs w:val="21"/>
            <w:u w:val="single"/>
          </w:rPr>
          <w:t>DFAT Guidance Note on reaching Indigenous People in the Australian aid program</w:t>
        </w:r>
      </w:hyperlink>
      <w:r w:rsidR="00804B86" w:rsidRPr="006F5EE1">
        <w:rPr>
          <w:rFonts w:ascii="Calibri Light" w:hAnsi="Calibri Light" w:cs="Calibri Light"/>
          <w:szCs w:val="21"/>
          <w:u w:color="0070C0"/>
        </w:rPr>
        <w:t xml:space="preserve">.  Further, </w:t>
      </w:r>
      <w:r w:rsidR="00804B86" w:rsidRPr="00DC2E18">
        <w:rPr>
          <w:rFonts w:ascii="Calibri Light" w:hAnsi="Calibri Light" w:cs="Calibri Light"/>
          <w:szCs w:val="21"/>
        </w:rPr>
        <w:t xml:space="preserve">the </w:t>
      </w:r>
      <w:hyperlink r:id="rId9" w:history="1">
        <w:r w:rsidR="00804B86" w:rsidRPr="00DC2E18">
          <w:rPr>
            <w:rFonts w:ascii="Calibri Light" w:hAnsi="Calibri Light" w:cs="Calibri Light"/>
            <w:szCs w:val="21"/>
            <w:u w:val="single"/>
          </w:rPr>
          <w:t>DFAT Guidance Note on Locally Led Development</w:t>
        </w:r>
      </w:hyperlink>
      <w:r w:rsidR="00804B86" w:rsidRPr="00DC2E18">
        <w:rPr>
          <w:rFonts w:ascii="Calibri Light" w:hAnsi="Calibri Light" w:cs="Calibri Light"/>
          <w:szCs w:val="21"/>
          <w:u w:color="0070C0"/>
        </w:rPr>
        <w:t xml:space="preserve"> </w:t>
      </w:r>
      <w:r w:rsidR="00804B86" w:rsidRPr="006F5EE1">
        <w:rPr>
          <w:rFonts w:ascii="Calibri Light" w:hAnsi="Calibri Light" w:cs="Calibri Light"/>
          <w:szCs w:val="21"/>
          <w:u w:color="0070C0"/>
        </w:rPr>
        <w:t xml:space="preserve">provides guidance on DFAT’s commitment to locally led development and supporting local leadership through an overarching framework for considering context, development objectives, program management modalities and risks to make appropriate judgements. </w:t>
      </w:r>
    </w:p>
    <w:p w14:paraId="27BF791F" w14:textId="77777777" w:rsidR="00E62BF4" w:rsidRDefault="00E62BF4" w:rsidP="00E62BF4">
      <w:pPr>
        <w:spacing w:after="0" w:line="240" w:lineRule="auto"/>
        <w:jc w:val="both"/>
        <w:rPr>
          <w:rFonts w:ascii="Calibri Light" w:hAnsi="Calibri Light" w:cs="Calibri Light"/>
          <w:szCs w:val="21"/>
        </w:rPr>
      </w:pPr>
    </w:p>
    <w:p w14:paraId="3BF30197" w14:textId="77777777" w:rsidR="00E62BF4" w:rsidRDefault="00E62BF4" w:rsidP="00E62BF4">
      <w:pPr>
        <w:spacing w:after="0" w:line="240" w:lineRule="auto"/>
        <w:jc w:val="both"/>
        <w:rPr>
          <w:rFonts w:ascii="Calibri Light" w:hAnsi="Calibri Light" w:cs="Calibri Light"/>
          <w:szCs w:val="21"/>
        </w:rPr>
      </w:pPr>
      <w:r w:rsidRPr="006F5EE1">
        <w:rPr>
          <w:rFonts w:ascii="Calibri Light" w:hAnsi="Calibri Light" w:cs="Calibri Light"/>
          <w:szCs w:val="21"/>
          <w:u w:color="0070C0"/>
        </w:rPr>
        <w:t xml:space="preserve">Engaging </w:t>
      </w:r>
      <w:r w:rsidRPr="006F5EE1">
        <w:rPr>
          <w:rFonts w:ascii="Calibri Light" w:hAnsi="Calibri Light" w:cs="Calibri Light"/>
          <w:szCs w:val="21"/>
        </w:rPr>
        <w:t xml:space="preserve">First Nations Australians in Australia’s development programming is </w:t>
      </w:r>
      <w:r w:rsidRPr="006F5EE1">
        <w:rPr>
          <w:rFonts w:ascii="Calibri Light" w:hAnsi="Calibri Light" w:cs="Calibri Light"/>
          <w:b/>
          <w:bCs/>
          <w:szCs w:val="21"/>
        </w:rPr>
        <w:t>not mandatory</w:t>
      </w:r>
      <w:r w:rsidRPr="006F5EE1">
        <w:rPr>
          <w:rFonts w:ascii="Calibri Light" w:hAnsi="Calibri Light" w:cs="Calibri Light"/>
          <w:szCs w:val="21"/>
        </w:rPr>
        <w:t xml:space="preserve">. Planning should take into consideration development needs, how and why a First Nations Australian approach might be relevant, and the primacy of implementing the “Do No Harm” principle. This Guidance Note will seek to support these considerations during the various stages of the development programming cycle. </w:t>
      </w:r>
    </w:p>
    <w:p w14:paraId="742853E7" w14:textId="77777777" w:rsidR="00E62BF4" w:rsidRDefault="00E62BF4" w:rsidP="00E62BF4">
      <w:pPr>
        <w:spacing w:after="0" w:line="240" w:lineRule="auto"/>
        <w:jc w:val="both"/>
        <w:rPr>
          <w:rFonts w:ascii="Calibri Light" w:hAnsi="Calibri Light" w:cs="Calibri Light"/>
          <w:szCs w:val="21"/>
        </w:rPr>
      </w:pPr>
    </w:p>
    <w:p w14:paraId="150F8C16" w14:textId="0D424921" w:rsidR="00132A69" w:rsidRPr="00997BF3" w:rsidRDefault="00E62BF4" w:rsidP="00997BF3">
      <w:pPr>
        <w:spacing w:after="0" w:line="240" w:lineRule="auto"/>
        <w:jc w:val="both"/>
        <w:rPr>
          <w:rFonts w:ascii="Calibri Light" w:hAnsi="Calibri Light" w:cs="Calibri Light"/>
          <w:szCs w:val="21"/>
        </w:rPr>
      </w:pPr>
      <w:r w:rsidRPr="006F5EE1">
        <w:rPr>
          <w:kern w:val="2"/>
          <w14:ligatures w14:val="standardContextual"/>
        </w:rPr>
        <w:t xml:space="preserve">This Guidance Note </w:t>
      </w:r>
      <w:r w:rsidRPr="006F5EE1">
        <w:rPr>
          <w:rFonts w:ascii="Calibri Light" w:hAnsi="Calibri Light" w:cs="Calibri Light"/>
          <w:kern w:val="2"/>
          <w14:ligatures w14:val="standardContextual"/>
        </w:rPr>
        <w:t xml:space="preserve">should be read alongside the </w:t>
      </w:r>
      <w:hyperlink r:id="rId10">
        <w:r w:rsidRPr="006F5EE1">
          <w:rPr>
            <w:rFonts w:ascii="Calibri Light" w:hAnsi="Calibri Light" w:cs="Calibri Light"/>
            <w:kern w:val="2"/>
            <w:u w:val="single"/>
            <w14:ligatures w14:val="standardContextual"/>
          </w:rPr>
          <w:t>International Development Programming Guide</w:t>
        </w:r>
      </w:hyperlink>
      <w:r w:rsidRPr="006F5EE1">
        <w:rPr>
          <w:rFonts w:ascii="Calibri Light" w:hAnsi="Calibri Light" w:cs="Calibri Light"/>
          <w:kern w:val="2"/>
          <w14:ligatures w14:val="standardContextual"/>
        </w:rPr>
        <w:t xml:space="preserve">, </w:t>
      </w:r>
      <w:r w:rsidRPr="006F5EE1">
        <w:rPr>
          <w:rFonts w:ascii="Calibri Light" w:hAnsi="Calibri Light" w:cs="Calibri Light"/>
          <w:kern w:val="2"/>
          <w:u w:val="single"/>
          <w14:ligatures w14:val="standardContextual"/>
        </w:rPr>
        <w:t>Performance Delivery Framework</w:t>
      </w:r>
      <w:r>
        <w:rPr>
          <w:rFonts w:ascii="Calibri Light" w:hAnsi="Calibri Light" w:cs="Calibri Light"/>
          <w:kern w:val="2"/>
          <w14:ligatures w14:val="standardContextual"/>
        </w:rPr>
        <w:t>,</w:t>
      </w:r>
      <w:r w:rsidRPr="006F5EE1">
        <w:rPr>
          <w:rFonts w:ascii="Calibri Light" w:hAnsi="Calibri Light" w:cs="Calibri Light"/>
          <w:kern w:val="2"/>
          <w14:ligatures w14:val="standardContextual"/>
        </w:rPr>
        <w:t xml:space="preserve"> </w:t>
      </w:r>
      <w:hyperlink r:id="rId11">
        <w:r w:rsidRPr="002C11D9">
          <w:rPr>
            <w:rFonts w:ascii="Calibri Light" w:hAnsi="Calibri Light" w:cs="Calibri Light"/>
            <w:kern w:val="2"/>
            <w:u w:val="single"/>
            <w14:ligatures w14:val="standardContextual"/>
          </w:rPr>
          <w:t>Design and Monitoring and Evaluation &amp; Learning Standards</w:t>
        </w:r>
      </w:hyperlink>
      <w:r w:rsidRPr="002C11D9">
        <w:rPr>
          <w:rFonts w:ascii="Calibri Light" w:hAnsi="Calibri Light" w:cs="Calibri Light"/>
          <w:kern w:val="2"/>
          <w:u w:val="single"/>
          <w14:ligatures w14:val="standardContextual"/>
        </w:rPr>
        <w:t xml:space="preserve"> </w:t>
      </w:r>
      <w:r w:rsidRPr="002C11D9">
        <w:rPr>
          <w:rFonts w:ascii="Calibri Light" w:hAnsi="Calibri Light" w:cs="Calibri Light"/>
          <w:kern w:val="2"/>
          <w14:ligatures w14:val="standardContextual"/>
        </w:rPr>
        <w:t xml:space="preserve">and </w:t>
      </w:r>
      <w:hyperlink r:id="rId12" w:history="1">
        <w:r w:rsidRPr="002C11D9">
          <w:rPr>
            <w:rStyle w:val="Hyperlink"/>
            <w:rFonts w:ascii="Calibri Light" w:hAnsi="Calibri Light" w:cs="Calibri Light"/>
            <w:color w:val="auto"/>
            <w:kern w:val="2"/>
            <w14:ligatures w14:val="standardContextual"/>
          </w:rPr>
          <w:t>Environmental and Social Safeguard Policy</w:t>
        </w:r>
      </w:hyperlink>
    </w:p>
    <w:p w14:paraId="4B500E9D" w14:textId="77777777" w:rsidR="00132A69" w:rsidRDefault="00132A69" w:rsidP="00A10BAD">
      <w:pPr>
        <w:spacing w:before="80" w:after="80" w:line="240" w:lineRule="auto"/>
        <w:jc w:val="both"/>
        <w:rPr>
          <w:rFonts w:ascii="Calibri Light" w:hAnsi="Calibri Light" w:cs="Calibri Light"/>
          <w:kern w:val="2"/>
          <w14:ligatures w14:val="standardContextual"/>
        </w:rPr>
      </w:pPr>
    </w:p>
    <w:p w14:paraId="51332156" w14:textId="77777777" w:rsidR="00C6662B" w:rsidRDefault="00C6662B" w:rsidP="00C6662B">
      <w:pPr>
        <w:spacing w:before="80" w:after="80" w:line="240" w:lineRule="auto"/>
        <w:rPr>
          <w:rFonts w:ascii="Calibri Light" w:hAnsi="Calibri Light" w:cs="Calibri Light"/>
          <w:b/>
          <w:bCs/>
          <w:kern w:val="2"/>
          <w:sz w:val="24"/>
          <w:szCs w:val="24"/>
          <w14:ligatures w14:val="standardContextual"/>
        </w:rPr>
      </w:pPr>
      <w:r w:rsidRPr="006F5EE1">
        <w:rPr>
          <w:rFonts w:ascii="Calibri Light" w:hAnsi="Calibri Light" w:cs="Calibri Light"/>
          <w:b/>
          <w:bCs/>
          <w:kern w:val="2"/>
          <w:sz w:val="24"/>
          <w:szCs w:val="24"/>
          <w14:ligatures w14:val="standardContextual"/>
        </w:rPr>
        <w:t>The Universal Declaration on the Rights of Indigenous People</w:t>
      </w:r>
      <w:r>
        <w:rPr>
          <w:rFonts w:ascii="Calibri Light" w:hAnsi="Calibri Light" w:cs="Calibri Light"/>
          <w:b/>
          <w:bCs/>
          <w:kern w:val="2"/>
          <w:sz w:val="24"/>
          <w:szCs w:val="24"/>
          <w14:ligatures w14:val="standardContextual"/>
        </w:rPr>
        <w:t xml:space="preserve"> </w:t>
      </w:r>
      <w:r w:rsidRPr="006F5EE1">
        <w:rPr>
          <w:rFonts w:ascii="Calibri Light" w:hAnsi="Calibri Light" w:cs="Calibri Light"/>
          <w:b/>
          <w:bCs/>
          <w:kern w:val="2"/>
          <w:sz w:val="24"/>
          <w:szCs w:val="24"/>
          <w14:ligatures w14:val="standardContextual"/>
        </w:rPr>
        <w:t>(UNDRIP)</w:t>
      </w:r>
    </w:p>
    <w:p w14:paraId="3192BCA1" w14:textId="77777777" w:rsidR="00C6662B" w:rsidRDefault="00C6662B" w:rsidP="00C6662B">
      <w:pPr>
        <w:spacing w:before="80" w:after="80" w:line="240" w:lineRule="auto"/>
        <w:jc w:val="both"/>
        <w:rPr>
          <w:rFonts w:ascii="Calibri Light" w:hAnsi="Calibri Light" w:cs="Calibri Light"/>
          <w:kern w:val="2"/>
          <w14:ligatures w14:val="standardContextual"/>
        </w:rPr>
      </w:pPr>
    </w:p>
    <w:p w14:paraId="655B44E7" w14:textId="77777777" w:rsidR="00C6662B" w:rsidRDefault="00C6662B" w:rsidP="00C6662B">
      <w:pPr>
        <w:spacing w:before="80" w:after="80" w:line="240" w:lineRule="auto"/>
        <w:jc w:val="both"/>
        <w:rPr>
          <w:rFonts w:ascii="Calibri Light" w:hAnsi="Calibri Light" w:cs="Calibri Light"/>
          <w:kern w:val="2"/>
          <w14:ligatures w14:val="standardContextual"/>
        </w:rPr>
      </w:pPr>
      <w:r w:rsidRPr="006F5EE1">
        <w:rPr>
          <w:rFonts w:ascii="Calibri Light" w:hAnsi="Calibri Light" w:cs="Calibri Light"/>
          <w:kern w:val="2"/>
          <w14:ligatures w14:val="standardContextual"/>
        </w:rPr>
        <w:t>The UN Declaration on the Rights of Indigenous Peoples</w:t>
      </w:r>
      <w:r w:rsidRPr="006F5EE1">
        <w:rPr>
          <w:rFonts w:ascii="Calibri Light" w:hAnsi="Calibri Light" w:cs="Calibri Light"/>
          <w:kern w:val="2"/>
          <w:sz w:val="20"/>
          <w:szCs w:val="20"/>
          <w:vertAlign w:val="superscript"/>
          <w14:ligatures w14:val="standardContextual"/>
        </w:rPr>
        <w:footnoteReference w:id="1"/>
      </w:r>
      <w:r w:rsidRPr="006F5EE1">
        <w:rPr>
          <w:rFonts w:ascii="Calibri Light" w:hAnsi="Calibri Light" w:cs="Calibri Light"/>
          <w:kern w:val="2"/>
          <w14:ligatures w14:val="standardContextual"/>
        </w:rPr>
        <w:t xml:space="preserve"> was adopted by the UN General Assembly in 2007 and formally endorsed by Australia in 2009. Australia regards UNDRIP as the universally agreed framework for protecting and promoting the rights of Indigenous Peoples internationally. An important human rights instrument, UNDRIP sets out the rights and interests of Indigenous Peoples regarding culture, identity, language, employment, health, education, and other issues.</w:t>
      </w:r>
    </w:p>
    <w:p w14:paraId="5FADE0A0" w14:textId="77777777" w:rsidR="00997BF3" w:rsidRDefault="00997BF3" w:rsidP="00A10BAD">
      <w:pPr>
        <w:spacing w:before="80" w:after="80" w:line="240" w:lineRule="auto"/>
        <w:jc w:val="both"/>
        <w:rPr>
          <w:rFonts w:ascii="Calibri Light" w:hAnsi="Calibri Light" w:cs="Calibri Light"/>
          <w:kern w:val="2"/>
          <w14:ligatures w14:val="standardContextual"/>
        </w:rPr>
      </w:pPr>
    </w:p>
    <w:p w14:paraId="3D71632F" w14:textId="189383FF" w:rsidR="00997BF3" w:rsidRDefault="00C6662B" w:rsidP="00A10BAD">
      <w:pPr>
        <w:spacing w:before="80" w:after="80" w:line="240" w:lineRule="auto"/>
        <w:jc w:val="both"/>
        <w:rPr>
          <w:rFonts w:ascii="Calibri Light" w:hAnsi="Calibri Light" w:cs="Calibri Light"/>
          <w:kern w:val="2"/>
          <w14:ligatures w14:val="standardContextual"/>
        </w:rPr>
      </w:pPr>
      <w:r w:rsidRPr="006F5EE1">
        <w:rPr>
          <w:rFonts w:ascii="Calibri Light" w:hAnsi="Calibri Light" w:cs="Calibri Light"/>
          <w:noProof/>
          <w:kern w:val="2"/>
          <w14:ligatures w14:val="standardContextual"/>
        </w:rPr>
        <w:drawing>
          <wp:inline distT="0" distB="0" distL="0" distR="0" wp14:anchorId="6E3B975D" wp14:editId="3865092E">
            <wp:extent cx="2434442" cy="2434442"/>
            <wp:effectExtent l="0" t="0" r="4445" b="4445"/>
            <wp:docPr id="1771096322" name="Picture 1" descr="A person sitting at a podium reading a 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096322" name="Picture 1" descr="A person sitting at a podium reading a spee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7389" cy="2437389"/>
                    </a:xfrm>
                    <a:prstGeom prst="rect">
                      <a:avLst/>
                    </a:prstGeom>
                    <a:noFill/>
                    <a:ln>
                      <a:noFill/>
                    </a:ln>
                  </pic:spPr>
                </pic:pic>
              </a:graphicData>
            </a:graphic>
          </wp:inline>
        </w:drawing>
      </w:r>
    </w:p>
    <w:p w14:paraId="4D9B4986" w14:textId="77777777" w:rsidR="00C6662B" w:rsidRPr="006F5EE1" w:rsidRDefault="00C6662B" w:rsidP="00C6662B">
      <w:pPr>
        <w:spacing w:after="0" w:line="240" w:lineRule="auto"/>
        <w:rPr>
          <w:rFonts w:ascii="Calibri Light" w:hAnsi="Calibri Light" w:cs="Calibri Light"/>
          <w:i/>
          <w:iCs/>
          <w:kern w:val="2"/>
          <w:sz w:val="18"/>
          <w:szCs w:val="18"/>
          <w14:ligatures w14:val="standardContextual"/>
        </w:rPr>
      </w:pPr>
      <w:r w:rsidRPr="006F5EE1">
        <w:rPr>
          <w:rFonts w:ascii="Calibri Light" w:hAnsi="Calibri Light" w:cs="Calibri Light"/>
          <w:i/>
          <w:iCs/>
          <w:kern w:val="2"/>
          <w:sz w:val="18"/>
          <w:szCs w:val="18"/>
          <w14:ligatures w14:val="standardContextual"/>
        </w:rPr>
        <w:t>Image: Ambassador for First Nations People, Justin Mohamed, addressing the United Nations Permanent Forum on Indigenous Issues April 2024</w:t>
      </w:r>
    </w:p>
    <w:p w14:paraId="6EC6150E" w14:textId="77777777" w:rsidR="006F5EE1" w:rsidRPr="006F5EE1" w:rsidRDefault="006F5EE1" w:rsidP="00A10BAD">
      <w:pPr>
        <w:spacing w:before="40" w:after="0" w:line="240" w:lineRule="auto"/>
        <w:jc w:val="both"/>
        <w:rPr>
          <w:rFonts w:ascii="Calibri Light" w:hAnsi="Calibri Light" w:cs="Calibri Light"/>
          <w:kern w:val="2"/>
          <w:u w:val="single"/>
          <w14:ligatures w14:val="standardContextual"/>
        </w:rPr>
      </w:pPr>
    </w:p>
    <w:p w14:paraId="40229D4B" w14:textId="77777777" w:rsidR="006F5EE1" w:rsidRDefault="006F5EE1" w:rsidP="00A10BAD">
      <w:pPr>
        <w:pStyle w:val="H3-Heading3"/>
      </w:pPr>
      <w:r w:rsidRPr="000A3443">
        <w:t>Policy Rationale</w:t>
      </w:r>
    </w:p>
    <w:p w14:paraId="004CEE44" w14:textId="77777777" w:rsidR="00747F85" w:rsidRPr="000A3443" w:rsidRDefault="00747F85" w:rsidP="00747F85">
      <w:pPr>
        <w:pStyle w:val="H3-Heading3"/>
        <w:numPr>
          <w:ilvl w:val="0"/>
          <w:numId w:val="0"/>
        </w:numPr>
        <w:ind w:left="360"/>
      </w:pPr>
    </w:p>
    <w:p w14:paraId="3C39ECA9" w14:textId="77777777" w:rsidR="00BF3FEB" w:rsidRDefault="006F5EE1" w:rsidP="00BF3FEB">
      <w:pPr>
        <w:spacing w:after="0" w:line="240" w:lineRule="auto"/>
        <w:jc w:val="both"/>
        <w:rPr>
          <w:rFonts w:ascii="Calibri Light" w:hAnsi="Calibri Light" w:cs="Calibri Light"/>
          <w:kern w:val="2"/>
          <w14:ligatures w14:val="standardContextual"/>
        </w:rPr>
      </w:pPr>
      <w:r w:rsidRPr="006F5EE1">
        <w:rPr>
          <w:rFonts w:ascii="Calibri Light" w:hAnsi="Calibri Light" w:cs="Calibri Light"/>
          <w:kern w:val="2"/>
          <w14:ligatures w14:val="standardContextual"/>
        </w:rPr>
        <w:t>Australia’s</w:t>
      </w:r>
      <w:r w:rsidRPr="002C11D9">
        <w:rPr>
          <w:rFonts w:ascii="Calibri Light" w:hAnsi="Calibri Light" w:cs="Calibri Light"/>
          <w:kern w:val="2"/>
          <w14:ligatures w14:val="standardContextual"/>
        </w:rPr>
        <w:t xml:space="preserve"> </w:t>
      </w:r>
      <w:hyperlink r:id="rId14" w:history="1">
        <w:r w:rsidRPr="00BF3FEB">
          <w:rPr>
            <w:rFonts w:ascii="Calibri Light" w:hAnsi="Calibri Light" w:cs="Calibri Light"/>
            <w:kern w:val="2"/>
            <w14:ligatures w14:val="standardContextual"/>
          </w:rPr>
          <w:t>International Development Policy</w:t>
        </w:r>
      </w:hyperlink>
      <w:r w:rsidRPr="006F5EE1">
        <w:rPr>
          <w:rFonts w:ascii="Calibri Light" w:hAnsi="Calibri Light" w:cs="Calibri Light"/>
          <w:kern w:val="2"/>
          <w14:ligatures w14:val="standardContextual"/>
        </w:rPr>
        <w:t xml:space="preserve"> spans DFAT and whole-of-government international development cooperation across different funding sources (ODA and </w:t>
      </w:r>
      <w:proofErr w:type="spellStart"/>
      <w:r w:rsidRPr="006F5EE1">
        <w:rPr>
          <w:rFonts w:ascii="Calibri Light" w:hAnsi="Calibri Light" w:cs="Calibri Light"/>
          <w:kern w:val="2"/>
          <w14:ligatures w14:val="standardContextual"/>
        </w:rPr>
        <w:t>non-ODA</w:t>
      </w:r>
      <w:proofErr w:type="spellEnd"/>
      <w:r w:rsidRPr="006F5EE1">
        <w:rPr>
          <w:rFonts w:ascii="Calibri Light" w:hAnsi="Calibri Light" w:cs="Calibri Light"/>
          <w:kern w:val="2"/>
          <w14:ligatures w14:val="standardContextual"/>
        </w:rPr>
        <w:t xml:space="preserve">). It sets out Australia’s international development priorities to advance a peaceful, stable and prosperous region through supporting our partners to build effective accountable </w:t>
      </w:r>
      <w:r w:rsidR="00860EF4">
        <w:rPr>
          <w:rFonts w:ascii="Calibri Light" w:hAnsi="Calibri Light" w:cs="Calibri Light"/>
          <w:kern w:val="2"/>
          <w14:ligatures w14:val="standardContextual"/>
        </w:rPr>
        <w:t>s</w:t>
      </w:r>
      <w:r w:rsidRPr="006F5EE1">
        <w:rPr>
          <w:rFonts w:ascii="Calibri Light" w:hAnsi="Calibri Light" w:cs="Calibri Light"/>
          <w:kern w:val="2"/>
          <w14:ligatures w14:val="standardContextual"/>
        </w:rPr>
        <w:t>tates, enhance resilience to external pressures and shocks, connect with Australia and regional architecture, and generate collective action on global challenges.</w:t>
      </w:r>
    </w:p>
    <w:p w14:paraId="423EC125" w14:textId="77777777" w:rsidR="00BF3FEB" w:rsidRDefault="00BF3FEB" w:rsidP="00BF3FEB">
      <w:pPr>
        <w:spacing w:after="0" w:line="240" w:lineRule="auto"/>
        <w:jc w:val="both"/>
        <w:rPr>
          <w:rFonts w:ascii="Calibri Light" w:hAnsi="Calibri Light" w:cs="Calibri Light"/>
          <w:kern w:val="2"/>
          <w14:ligatures w14:val="standardContextual"/>
        </w:rPr>
      </w:pPr>
    </w:p>
    <w:p w14:paraId="3F057093" w14:textId="1538E1E5" w:rsidR="006F5EE1" w:rsidRPr="00BF3FEB" w:rsidRDefault="006362EC" w:rsidP="00BF3FEB">
      <w:pPr>
        <w:spacing w:after="0" w:line="240" w:lineRule="auto"/>
        <w:jc w:val="both"/>
        <w:rPr>
          <w:rFonts w:ascii="Calibri Light" w:hAnsi="Calibri Light" w:cs="Calibri Light"/>
          <w:kern w:val="2"/>
          <w14:ligatures w14:val="standardContextual"/>
        </w:rPr>
      </w:pPr>
      <w:r>
        <w:rPr>
          <w:rFonts w:ascii="Calibri Light" w:hAnsi="Calibri Light" w:cs="Calibri Light"/>
          <w:kern w:val="2"/>
          <w14:ligatures w14:val="standardContextual"/>
        </w:rPr>
        <w:t>Australia’s</w:t>
      </w:r>
      <w:r w:rsidR="006F5EE1" w:rsidRPr="006F5EE1">
        <w:rPr>
          <w:rFonts w:ascii="Calibri Light" w:hAnsi="Calibri Light" w:cs="Calibri Light"/>
          <w:kern w:val="2"/>
          <w14:ligatures w14:val="standardContextual"/>
        </w:rPr>
        <w:t xml:space="preserve"> International Development Policy includes a commitment to First Nations Australian engagement and partnerships in international development programming. It also recognises the need for an inclusive approach that integrates First Nations Australian perspectives and recognises the comparative advantage that First Nations perspectives bring to development effectiveness in certain contexts. This approach aligns with wider Australian government commitments to systemic reform and self-determination through policy and service delivery under initiatives including the </w:t>
      </w:r>
      <w:hyperlink r:id="rId15" w:history="1">
        <w:r w:rsidR="006F5EE1" w:rsidRPr="00477F25">
          <w:rPr>
            <w:rFonts w:ascii="Calibri Light" w:hAnsi="Calibri Light" w:cs="Calibri Light"/>
            <w:kern w:val="2"/>
            <w:u w:val="single"/>
            <w14:ligatures w14:val="standardContextual"/>
          </w:rPr>
          <w:t>National Agreement on Closing the Gap</w:t>
        </w:r>
        <w:r w:rsidR="006F5EE1" w:rsidRPr="00477F25">
          <w:rPr>
            <w:rFonts w:ascii="Calibri Light" w:hAnsi="Calibri Light" w:cs="Calibri Light"/>
            <w:kern w:val="2"/>
            <w:u w:color="0070C0"/>
            <w14:ligatures w14:val="standardContextual"/>
          </w:rPr>
          <w:t>.</w:t>
        </w:r>
      </w:hyperlink>
      <w:r w:rsidR="006F5EE1" w:rsidRPr="00477F25">
        <w:rPr>
          <w:rFonts w:ascii="Calibri Light" w:hAnsi="Calibri Light" w:cs="Calibri Light"/>
          <w:kern w:val="2"/>
          <w:vertAlign w:val="superscript"/>
          <w14:ligatures w14:val="standardContextual"/>
        </w:rPr>
        <w:footnoteReference w:id="2"/>
      </w:r>
    </w:p>
    <w:p w14:paraId="4EBC974F" w14:textId="77777777" w:rsidR="006F5EE1" w:rsidRPr="006F5EE1" w:rsidRDefault="006F5EE1" w:rsidP="00A10BAD">
      <w:pPr>
        <w:spacing w:before="40" w:after="0" w:line="240" w:lineRule="auto"/>
        <w:jc w:val="both"/>
        <w:rPr>
          <w:rFonts w:ascii="Calibri Light" w:hAnsi="Calibri Light" w:cs="Calibri Light"/>
          <w:kern w:val="2"/>
          <w14:ligatures w14:val="standardContextual"/>
        </w:rPr>
      </w:pPr>
    </w:p>
    <w:p w14:paraId="34059EB9" w14:textId="77777777" w:rsidR="006F5EE1" w:rsidRPr="006F5EE1" w:rsidRDefault="006F5EE1" w:rsidP="00461DD8">
      <w:pPr>
        <w:pStyle w:val="H3-Heading3"/>
        <w:spacing w:line="240" w:lineRule="auto"/>
      </w:pPr>
      <w:r w:rsidRPr="006F5EE1">
        <w:t xml:space="preserve">Principles </w:t>
      </w:r>
    </w:p>
    <w:p w14:paraId="28644609" w14:textId="77777777" w:rsidR="00231791" w:rsidRDefault="00231791" w:rsidP="00461DD8">
      <w:pPr>
        <w:spacing w:before="40" w:after="0" w:line="240" w:lineRule="auto"/>
        <w:jc w:val="both"/>
        <w:rPr>
          <w:rFonts w:ascii="Calibri Light" w:hAnsi="Calibri Light" w:cs="Calibri Light"/>
          <w:kern w:val="2"/>
          <w14:ligatures w14:val="standardContextual"/>
        </w:rPr>
      </w:pPr>
    </w:p>
    <w:p w14:paraId="63BE0CAD" w14:textId="0CF93E1D" w:rsidR="00C6662B" w:rsidRDefault="006F5EE1" w:rsidP="00C6662B">
      <w:pPr>
        <w:spacing w:after="0" w:line="240" w:lineRule="auto"/>
        <w:jc w:val="both"/>
        <w:rPr>
          <w:rFonts w:ascii="Calibri Light" w:hAnsi="Calibri Light" w:cs="Calibri Light"/>
          <w:kern w:val="2"/>
          <w14:ligatures w14:val="standardContextual"/>
        </w:rPr>
      </w:pPr>
      <w:r w:rsidRPr="006F5EE1">
        <w:rPr>
          <w:rFonts w:ascii="Calibri Light" w:hAnsi="Calibri Light" w:cs="Calibri Light"/>
          <w:kern w:val="2"/>
          <w14:ligatures w14:val="standardContextual"/>
        </w:rPr>
        <w:t xml:space="preserve">As outlined in the International Development Policy, </w:t>
      </w:r>
      <w:r w:rsidR="00A70225">
        <w:rPr>
          <w:rFonts w:ascii="Calibri Light" w:hAnsi="Calibri Light" w:cs="Calibri Light"/>
          <w:kern w:val="2"/>
          <w14:ligatures w14:val="standardContextual"/>
        </w:rPr>
        <w:t>Australia’s</w:t>
      </w:r>
      <w:r w:rsidR="00A70225" w:rsidRPr="006F5EE1">
        <w:rPr>
          <w:rFonts w:ascii="Calibri Light" w:hAnsi="Calibri Light" w:cs="Calibri Light"/>
          <w:kern w:val="2"/>
          <w14:ligatures w14:val="standardContextual"/>
        </w:rPr>
        <w:t xml:space="preserve"> </w:t>
      </w:r>
      <w:r w:rsidRPr="006F5EE1">
        <w:rPr>
          <w:rFonts w:ascii="Calibri Light" w:hAnsi="Calibri Light" w:cs="Calibri Light"/>
          <w:kern w:val="2"/>
          <w14:ligatures w14:val="standardContextual"/>
        </w:rPr>
        <w:t xml:space="preserve">approach to program planning and delivery </w:t>
      </w:r>
      <w:r w:rsidR="00A70225">
        <w:rPr>
          <w:rFonts w:ascii="Calibri Light" w:hAnsi="Calibri Light" w:cs="Calibri Light"/>
          <w:kern w:val="2"/>
          <w14:ligatures w14:val="standardContextual"/>
        </w:rPr>
        <w:t>is</w:t>
      </w:r>
      <w:r w:rsidRPr="006F5EE1">
        <w:rPr>
          <w:rFonts w:ascii="Calibri Light" w:hAnsi="Calibri Light" w:cs="Calibri Light"/>
          <w:kern w:val="2"/>
          <w14:ligatures w14:val="standardContextual"/>
        </w:rPr>
        <w:t xml:space="preserve"> underpinned by principles of </w:t>
      </w:r>
      <w:r w:rsidRPr="006F5EE1">
        <w:rPr>
          <w:rFonts w:ascii="Calibri Light" w:hAnsi="Calibri Light" w:cs="Calibri Light"/>
          <w:b/>
          <w:bCs/>
          <w:kern w:val="2"/>
          <w14:ligatures w14:val="standardContextual"/>
        </w:rPr>
        <w:t>quality, accountability, and responding to partner priorities.</w:t>
      </w:r>
      <w:r w:rsidRPr="006F5EE1">
        <w:rPr>
          <w:rFonts w:ascii="Calibri Light" w:hAnsi="Calibri Light" w:cs="Calibri Light"/>
          <w:b/>
          <w:bCs/>
          <w:kern w:val="2"/>
          <w:vertAlign w:val="superscript"/>
          <w14:ligatures w14:val="standardContextual"/>
        </w:rPr>
        <w:footnoteReference w:id="3"/>
      </w:r>
      <w:r w:rsidRPr="006F5EE1">
        <w:rPr>
          <w:rFonts w:ascii="Calibri Light" w:hAnsi="Calibri Light" w:cs="Calibri Light"/>
          <w:kern w:val="2"/>
          <w14:ligatures w14:val="standardContextual"/>
        </w:rPr>
        <w:t xml:space="preserve"> </w:t>
      </w:r>
      <w:r w:rsidR="00C6662B">
        <w:rPr>
          <w:rFonts w:ascii="Calibri Light" w:hAnsi="Calibri Light" w:cs="Calibri Light"/>
          <w:kern w:val="2"/>
          <w14:ligatures w14:val="standardContextual"/>
        </w:rPr>
        <w:br w:type="page"/>
      </w:r>
    </w:p>
    <w:p w14:paraId="765AF933" w14:textId="59607038" w:rsidR="006F5EE1" w:rsidRPr="006F5EE1" w:rsidRDefault="006F5EE1" w:rsidP="00C1213F">
      <w:pPr>
        <w:spacing w:after="0" w:line="240" w:lineRule="auto"/>
        <w:jc w:val="both"/>
        <w:rPr>
          <w:rFonts w:ascii="Calibri Light" w:hAnsi="Calibri Light" w:cs="Calibri Light"/>
          <w:kern w:val="2"/>
          <w14:ligatures w14:val="standardContextual"/>
        </w:rPr>
      </w:pPr>
      <w:r w:rsidRPr="006F5EE1">
        <w:rPr>
          <w:rFonts w:ascii="Calibri Light" w:hAnsi="Calibri Light" w:cs="Calibri Light"/>
          <w:kern w:val="2"/>
          <w14:ligatures w14:val="standardContextual"/>
        </w:rPr>
        <w:lastRenderedPageBreak/>
        <w:t xml:space="preserve">There is no model or single pathway to embedding First Nations Australian perspectives in development, either domestically or internationally. However, the principles of UNDRIP provide a foundation to progress realisation of the rights and self-determination of First Nations people. </w:t>
      </w:r>
      <w:r w:rsidR="00A70225">
        <w:rPr>
          <w:rFonts w:ascii="Calibri Light" w:hAnsi="Calibri Light" w:cs="Calibri Light"/>
          <w:kern w:val="2"/>
          <w14:ligatures w14:val="standardContextual"/>
        </w:rPr>
        <w:t>T</w:t>
      </w:r>
      <w:r w:rsidRPr="006F5EE1">
        <w:rPr>
          <w:rFonts w:ascii="Calibri Light" w:hAnsi="Calibri Light" w:cs="Calibri Light"/>
          <w:kern w:val="2"/>
          <w14:ligatures w14:val="standardContextual"/>
        </w:rPr>
        <w:t xml:space="preserve">o translate UNDRIP into practical principles relevant for the international development context, consultations with First Nations Australians have </w:t>
      </w:r>
      <w:r w:rsidR="00A70225">
        <w:rPr>
          <w:rFonts w:ascii="Calibri Light" w:hAnsi="Calibri Light" w:cs="Calibri Light"/>
          <w:kern w:val="2"/>
          <w14:ligatures w14:val="standardContextual"/>
        </w:rPr>
        <w:t>identified the</w:t>
      </w:r>
      <w:r w:rsidRPr="006F5EE1">
        <w:rPr>
          <w:rFonts w:ascii="Calibri Light" w:hAnsi="Calibri Light" w:cs="Calibri Light"/>
          <w:kern w:val="2"/>
          <w14:ligatures w14:val="standardContextual"/>
        </w:rPr>
        <w:t xml:space="preserve"> importance </w:t>
      </w:r>
      <w:r w:rsidR="003E3742">
        <w:rPr>
          <w:rFonts w:ascii="Calibri Light" w:hAnsi="Calibri Light" w:cs="Calibri Light"/>
          <w:kern w:val="2"/>
          <w14:ligatures w14:val="standardContextual"/>
        </w:rPr>
        <w:t>of</w:t>
      </w:r>
      <w:r w:rsidR="003E3742" w:rsidRPr="006F5EE1">
        <w:rPr>
          <w:rFonts w:ascii="Calibri Light" w:hAnsi="Calibri Light" w:cs="Calibri Light"/>
          <w:kern w:val="2"/>
          <w14:ligatures w14:val="standardContextual"/>
        </w:rPr>
        <w:t xml:space="preserve"> </w:t>
      </w:r>
      <w:r w:rsidRPr="006F5EE1">
        <w:rPr>
          <w:rFonts w:ascii="Calibri Light" w:hAnsi="Calibri Light" w:cs="Calibri Light"/>
          <w:kern w:val="2"/>
          <w14:ligatures w14:val="standardContextual"/>
        </w:rPr>
        <w:t>several key principles:</w:t>
      </w:r>
    </w:p>
    <w:p w14:paraId="1B171ED4" w14:textId="1B62BCEF" w:rsidR="006F5EE1" w:rsidRPr="006F5EE1" w:rsidRDefault="00CB5E77" w:rsidP="00CB5E77">
      <w:pPr>
        <w:tabs>
          <w:tab w:val="left" w:pos="3210"/>
        </w:tabs>
        <w:spacing w:before="40" w:after="0" w:line="240" w:lineRule="auto"/>
        <w:ind w:left="720"/>
        <w:jc w:val="both"/>
        <w:rPr>
          <w:rFonts w:ascii="Calibri Light" w:hAnsi="Calibri Light" w:cs="Calibri Light"/>
          <w:b/>
          <w:bCs/>
          <w:szCs w:val="21"/>
        </w:rPr>
      </w:pPr>
      <w:r>
        <w:rPr>
          <w:rFonts w:ascii="Calibri Light" w:hAnsi="Calibri Light" w:cs="Calibri Light"/>
          <w:b/>
          <w:bCs/>
          <w:szCs w:val="21"/>
        </w:rPr>
        <w:tab/>
      </w:r>
    </w:p>
    <w:p w14:paraId="610663E2" w14:textId="04E73A25" w:rsidR="006F5EE1" w:rsidRPr="006F5EE1" w:rsidRDefault="006F5EE1" w:rsidP="00A10BAD">
      <w:pPr>
        <w:numPr>
          <w:ilvl w:val="0"/>
          <w:numId w:val="13"/>
        </w:numPr>
        <w:spacing w:before="40" w:after="0" w:line="240" w:lineRule="auto"/>
        <w:jc w:val="both"/>
        <w:rPr>
          <w:rFonts w:ascii="Calibri Light" w:hAnsi="Calibri Light" w:cs="Calibri Light"/>
          <w:b/>
          <w:bCs/>
          <w:szCs w:val="21"/>
        </w:rPr>
      </w:pPr>
      <w:r w:rsidRPr="006F5EE1">
        <w:rPr>
          <w:rFonts w:ascii="Calibri Light" w:hAnsi="Calibri Light" w:cs="Calibri Light"/>
          <w:b/>
          <w:bCs/>
          <w:szCs w:val="21"/>
        </w:rPr>
        <w:t xml:space="preserve">Cultural Safety: </w:t>
      </w:r>
      <w:r w:rsidRPr="006F5EE1">
        <w:rPr>
          <w:rFonts w:ascii="Calibri Light" w:hAnsi="Calibri Light" w:cs="Calibri Light"/>
          <w:szCs w:val="21"/>
        </w:rPr>
        <w:t>Recognising and respecting the diverse cultures, histories, and rights of First Nations communities. The ethos of cultural safety is about establishing an environment where First Nations identities and experiences are not just acknowledged but valued. Shared respect, meaning, and knowledge is foundational, and a commitment to “do no harm” through engagements.</w:t>
      </w:r>
      <w:r w:rsidRPr="006F5EE1">
        <w:rPr>
          <w:rFonts w:ascii="Calibri Light" w:hAnsi="Calibri Light" w:cs="Calibri Light"/>
          <w:szCs w:val="21"/>
          <w:vertAlign w:val="superscript"/>
        </w:rPr>
        <w:footnoteReference w:id="4"/>
      </w:r>
      <w:r w:rsidRPr="006F5EE1">
        <w:rPr>
          <w:rFonts w:ascii="Calibri Light" w:hAnsi="Calibri Light" w:cs="Calibri Light"/>
          <w:szCs w:val="21"/>
        </w:rPr>
        <w:t xml:space="preserve"> This includes ensuring that any engagement is free from unconscious bias, racism, and discrimination and that it supports the autonomy and dignity of First Nations communities. </w:t>
      </w:r>
      <w:r w:rsidRPr="006F5EE1">
        <w:rPr>
          <w:rFonts w:ascii="Calibri Light" w:hAnsi="Calibri Light" w:cs="Calibri Light"/>
          <w:szCs w:val="21"/>
          <w:vertAlign w:val="superscript"/>
        </w:rPr>
        <w:footnoteReference w:id="5"/>
      </w:r>
      <w:r w:rsidRPr="006F5EE1">
        <w:rPr>
          <w:rFonts w:ascii="Calibri Light" w:hAnsi="Calibri Light" w:cs="Calibri Light"/>
          <w:szCs w:val="21"/>
        </w:rPr>
        <w:t xml:space="preserve"> Culturally safe practices should be at the heart of program design and delivery, making it a priority to listen and act upon the advice and knowledge of First Nations peoples. </w:t>
      </w:r>
      <w:r w:rsidR="00A70225">
        <w:rPr>
          <w:rFonts w:ascii="Calibri Light" w:hAnsi="Calibri Light" w:cs="Calibri Light"/>
          <w:szCs w:val="21"/>
        </w:rPr>
        <w:t>C</w:t>
      </w:r>
      <w:r w:rsidRPr="006F5EE1">
        <w:rPr>
          <w:rFonts w:ascii="Calibri Light" w:hAnsi="Calibri Light" w:cs="Calibri Light"/>
          <w:szCs w:val="21"/>
        </w:rPr>
        <w:t xml:space="preserve">ultural competence within the workforce is essential, requiring </w:t>
      </w:r>
      <w:r w:rsidR="00A70225">
        <w:rPr>
          <w:rFonts w:ascii="Calibri Light" w:hAnsi="Calibri Light" w:cs="Calibri Light"/>
          <w:szCs w:val="21"/>
        </w:rPr>
        <w:t xml:space="preserve">staff to build and </w:t>
      </w:r>
      <w:r w:rsidRPr="006F5EE1">
        <w:rPr>
          <w:rFonts w:ascii="Calibri Light" w:hAnsi="Calibri Light" w:cs="Calibri Light"/>
          <w:szCs w:val="21"/>
        </w:rPr>
        <w:t>develo</w:t>
      </w:r>
      <w:r w:rsidR="00A70225">
        <w:rPr>
          <w:rFonts w:ascii="Calibri Light" w:hAnsi="Calibri Light" w:cs="Calibri Light"/>
          <w:szCs w:val="21"/>
        </w:rPr>
        <w:t>p</w:t>
      </w:r>
      <w:r w:rsidRPr="006F5EE1">
        <w:rPr>
          <w:rFonts w:ascii="Calibri Light" w:hAnsi="Calibri Light" w:cs="Calibri Light"/>
          <w:szCs w:val="21"/>
        </w:rPr>
        <w:t xml:space="preserve"> understanding and knowledge.</w:t>
      </w:r>
    </w:p>
    <w:p w14:paraId="4D32D022" w14:textId="35AE62C0" w:rsidR="006F5EE1" w:rsidRPr="006F5EE1" w:rsidRDefault="006F5EE1" w:rsidP="00A10BAD">
      <w:pPr>
        <w:numPr>
          <w:ilvl w:val="0"/>
          <w:numId w:val="13"/>
        </w:numPr>
        <w:spacing w:before="40" w:after="0" w:line="240" w:lineRule="auto"/>
        <w:jc w:val="both"/>
        <w:rPr>
          <w:rFonts w:ascii="Calibri Light" w:hAnsi="Calibri Light" w:cs="Calibri Light"/>
          <w:szCs w:val="21"/>
        </w:rPr>
      </w:pPr>
      <w:r w:rsidRPr="006F5EE1">
        <w:rPr>
          <w:rFonts w:ascii="Calibri Light" w:hAnsi="Calibri Light" w:cs="Calibri Light"/>
          <w:b/>
          <w:bCs/>
          <w:szCs w:val="21"/>
        </w:rPr>
        <w:t xml:space="preserve">Equitable Partnerships: </w:t>
      </w:r>
      <w:r w:rsidRPr="006F5EE1">
        <w:rPr>
          <w:rFonts w:ascii="Calibri Light" w:hAnsi="Calibri Light" w:cs="Calibri Light"/>
          <w:szCs w:val="21"/>
        </w:rPr>
        <w:t xml:space="preserve">Developing partnerships that are genuine and collaborative and based on reciprocity – recognising the value of First Nations Australian knowledge and leadership. It also means building and sustaining relationships over the longer term to build mutual trust and respect and ensuring resources are allocated to avoid extractive approaches where First Nations knowledge, expertise and capability is utilised in a tokenistic manner. </w:t>
      </w:r>
    </w:p>
    <w:p w14:paraId="31678BEF" w14:textId="5A9E053E" w:rsidR="006F5EE1" w:rsidRPr="006F5EE1" w:rsidRDefault="006F5EE1" w:rsidP="00A10BAD">
      <w:pPr>
        <w:numPr>
          <w:ilvl w:val="0"/>
          <w:numId w:val="13"/>
        </w:numPr>
        <w:spacing w:before="40" w:after="0" w:line="240" w:lineRule="auto"/>
        <w:jc w:val="both"/>
        <w:rPr>
          <w:rFonts w:ascii="Calibri Light" w:hAnsi="Calibri Light" w:cs="Calibri Light"/>
          <w:szCs w:val="21"/>
        </w:rPr>
      </w:pPr>
      <w:r w:rsidRPr="006F5EE1">
        <w:rPr>
          <w:rFonts w:ascii="Calibri Light" w:hAnsi="Calibri Light" w:cs="Calibri Light"/>
          <w:b/>
          <w:bCs/>
          <w:szCs w:val="21"/>
        </w:rPr>
        <w:t>Transparency:</w:t>
      </w:r>
      <w:r w:rsidRPr="006F5EE1">
        <w:rPr>
          <w:rFonts w:ascii="Calibri Light" w:hAnsi="Calibri Light" w:cs="Calibri Light"/>
          <w:szCs w:val="21"/>
        </w:rPr>
        <w:t xml:space="preserve"> </w:t>
      </w:r>
      <w:r w:rsidR="006335F0">
        <w:rPr>
          <w:rFonts w:ascii="Calibri Light" w:hAnsi="Calibri Light" w:cs="Calibri Light"/>
          <w:szCs w:val="21"/>
        </w:rPr>
        <w:t>Co-design of</w:t>
      </w:r>
      <w:r w:rsidR="006335F0" w:rsidRPr="006F5EE1">
        <w:rPr>
          <w:rFonts w:ascii="Calibri Light" w:hAnsi="Calibri Light" w:cs="Calibri Light"/>
          <w:szCs w:val="21"/>
        </w:rPr>
        <w:t xml:space="preserve"> </w:t>
      </w:r>
      <w:r w:rsidRPr="006F5EE1">
        <w:rPr>
          <w:rFonts w:ascii="Calibri Light" w:hAnsi="Calibri Light" w:cs="Calibri Light"/>
          <w:szCs w:val="21"/>
        </w:rPr>
        <w:t>programs seeking to embed First Nations Australian perspectives</w:t>
      </w:r>
      <w:r w:rsidR="006335F0">
        <w:rPr>
          <w:rFonts w:ascii="Calibri Light" w:hAnsi="Calibri Light" w:cs="Calibri Light"/>
          <w:szCs w:val="21"/>
        </w:rPr>
        <w:t xml:space="preserve"> is important - </w:t>
      </w:r>
      <w:r w:rsidRPr="006F5EE1">
        <w:rPr>
          <w:rFonts w:ascii="Calibri Light" w:hAnsi="Calibri Light" w:cs="Calibri Light"/>
          <w:szCs w:val="21"/>
        </w:rPr>
        <w:t>ensuring First Nations Australians are involved from the outset and that their insights lead to genuine and mutually agreed outcomes. This includes a</w:t>
      </w:r>
      <w:r w:rsidR="003E3742">
        <w:rPr>
          <w:rFonts w:ascii="Calibri Light" w:hAnsi="Calibri Light" w:cs="Calibri Light"/>
          <w:szCs w:val="21"/>
        </w:rPr>
        <w:t>pplying</w:t>
      </w:r>
      <w:r w:rsidRPr="006F5EE1">
        <w:rPr>
          <w:rFonts w:ascii="Calibri Light" w:hAnsi="Calibri Light" w:cs="Calibri Light"/>
          <w:szCs w:val="21"/>
        </w:rPr>
        <w:t xml:space="preserve"> the principle of free, prior, and informed consent set out in UNDRIP.</w:t>
      </w:r>
      <w:r w:rsidRPr="006F5EE1">
        <w:rPr>
          <w:rFonts w:ascii="Calibri Light" w:hAnsi="Calibri Light" w:cs="Calibri Light"/>
          <w:szCs w:val="21"/>
          <w:vertAlign w:val="superscript"/>
        </w:rPr>
        <w:footnoteReference w:id="6"/>
      </w:r>
    </w:p>
    <w:p w14:paraId="6C7012A8" w14:textId="77777777" w:rsidR="006F5EE1" w:rsidRPr="006F5EE1" w:rsidRDefault="006F5EE1" w:rsidP="00A10BAD">
      <w:pPr>
        <w:spacing w:before="40" w:after="0" w:line="240" w:lineRule="auto"/>
        <w:ind w:left="720"/>
        <w:jc w:val="both"/>
        <w:rPr>
          <w:rFonts w:ascii="Calibri Light" w:hAnsi="Calibri Light" w:cs="Calibri Light"/>
          <w:szCs w:val="21"/>
        </w:rPr>
      </w:pPr>
    </w:p>
    <w:p w14:paraId="2288B823" w14:textId="77777777" w:rsidR="006F5EE1" w:rsidRPr="006F5EE1" w:rsidRDefault="006F5EE1" w:rsidP="00A10BAD">
      <w:pPr>
        <w:pStyle w:val="H3-Heading3"/>
      </w:pPr>
      <w:r w:rsidRPr="006F5EE1">
        <w:t>Key Steps for Implementation</w:t>
      </w:r>
    </w:p>
    <w:p w14:paraId="720CC8FD" w14:textId="77777777" w:rsidR="006F5EE1" w:rsidRPr="006F5EE1" w:rsidRDefault="006F5EE1" w:rsidP="00A10BAD">
      <w:pPr>
        <w:spacing w:after="0"/>
        <w:ind w:left="720"/>
        <w:contextualSpacing/>
        <w:rPr>
          <w:b/>
          <w:bCs/>
          <w:kern w:val="2"/>
          <w14:ligatures w14:val="standardContextual"/>
        </w:rPr>
      </w:pPr>
    </w:p>
    <w:p w14:paraId="6F878D8A" w14:textId="77777777" w:rsidR="006F5EE1" w:rsidRPr="006F5EE1" w:rsidRDefault="006F5EE1" w:rsidP="00A10BAD">
      <w:pPr>
        <w:numPr>
          <w:ilvl w:val="0"/>
          <w:numId w:val="14"/>
        </w:numPr>
        <w:spacing w:after="0"/>
        <w:contextualSpacing/>
        <w:rPr>
          <w:b/>
          <w:bCs/>
          <w:kern w:val="2"/>
          <w14:ligatures w14:val="standardContextual"/>
        </w:rPr>
      </w:pPr>
      <w:r w:rsidRPr="006F5EE1">
        <w:rPr>
          <w:b/>
          <w:bCs/>
          <w:kern w:val="2"/>
          <w14:ligatures w14:val="standardContextual"/>
        </w:rPr>
        <w:t xml:space="preserve">Strategy and Planning </w:t>
      </w:r>
    </w:p>
    <w:p w14:paraId="33ED9138" w14:textId="77777777" w:rsidR="005D56A1" w:rsidRDefault="006F5EE1" w:rsidP="005D56A1">
      <w:pPr>
        <w:widowControl w:val="0"/>
        <w:spacing w:after="0" w:line="240" w:lineRule="auto"/>
        <w:jc w:val="both"/>
        <w:rPr>
          <w:rFonts w:ascii="Calibri Light" w:eastAsia="Calibri Light" w:hAnsi="Calibri Light"/>
          <w:lang w:val="en-US"/>
        </w:rPr>
      </w:pPr>
      <w:r w:rsidRPr="006F5EE1">
        <w:rPr>
          <w:rFonts w:ascii="Calibri Light" w:eastAsia="Calibri Light" w:hAnsi="Calibri Light" w:cs="Calibri Light"/>
          <w:lang w:val="en-US"/>
        </w:rPr>
        <w:t>A targeted approach to embedding First Nations Australian perspectives in regional or country-level strategies</w:t>
      </w:r>
      <w:r w:rsidR="00A70225">
        <w:rPr>
          <w:rFonts w:ascii="Calibri Light" w:eastAsia="Calibri Light" w:hAnsi="Calibri Light" w:cs="Calibri Light"/>
          <w:lang w:val="en-US"/>
        </w:rPr>
        <w:t xml:space="preserve"> is demonstrated in</w:t>
      </w:r>
      <w:r w:rsidRPr="006F5EE1">
        <w:rPr>
          <w:rFonts w:ascii="Calibri Light" w:eastAsia="Calibri Light" w:hAnsi="Calibri Light" w:cs="Calibri Light"/>
          <w:lang w:val="en-US"/>
        </w:rPr>
        <w:t xml:space="preserve"> the Development Partnership Plans (DPPs) for Papua New Guinea and Timor-Leste. </w:t>
      </w:r>
      <w:r w:rsidR="00A70225">
        <w:rPr>
          <w:rFonts w:ascii="Calibri Light" w:eastAsia="Calibri Light" w:hAnsi="Calibri Light" w:cs="Calibri Light"/>
          <w:lang w:val="en-US"/>
        </w:rPr>
        <w:t xml:space="preserve">DPPs that don’t currently address </w:t>
      </w:r>
      <w:r w:rsidR="00A70225" w:rsidRPr="006F5EE1">
        <w:rPr>
          <w:rFonts w:ascii="Calibri Light" w:eastAsia="Calibri Light" w:hAnsi="Calibri Light"/>
          <w:lang w:val="en-US"/>
        </w:rPr>
        <w:t xml:space="preserve">First Nations Australians approaches </w:t>
      </w:r>
      <w:r w:rsidR="00A70225">
        <w:rPr>
          <w:rFonts w:ascii="Calibri Light" w:eastAsia="Calibri Light" w:hAnsi="Calibri Light"/>
          <w:lang w:val="en-US"/>
        </w:rPr>
        <w:t>can use m</w:t>
      </w:r>
      <w:r w:rsidRPr="006F5EE1">
        <w:rPr>
          <w:rFonts w:ascii="Calibri Light" w:eastAsia="Calibri Light" w:hAnsi="Calibri Light" w:cs="Calibri Light"/>
          <w:lang w:val="en-US"/>
        </w:rPr>
        <w:t xml:space="preserve">id-cycle reviews </w:t>
      </w:r>
      <w:r w:rsidR="00A70225">
        <w:rPr>
          <w:rFonts w:ascii="Calibri Light" w:eastAsia="Calibri Light" w:hAnsi="Calibri Light"/>
          <w:lang w:val="en-US"/>
        </w:rPr>
        <w:t>to update and include strategic priorities</w:t>
      </w:r>
      <w:r w:rsidRPr="006F5EE1">
        <w:rPr>
          <w:rFonts w:ascii="Calibri Light" w:eastAsia="Calibri Light" w:hAnsi="Calibri Light"/>
          <w:lang w:val="en-US"/>
        </w:rPr>
        <w:t xml:space="preserve">. </w:t>
      </w:r>
    </w:p>
    <w:p w14:paraId="71470F2C" w14:textId="77777777" w:rsidR="005D56A1" w:rsidRDefault="005D56A1" w:rsidP="005D56A1">
      <w:pPr>
        <w:widowControl w:val="0"/>
        <w:spacing w:after="0" w:line="240" w:lineRule="auto"/>
        <w:jc w:val="both"/>
        <w:rPr>
          <w:rFonts w:ascii="Calibri Light" w:eastAsia="Calibri Light" w:hAnsi="Calibri Light"/>
          <w:lang w:val="en-US"/>
        </w:rPr>
      </w:pPr>
    </w:p>
    <w:p w14:paraId="2E392BAF" w14:textId="77777777" w:rsidR="005D56A1" w:rsidRDefault="006F5EE1" w:rsidP="005D56A1">
      <w:pPr>
        <w:widowControl w:val="0"/>
        <w:spacing w:after="0" w:line="240" w:lineRule="auto"/>
        <w:jc w:val="both"/>
        <w:rPr>
          <w:rFonts w:ascii="Calibri Light" w:eastAsia="Calibri Light" w:hAnsi="Calibri Light"/>
          <w:lang w:val="en-US"/>
        </w:rPr>
      </w:pPr>
      <w:r w:rsidRPr="006F5EE1">
        <w:rPr>
          <w:rFonts w:ascii="Calibri Light" w:eastAsia="Calibri Light" w:hAnsi="Calibri Light" w:cs="Calibri Light"/>
          <w:lang w:val="en-US"/>
        </w:rPr>
        <w:t xml:space="preserve">Program areas are encouraged to think critically about where DPPs or other strategy documents can signal an intention to embed First Nations Australians’ perspectives, skills and experiences into development cooperation efforts. These are likely to be in areas where communities across countries share similar experiences and challenges, or </w:t>
      </w:r>
      <w:proofErr w:type="gramStart"/>
      <w:r w:rsidRPr="006F5EE1">
        <w:rPr>
          <w:rFonts w:ascii="Calibri Light" w:eastAsia="Calibri Light" w:hAnsi="Calibri Light" w:cs="Calibri Light"/>
          <w:lang w:val="en-US"/>
        </w:rPr>
        <w:t>where</w:t>
      </w:r>
      <w:proofErr w:type="gramEnd"/>
      <w:r w:rsidRPr="006F5EE1">
        <w:rPr>
          <w:rFonts w:ascii="Calibri Light" w:eastAsia="Calibri Light" w:hAnsi="Calibri Light" w:cs="Calibri Light"/>
          <w:lang w:val="en-US"/>
        </w:rPr>
        <w:t xml:space="preserve"> bringing First Nations experiences creates a space for sharing and engaging in ways that are different to c</w:t>
      </w:r>
      <w:r w:rsidR="00E74649">
        <w:rPr>
          <w:rFonts w:ascii="Calibri Light" w:eastAsia="Calibri Light" w:hAnsi="Calibri Light" w:cs="Calibri Light"/>
          <w:lang w:val="en-US"/>
        </w:rPr>
        <w:t>urrent</w:t>
      </w:r>
      <w:r w:rsidRPr="006F5EE1">
        <w:rPr>
          <w:rFonts w:ascii="Calibri Light" w:eastAsia="Calibri Light" w:hAnsi="Calibri Light" w:cs="Calibri Light"/>
          <w:lang w:val="en-US"/>
        </w:rPr>
        <w:t xml:space="preserve"> development planning and delivery.  </w:t>
      </w:r>
    </w:p>
    <w:p w14:paraId="58EAC7E1" w14:textId="77777777" w:rsidR="005D56A1" w:rsidRDefault="005D56A1" w:rsidP="005D56A1">
      <w:pPr>
        <w:widowControl w:val="0"/>
        <w:spacing w:after="0" w:line="240" w:lineRule="auto"/>
        <w:jc w:val="both"/>
        <w:rPr>
          <w:rFonts w:ascii="Calibri Light" w:eastAsia="Calibri Light" w:hAnsi="Calibri Light"/>
          <w:lang w:val="en-US"/>
        </w:rPr>
      </w:pPr>
    </w:p>
    <w:p w14:paraId="005D6005" w14:textId="77777777" w:rsidR="005D56A1" w:rsidRDefault="006F5EE1" w:rsidP="005D56A1">
      <w:pPr>
        <w:widowControl w:val="0"/>
        <w:spacing w:after="0" w:line="240" w:lineRule="auto"/>
        <w:jc w:val="both"/>
        <w:rPr>
          <w:rFonts w:ascii="Calibri Light" w:eastAsia="Calibri Light" w:hAnsi="Calibri Light"/>
          <w:lang w:val="en-US"/>
        </w:rPr>
      </w:pPr>
      <w:r w:rsidRPr="006F5EE1">
        <w:rPr>
          <w:rFonts w:ascii="Calibri Light" w:eastAsia="Calibri Light" w:hAnsi="Calibri Light" w:cs="Calibri Light"/>
          <w:lang w:val="en-US"/>
        </w:rPr>
        <w:t xml:space="preserve">Including an explicit First Nations Australian component in DPPs is not mandatory and will depend on country/regional context. </w:t>
      </w:r>
    </w:p>
    <w:p w14:paraId="478512B0" w14:textId="77777777" w:rsidR="005D56A1" w:rsidRDefault="005D56A1" w:rsidP="005D56A1">
      <w:pPr>
        <w:widowControl w:val="0"/>
        <w:spacing w:after="0" w:line="240" w:lineRule="auto"/>
        <w:jc w:val="both"/>
        <w:rPr>
          <w:rFonts w:ascii="Calibri Light" w:eastAsia="Calibri Light" w:hAnsi="Calibri Light"/>
          <w:lang w:val="en-US"/>
        </w:rPr>
      </w:pPr>
    </w:p>
    <w:p w14:paraId="1CE3437D" w14:textId="77777777" w:rsidR="005D56A1" w:rsidRDefault="006F5EE1" w:rsidP="005D56A1">
      <w:pPr>
        <w:widowControl w:val="0"/>
        <w:spacing w:after="0" w:line="240" w:lineRule="auto"/>
        <w:jc w:val="both"/>
        <w:rPr>
          <w:rFonts w:ascii="Calibri Light" w:eastAsia="Calibri Light" w:hAnsi="Calibri Light"/>
          <w:lang w:val="en-US"/>
        </w:rPr>
      </w:pPr>
      <w:r w:rsidRPr="006F5EE1">
        <w:rPr>
          <w:rFonts w:ascii="Calibri Light" w:eastAsia="Calibri Light" w:hAnsi="Calibri Light" w:cs="Calibri Light"/>
          <w:lang w:val="en-US"/>
        </w:rPr>
        <w:t xml:space="preserve">Sectoral focal areas that could </w:t>
      </w:r>
      <w:r w:rsidR="003E3742">
        <w:rPr>
          <w:rFonts w:ascii="Calibri Light" w:eastAsia="Calibri Light" w:hAnsi="Calibri Light" w:cs="Calibri Light"/>
          <w:lang w:val="en-US"/>
        </w:rPr>
        <w:t>benefit from</w:t>
      </w:r>
      <w:r w:rsidRPr="006F5EE1">
        <w:rPr>
          <w:rFonts w:ascii="Calibri Light" w:eastAsia="Calibri Light" w:hAnsi="Calibri Light" w:cs="Calibri Light"/>
          <w:lang w:val="en-US"/>
        </w:rPr>
        <w:t xml:space="preserve"> First Nations Australian engagement might include land management and environmental protection, renewable energy, health policy and programming as well as health service delivery to remote and mobile communities, mother language instruction in basic education, gender equality and family violence.  As well as similarities in addressing sectoral challenges, there are areas where First Nations Australian </w:t>
      </w:r>
      <w:proofErr w:type="spellStart"/>
      <w:r w:rsidRPr="006F5EE1">
        <w:rPr>
          <w:rFonts w:ascii="Calibri Light" w:eastAsia="Calibri Light" w:hAnsi="Calibri Light" w:cs="Calibri Light"/>
          <w:lang w:val="en-US"/>
        </w:rPr>
        <w:t>organisations</w:t>
      </w:r>
      <w:proofErr w:type="spellEnd"/>
      <w:r w:rsidRPr="006F5EE1">
        <w:rPr>
          <w:rFonts w:ascii="Calibri Light" w:eastAsia="Calibri Light" w:hAnsi="Calibri Light" w:cs="Calibri Light"/>
          <w:lang w:val="en-US"/>
        </w:rPr>
        <w:t xml:space="preserve"> have a clear competitive advantage based on extensive domestic experiences of </w:t>
      </w:r>
      <w:proofErr w:type="spellStart"/>
      <w:r w:rsidRPr="006F5EE1">
        <w:rPr>
          <w:rFonts w:ascii="Calibri Light" w:eastAsia="Calibri Light" w:hAnsi="Calibri Light" w:cs="Calibri Light"/>
          <w:lang w:val="en-US"/>
        </w:rPr>
        <w:t>localisation</w:t>
      </w:r>
      <w:proofErr w:type="spellEnd"/>
      <w:r w:rsidRPr="006F5EE1">
        <w:rPr>
          <w:rFonts w:ascii="Calibri Light" w:eastAsia="Calibri Light" w:hAnsi="Calibri Light" w:cs="Calibri Light"/>
          <w:lang w:val="en-US"/>
        </w:rPr>
        <w:t xml:space="preserve">, capability </w:t>
      </w:r>
      <w:r w:rsidRPr="006F5EE1">
        <w:rPr>
          <w:rFonts w:ascii="Calibri Light" w:eastAsia="Calibri Light" w:hAnsi="Calibri Light" w:cs="Calibri Light"/>
          <w:lang w:val="en-US"/>
        </w:rPr>
        <w:lastRenderedPageBreak/>
        <w:t xml:space="preserve">building, cross cultural engagement, brokerage, remote services, and program delivery with limited short-term funding and limited policy support. Where relevant, these areas </w:t>
      </w:r>
      <w:r w:rsidR="003E3742">
        <w:rPr>
          <w:rFonts w:ascii="Calibri Light" w:eastAsia="Calibri Light" w:hAnsi="Calibri Light" w:cs="Calibri Light"/>
          <w:lang w:val="en-US"/>
        </w:rPr>
        <w:t>can</w:t>
      </w:r>
      <w:r w:rsidR="003E3742" w:rsidRPr="006F5EE1">
        <w:rPr>
          <w:rFonts w:ascii="Calibri Light" w:eastAsia="Calibri Light" w:hAnsi="Calibri Light" w:cs="Calibri Light"/>
          <w:lang w:val="en-US"/>
        </w:rPr>
        <w:t xml:space="preserve"> </w:t>
      </w:r>
      <w:r w:rsidRPr="006F5EE1">
        <w:rPr>
          <w:rFonts w:ascii="Calibri Light" w:eastAsia="Calibri Light" w:hAnsi="Calibri Light" w:cs="Calibri Light"/>
          <w:lang w:val="en-US"/>
        </w:rPr>
        <w:t>be flagged in DPP</w:t>
      </w:r>
      <w:r w:rsidR="003E3742">
        <w:rPr>
          <w:rFonts w:ascii="Calibri Light" w:eastAsia="Calibri Light" w:hAnsi="Calibri Light" w:cs="Calibri Light"/>
          <w:lang w:val="en-US"/>
        </w:rPr>
        <w:t>s</w:t>
      </w:r>
      <w:r w:rsidRPr="006F5EE1">
        <w:rPr>
          <w:rFonts w:ascii="Calibri Light" w:eastAsia="Calibri Light" w:hAnsi="Calibri Light" w:cs="Calibri Light"/>
          <w:lang w:val="en-US"/>
        </w:rPr>
        <w:t>.</w:t>
      </w:r>
    </w:p>
    <w:p w14:paraId="176C3DC1" w14:textId="77777777" w:rsidR="005D56A1" w:rsidRDefault="005D56A1" w:rsidP="005D56A1">
      <w:pPr>
        <w:widowControl w:val="0"/>
        <w:spacing w:after="0" w:line="240" w:lineRule="auto"/>
        <w:jc w:val="both"/>
        <w:rPr>
          <w:rFonts w:ascii="Calibri Light" w:eastAsia="Calibri Light" w:hAnsi="Calibri Light"/>
          <w:lang w:val="en-US"/>
        </w:rPr>
      </w:pPr>
    </w:p>
    <w:p w14:paraId="2477FC2A" w14:textId="55A0DDDD" w:rsidR="006F5EE1" w:rsidRPr="005D56A1" w:rsidRDefault="006F5EE1" w:rsidP="005D56A1">
      <w:pPr>
        <w:widowControl w:val="0"/>
        <w:spacing w:after="0" w:line="240" w:lineRule="auto"/>
        <w:jc w:val="both"/>
        <w:rPr>
          <w:rFonts w:ascii="Calibri Light" w:eastAsia="Calibri Light" w:hAnsi="Calibri Light"/>
          <w:lang w:val="en-US"/>
        </w:rPr>
      </w:pPr>
      <w:r w:rsidRPr="006F5EE1">
        <w:rPr>
          <w:rFonts w:ascii="Calibri Light" w:eastAsia="Calibri Light" w:hAnsi="Calibri Light" w:cs="Calibri Light"/>
          <w:lang w:val="en-US"/>
        </w:rPr>
        <w:t xml:space="preserve">Consultation mechanisms with First Nations Australians are not currently </w:t>
      </w:r>
      <w:proofErr w:type="spellStart"/>
      <w:r w:rsidR="006335F0">
        <w:rPr>
          <w:rFonts w:ascii="Calibri Light" w:eastAsia="Calibri Light" w:hAnsi="Calibri Light" w:cs="Calibri Light"/>
          <w:lang w:val="en-US"/>
        </w:rPr>
        <w:t>standardised</w:t>
      </w:r>
      <w:proofErr w:type="spellEnd"/>
      <w:r w:rsidRPr="006F5EE1">
        <w:rPr>
          <w:rFonts w:ascii="Calibri Light" w:eastAsia="Calibri Light" w:hAnsi="Calibri Light" w:cs="Calibri Light"/>
          <w:lang w:val="en-US"/>
        </w:rPr>
        <w:t xml:space="preserve"> and therefore, there is currently no requirement for formal consultation with First Nations Australians on DPP content. Such advice would generally be procured through contractors or sub-contractors. If programs identify a</w:t>
      </w:r>
      <w:r w:rsidR="003E3742">
        <w:rPr>
          <w:rFonts w:ascii="Calibri Light" w:eastAsia="Calibri Light" w:hAnsi="Calibri Light" w:cs="Calibri Light"/>
          <w:lang w:val="en-US"/>
        </w:rPr>
        <w:t>n</w:t>
      </w:r>
      <w:r w:rsidRPr="006F5EE1">
        <w:rPr>
          <w:rFonts w:ascii="Calibri Light" w:eastAsia="Calibri Light" w:hAnsi="Calibri Light" w:cs="Calibri Light"/>
          <w:lang w:val="en-US"/>
        </w:rPr>
        <w:t xml:space="preserve"> area that would benefit from early consultation with First Nations Australians, contact the Development Effectiveness and Enabling Division. </w:t>
      </w:r>
    </w:p>
    <w:p w14:paraId="56E60C7E" w14:textId="77777777" w:rsidR="00A86102" w:rsidRPr="006F5EE1" w:rsidRDefault="00A86102" w:rsidP="00A10BAD">
      <w:pPr>
        <w:widowControl w:val="0"/>
        <w:spacing w:before="120" w:after="0" w:line="240" w:lineRule="auto"/>
        <w:jc w:val="both"/>
        <w:rPr>
          <w:rFonts w:ascii="Calibri Light" w:eastAsia="Calibri Light" w:hAnsi="Calibri Light" w:cs="Calibri Light"/>
          <w:lang w:val="en-US"/>
        </w:rPr>
      </w:pPr>
    </w:p>
    <w:p w14:paraId="7F5470D6" w14:textId="77777777" w:rsidR="006F5EE1" w:rsidRPr="006F5EE1" w:rsidRDefault="006F5EE1" w:rsidP="00A10BAD">
      <w:pPr>
        <w:numPr>
          <w:ilvl w:val="0"/>
          <w:numId w:val="14"/>
        </w:numPr>
        <w:spacing w:after="0" w:line="240" w:lineRule="auto"/>
        <w:contextualSpacing/>
        <w:rPr>
          <w:b/>
          <w:bCs/>
          <w:kern w:val="2"/>
          <w14:ligatures w14:val="standardContextual"/>
        </w:rPr>
      </w:pPr>
      <w:r w:rsidRPr="006F5EE1">
        <w:rPr>
          <w:b/>
          <w:bCs/>
          <w:kern w:val="2"/>
          <w14:ligatures w14:val="standardContextual"/>
        </w:rPr>
        <w:t>Concept and Design</w:t>
      </w:r>
    </w:p>
    <w:p w14:paraId="6579ABB0" w14:textId="012392FD" w:rsidR="006F5EE1" w:rsidRPr="006F5EE1" w:rsidRDefault="006F5EE1" w:rsidP="00A10BAD">
      <w:pPr>
        <w:spacing w:after="0" w:line="240" w:lineRule="auto"/>
        <w:contextualSpacing/>
        <w:jc w:val="both"/>
        <w:rPr>
          <w:b/>
          <w:bCs/>
          <w:kern w:val="2"/>
          <w14:ligatures w14:val="standardContextual"/>
        </w:rPr>
      </w:pPr>
      <w:r w:rsidRPr="00461DD8">
        <w:rPr>
          <w:rFonts w:asciiTheme="majorHAnsi" w:hAnsiTheme="majorHAnsi" w:cstheme="majorHAnsi"/>
          <w:kern w:val="2"/>
          <w14:ligatures w14:val="standardContextual"/>
        </w:rPr>
        <w:t>If a First Nations</w:t>
      </w:r>
      <w:r w:rsidRPr="006F5EE1">
        <w:rPr>
          <w:kern w:val="2"/>
          <w14:ligatures w14:val="standardContextual"/>
        </w:rPr>
        <w:t xml:space="preserve"> </w:t>
      </w:r>
      <w:r w:rsidRPr="006F5EE1">
        <w:rPr>
          <w:rFonts w:ascii="Calibri Light" w:hAnsi="Calibri Light" w:cs="Calibri Light"/>
          <w:kern w:val="2"/>
          <w14:ligatures w14:val="standardContextual"/>
        </w:rPr>
        <w:t xml:space="preserve">Australian approach </w:t>
      </w:r>
      <w:r w:rsidR="003E3742">
        <w:rPr>
          <w:rFonts w:ascii="Calibri Light" w:hAnsi="Calibri Light" w:cs="Calibri Light"/>
          <w:kern w:val="2"/>
          <w14:ligatures w14:val="standardContextual"/>
        </w:rPr>
        <w:t>is being considered</w:t>
      </w:r>
      <w:r w:rsidRPr="006F5EE1">
        <w:rPr>
          <w:rFonts w:ascii="Calibri Light" w:hAnsi="Calibri Light" w:cs="Calibri Light"/>
          <w:kern w:val="2"/>
          <w14:ligatures w14:val="standardContextual"/>
        </w:rPr>
        <w:t xml:space="preserve"> due to its relevance, the </w:t>
      </w:r>
      <w:r w:rsidR="00C2499A">
        <w:rPr>
          <w:rFonts w:ascii="Calibri Light" w:hAnsi="Calibri Light" w:cs="Calibri Light"/>
          <w:kern w:val="2"/>
          <w14:ligatures w14:val="standardContextual"/>
        </w:rPr>
        <w:t xml:space="preserve">investment </w:t>
      </w:r>
      <w:r w:rsidRPr="006F5EE1">
        <w:rPr>
          <w:rFonts w:ascii="Calibri Light" w:hAnsi="Calibri Light" w:cs="Calibri Light"/>
          <w:kern w:val="2"/>
          <w14:ligatures w14:val="standardContextual"/>
        </w:rPr>
        <w:t xml:space="preserve">concept and design stages will provide opportunities to consider applicability through articulation and analysis of the development context, political economy and relevant stakeholders as well as intended impact. </w:t>
      </w:r>
    </w:p>
    <w:p w14:paraId="07BC7926" w14:textId="77777777" w:rsidR="006F5EE1" w:rsidRPr="006F5EE1" w:rsidRDefault="006F5EE1" w:rsidP="00A10BAD">
      <w:pPr>
        <w:spacing w:after="0" w:line="240" w:lineRule="auto"/>
        <w:jc w:val="both"/>
        <w:rPr>
          <w:rFonts w:ascii="Calibri Light" w:hAnsi="Calibri Light" w:cs="Calibri Light"/>
          <w:kern w:val="2"/>
          <w14:ligatures w14:val="standardContextual"/>
        </w:rPr>
      </w:pPr>
    </w:p>
    <w:p w14:paraId="64806418" w14:textId="33F56565" w:rsidR="006F5EE1" w:rsidRPr="006F5EE1" w:rsidRDefault="00E74649" w:rsidP="00A10BAD">
      <w:pPr>
        <w:spacing w:after="0"/>
        <w:jc w:val="both"/>
        <w:rPr>
          <w:rFonts w:ascii="Calibri Light" w:hAnsi="Calibri Light" w:cs="Calibri Light"/>
          <w:kern w:val="2"/>
          <w14:ligatures w14:val="standardContextual"/>
        </w:rPr>
      </w:pPr>
      <w:r>
        <w:rPr>
          <w:rFonts w:ascii="Calibri Light" w:hAnsi="Calibri Light" w:cs="Calibri Light"/>
          <w:kern w:val="2"/>
          <w14:ligatures w14:val="standardContextual"/>
        </w:rPr>
        <w:t>T</w:t>
      </w:r>
      <w:r w:rsidR="006F5EE1" w:rsidRPr="006F5EE1">
        <w:rPr>
          <w:rFonts w:ascii="Calibri Light" w:hAnsi="Calibri Light" w:cs="Calibri Light"/>
          <w:kern w:val="2"/>
          <w14:ligatures w14:val="standardContextual"/>
        </w:rPr>
        <w:t xml:space="preserve">he partner-led design framework may provide an opportunity to </w:t>
      </w:r>
      <w:r>
        <w:rPr>
          <w:rFonts w:ascii="Calibri Light" w:hAnsi="Calibri Light" w:cs="Calibri Light"/>
          <w:kern w:val="2"/>
          <w14:ligatures w14:val="standardContextual"/>
        </w:rPr>
        <w:t>identify</w:t>
      </w:r>
      <w:r w:rsidR="006F5EE1" w:rsidRPr="006F5EE1">
        <w:rPr>
          <w:rFonts w:ascii="Calibri Light" w:hAnsi="Calibri Light" w:cs="Calibri Light"/>
          <w:kern w:val="2"/>
          <w14:ligatures w14:val="standardContextual"/>
        </w:rPr>
        <w:t xml:space="preserve"> First Nations Australian </w:t>
      </w:r>
      <w:r w:rsidR="003E3742">
        <w:rPr>
          <w:rFonts w:ascii="Calibri Light" w:hAnsi="Calibri Light" w:cs="Calibri Light"/>
          <w:kern w:val="2"/>
          <w14:ligatures w14:val="standardContextual"/>
        </w:rPr>
        <w:t>organisations</w:t>
      </w:r>
      <w:r w:rsidR="003E3742" w:rsidRPr="006F5EE1">
        <w:rPr>
          <w:rFonts w:ascii="Calibri Light" w:hAnsi="Calibri Light" w:cs="Calibri Light"/>
          <w:kern w:val="2"/>
          <w14:ligatures w14:val="standardContextual"/>
        </w:rPr>
        <w:t xml:space="preserve"> </w:t>
      </w:r>
      <w:r w:rsidR="006F5EE1" w:rsidRPr="006F5EE1">
        <w:rPr>
          <w:rFonts w:ascii="Calibri Light" w:hAnsi="Calibri Light" w:cs="Calibri Light"/>
          <w:kern w:val="2"/>
          <w14:ligatures w14:val="standardContextual"/>
        </w:rPr>
        <w:t xml:space="preserve">who can provide relevant expertise. DFAT-led designs should consider whether it is relevant for First Nations Australian practitioners to be included in </w:t>
      </w:r>
      <w:r w:rsidR="006335F0">
        <w:rPr>
          <w:rFonts w:ascii="Calibri Light" w:hAnsi="Calibri Light" w:cs="Calibri Light"/>
          <w:kern w:val="2"/>
          <w14:ligatures w14:val="standardContextual"/>
        </w:rPr>
        <w:t xml:space="preserve">design teams and/or </w:t>
      </w:r>
      <w:r w:rsidR="006F5EE1" w:rsidRPr="006F5EE1">
        <w:rPr>
          <w:rFonts w:ascii="Calibri Light" w:hAnsi="Calibri Light" w:cs="Calibri Light"/>
          <w:kern w:val="2"/>
          <w14:ligatures w14:val="standardContextual"/>
        </w:rPr>
        <w:t>consultations.</w:t>
      </w:r>
      <w:bookmarkStart w:id="1" w:name="_Hlk138673669"/>
    </w:p>
    <w:p w14:paraId="2C8CDCE3" w14:textId="77777777" w:rsidR="006F5EE1" w:rsidRPr="006F5EE1" w:rsidRDefault="006F5EE1" w:rsidP="00A10BAD">
      <w:pPr>
        <w:spacing w:after="0"/>
        <w:jc w:val="both"/>
        <w:rPr>
          <w:rFonts w:ascii="Calibri Light" w:hAnsi="Calibri Light" w:cs="Calibri Light"/>
          <w:kern w:val="2"/>
          <w14:ligatures w14:val="standardContextual"/>
        </w:rPr>
      </w:pPr>
    </w:p>
    <w:p w14:paraId="3302C715" w14:textId="77777777" w:rsidR="006F5EE1" w:rsidRPr="006F5EE1" w:rsidRDefault="006F5EE1" w:rsidP="00A10BAD">
      <w:pPr>
        <w:numPr>
          <w:ilvl w:val="0"/>
          <w:numId w:val="14"/>
        </w:numPr>
        <w:spacing w:before="40" w:after="0" w:line="240" w:lineRule="auto"/>
        <w:rPr>
          <w:rFonts w:ascii="Calibri Light" w:hAnsi="Calibri Light" w:cs="Calibri Light"/>
          <w:b/>
          <w:bCs/>
          <w:szCs w:val="21"/>
        </w:rPr>
      </w:pPr>
      <w:r w:rsidRPr="006F5EE1">
        <w:rPr>
          <w:rFonts w:ascii="Calibri Light" w:hAnsi="Calibri Light" w:cs="Calibri Light"/>
          <w:b/>
          <w:bCs/>
          <w:szCs w:val="21"/>
        </w:rPr>
        <w:t>Procurement and Supply Chain Interventions</w:t>
      </w:r>
    </w:p>
    <w:p w14:paraId="0C9C4992" w14:textId="77777777" w:rsidR="006F5EE1" w:rsidRPr="006F5EE1" w:rsidRDefault="006F5EE1" w:rsidP="00461DD8">
      <w:pPr>
        <w:spacing w:after="0" w:line="240" w:lineRule="auto"/>
        <w:jc w:val="both"/>
        <w:rPr>
          <w:rFonts w:ascii="Calibri Light" w:hAnsi="Calibri Light" w:cs="Calibri Light"/>
          <w:b/>
          <w:bCs/>
          <w:szCs w:val="21"/>
          <w:u w:val="single"/>
        </w:rPr>
      </w:pPr>
      <w:r w:rsidRPr="006F5EE1">
        <w:rPr>
          <w:rFonts w:ascii="Calibri Light" w:hAnsi="Calibri Light" w:cs="Calibri Light"/>
          <w:szCs w:val="21"/>
        </w:rPr>
        <w:t xml:space="preserve">DFAT is required to conduct procurement in accordance with the Public Governance, Performance and Accountability Act 2013 (the PGPA Act) and the Commonwealth Procurement Rules (CPRs). The Indigenous Procurement Policy (IPP) is a procurement connected policy under the CPRs. </w:t>
      </w:r>
    </w:p>
    <w:p w14:paraId="67B04D75" w14:textId="77777777" w:rsidR="00844041" w:rsidRDefault="00844041" w:rsidP="00461DD8">
      <w:pPr>
        <w:spacing w:after="0" w:line="240" w:lineRule="auto"/>
        <w:jc w:val="both"/>
        <w:rPr>
          <w:rFonts w:ascii="Calibri Light" w:eastAsia="Times New Roman" w:hAnsi="Calibri Light" w:cs="Calibri Light"/>
          <w:color w:val="333333"/>
          <w:lang w:eastAsia="en-AU"/>
        </w:rPr>
      </w:pPr>
    </w:p>
    <w:p w14:paraId="62BF30D1" w14:textId="0E2CCC8F" w:rsidR="006F5EE1" w:rsidRPr="006F5EE1" w:rsidRDefault="006F5EE1" w:rsidP="00461DD8">
      <w:pPr>
        <w:spacing w:after="0" w:line="240" w:lineRule="auto"/>
        <w:jc w:val="both"/>
        <w:rPr>
          <w:rFonts w:ascii="Calibri Light" w:eastAsia="Times New Roman" w:hAnsi="Calibri Light" w:cs="Calibri Light"/>
          <w:color w:val="333333"/>
          <w:lang w:eastAsia="en-AU"/>
        </w:rPr>
      </w:pPr>
      <w:r w:rsidRPr="006F5EE1">
        <w:rPr>
          <w:rFonts w:ascii="Calibri Light" w:eastAsia="Times New Roman" w:hAnsi="Calibri Light" w:cs="Calibri Light"/>
          <w:color w:val="333333"/>
          <w:lang w:eastAsia="en-AU"/>
        </w:rPr>
        <w:t xml:space="preserve">DFAT officers are encouraged to consider the direct engagement of Indigenous contractors, or contractors with demonstrated First Nations Australian cultural capability. </w:t>
      </w:r>
    </w:p>
    <w:p w14:paraId="5BC0A667" w14:textId="77777777" w:rsidR="006F5EE1" w:rsidRPr="006F5EE1" w:rsidRDefault="006F5EE1" w:rsidP="00461DD8">
      <w:pPr>
        <w:spacing w:after="0" w:line="240" w:lineRule="auto"/>
        <w:jc w:val="both"/>
        <w:rPr>
          <w:rFonts w:ascii="Calibri Light" w:eastAsia="Times New Roman" w:hAnsi="Calibri Light" w:cs="Calibri Light"/>
          <w:color w:val="333333"/>
          <w:lang w:eastAsia="en-AU"/>
        </w:rPr>
      </w:pPr>
    </w:p>
    <w:p w14:paraId="49594A3D" w14:textId="126653C1" w:rsidR="006F5EE1" w:rsidRDefault="009E05A8" w:rsidP="00461DD8">
      <w:pPr>
        <w:spacing w:after="0"/>
        <w:jc w:val="both"/>
        <w:rPr>
          <w:rFonts w:ascii="Calibri Light" w:eastAsia="Times New Roman" w:hAnsi="Calibri Light" w:cs="Calibri Light"/>
          <w:color w:val="333333"/>
          <w:lang w:eastAsia="en-AU"/>
        </w:rPr>
      </w:pPr>
      <w:r>
        <w:rPr>
          <w:rFonts w:ascii="Calibri Light" w:eastAsia="Times New Roman" w:hAnsi="Calibri Light" w:cs="Calibri Light"/>
          <w:color w:val="333333"/>
          <w:lang w:eastAsia="en-AU"/>
        </w:rPr>
        <w:t>The Statement of Work/Requirements for complex (over $500,000) ODA procurement contracts includes a section on Australian Development Priorities, which also form</w:t>
      </w:r>
      <w:r w:rsidR="00D14252">
        <w:rPr>
          <w:rFonts w:ascii="Calibri Light" w:eastAsia="Times New Roman" w:hAnsi="Calibri Light" w:cs="Calibri Light"/>
          <w:color w:val="333333"/>
          <w:lang w:eastAsia="en-AU"/>
        </w:rPr>
        <w:t>s</w:t>
      </w:r>
      <w:r>
        <w:rPr>
          <w:rFonts w:ascii="Calibri Light" w:eastAsia="Times New Roman" w:hAnsi="Calibri Light" w:cs="Calibri Light"/>
          <w:color w:val="333333"/>
          <w:lang w:eastAsia="en-AU"/>
        </w:rPr>
        <w:t xml:space="preserve"> part of a </w:t>
      </w:r>
      <w:r w:rsidR="00164E1A">
        <w:rPr>
          <w:rFonts w:ascii="Calibri Light" w:eastAsia="Times New Roman" w:hAnsi="Calibri Light" w:cs="Calibri Light"/>
          <w:color w:val="333333"/>
          <w:lang w:eastAsia="en-AU"/>
        </w:rPr>
        <w:t>common evaluation</w:t>
      </w:r>
      <w:r>
        <w:rPr>
          <w:rFonts w:ascii="Calibri Light" w:eastAsia="Times New Roman" w:hAnsi="Calibri Light" w:cs="Calibri Light"/>
          <w:color w:val="333333"/>
          <w:lang w:eastAsia="en-AU"/>
        </w:rPr>
        <w:t xml:space="preserve"> criteria in Request for Tender documentation for complex ODA procurements. </w:t>
      </w:r>
      <w:r w:rsidR="00B02280">
        <w:rPr>
          <w:rFonts w:ascii="Calibri Light" w:eastAsia="Times New Roman" w:hAnsi="Calibri Light" w:cs="Calibri Light"/>
          <w:color w:val="333333"/>
          <w:lang w:eastAsia="en-AU"/>
        </w:rPr>
        <w:t>This criterion</w:t>
      </w:r>
      <w:r w:rsidR="006E0B2B">
        <w:rPr>
          <w:rFonts w:ascii="Calibri Light" w:eastAsia="Times New Roman" w:hAnsi="Calibri Light" w:cs="Calibri Light"/>
          <w:color w:val="333333"/>
          <w:lang w:eastAsia="en-AU"/>
        </w:rPr>
        <w:t xml:space="preserve"> </w:t>
      </w:r>
      <w:r>
        <w:rPr>
          <w:rFonts w:ascii="Calibri Light" w:eastAsia="Times New Roman" w:hAnsi="Calibri Light" w:cs="Calibri Light"/>
          <w:color w:val="333333"/>
          <w:lang w:eastAsia="en-AU"/>
        </w:rPr>
        <w:t>asks tenderers to articulate how they will address cross cutting development program priorities in the delivery of the program, including First Nations engagement.</w:t>
      </w:r>
    </w:p>
    <w:p w14:paraId="576499A0" w14:textId="77777777" w:rsidR="009E05A8" w:rsidRPr="006F5EE1" w:rsidRDefault="009E05A8" w:rsidP="00461DD8">
      <w:pPr>
        <w:spacing w:after="0"/>
        <w:jc w:val="both"/>
        <w:rPr>
          <w:rFonts w:ascii="Calibri Light" w:hAnsi="Calibri Light" w:cs="Calibri Light"/>
          <w:color w:val="333333"/>
          <w:kern w:val="2"/>
          <w14:ligatures w14:val="standardContextual"/>
        </w:rPr>
      </w:pPr>
    </w:p>
    <w:p w14:paraId="0181E33A" w14:textId="77777777" w:rsidR="006F5EE1" w:rsidRPr="006F5EE1" w:rsidRDefault="006F5EE1" w:rsidP="00461DD8">
      <w:pPr>
        <w:spacing w:after="0"/>
        <w:jc w:val="both"/>
        <w:rPr>
          <w:rFonts w:ascii="Calibri Light" w:hAnsi="Calibri Light" w:cs="Calibri Light"/>
          <w:kern w:val="2"/>
          <w14:ligatures w14:val="standardContextual"/>
        </w:rPr>
      </w:pPr>
      <w:r w:rsidRPr="006F5EE1">
        <w:rPr>
          <w:rFonts w:ascii="Calibri Light" w:hAnsi="Calibri Light" w:cs="Calibri Light"/>
          <w:color w:val="333333"/>
          <w:kern w:val="2"/>
          <w14:ligatures w14:val="standardContextual"/>
        </w:rPr>
        <w:t xml:space="preserve">DFAT has examples of where Indigenous suppliers have been engaged directly by the Department to undertake logistics management, reviews, tender evaluations, risk management/due diligence and designs of development programs. </w:t>
      </w:r>
      <w:r w:rsidRPr="006F5EE1">
        <w:rPr>
          <w:rFonts w:ascii="Calibri Light" w:hAnsi="Calibri Light" w:cs="Calibri Light"/>
          <w:kern w:val="2"/>
          <w14:ligatures w14:val="standardContextual"/>
        </w:rPr>
        <w:t xml:space="preserve">There has been a steady upward trend in the engagement of Indigenous practitioners through Managing Contractors in our development cooperation, with the number of personnel engaged, and the values of subcontracts increasing more than three-fold since 2022.  </w:t>
      </w:r>
    </w:p>
    <w:p w14:paraId="6EF6CC1C" w14:textId="77777777" w:rsidR="006F5EE1" w:rsidRPr="006F5EE1" w:rsidRDefault="006F5EE1" w:rsidP="00A10BAD">
      <w:pPr>
        <w:spacing w:after="0"/>
        <w:rPr>
          <w:rFonts w:ascii="Calibri Light" w:hAnsi="Calibri Light" w:cs="Calibri Light"/>
          <w:kern w:val="2"/>
          <w14:ligatures w14:val="standardContextual"/>
        </w:rPr>
      </w:pPr>
    </w:p>
    <w:p w14:paraId="0D01362D" w14:textId="77777777" w:rsidR="006F5EE1" w:rsidRPr="006F5EE1" w:rsidRDefault="006F5EE1" w:rsidP="00A10BAD">
      <w:pPr>
        <w:numPr>
          <w:ilvl w:val="0"/>
          <w:numId w:val="14"/>
        </w:numPr>
        <w:spacing w:before="40" w:after="0" w:line="240" w:lineRule="auto"/>
        <w:rPr>
          <w:rFonts w:ascii="Calibri Light" w:hAnsi="Calibri Light" w:cs="Calibri Light"/>
          <w:b/>
          <w:bCs/>
          <w:szCs w:val="21"/>
        </w:rPr>
      </w:pPr>
      <w:r w:rsidRPr="006F5EE1">
        <w:rPr>
          <w:rFonts w:ascii="Calibri Light" w:hAnsi="Calibri Light" w:cs="Calibri Light"/>
          <w:b/>
          <w:bCs/>
          <w:szCs w:val="21"/>
        </w:rPr>
        <w:t>Performance and Delivery Framework</w:t>
      </w:r>
    </w:p>
    <w:p w14:paraId="185505D2" w14:textId="77777777" w:rsidR="00DC7C01" w:rsidRDefault="006F5EE1" w:rsidP="00DC7C01">
      <w:pPr>
        <w:spacing w:after="0" w:line="240" w:lineRule="auto"/>
        <w:jc w:val="both"/>
        <w:rPr>
          <w:rFonts w:ascii="Calibri Light" w:hAnsi="Calibri Light" w:cs="Calibri Light"/>
          <w:i/>
          <w:iCs/>
          <w:color w:val="313E48"/>
          <w:szCs w:val="21"/>
        </w:rPr>
      </w:pPr>
      <w:r w:rsidRPr="006F5EE1">
        <w:rPr>
          <w:rFonts w:ascii="Calibri Light" w:hAnsi="Calibri Light" w:cs="Calibri Light"/>
          <w:szCs w:val="21"/>
        </w:rPr>
        <w:t xml:space="preserve">The Performance and Delivery Framework that underpins the new International Development Policy contains a Tier 3 indicator that seeks to measure whether First Nations’ </w:t>
      </w:r>
      <w:r w:rsidRPr="006F5EE1">
        <w:rPr>
          <w:rFonts w:ascii="Calibri Light" w:hAnsi="Calibri Light" w:cs="Calibri Light"/>
          <w:color w:val="313E48"/>
          <w:szCs w:val="21"/>
        </w:rPr>
        <w:t>Australians</w:t>
      </w:r>
      <w:r w:rsidRPr="006F5EE1">
        <w:rPr>
          <w:sz w:val="16"/>
          <w:szCs w:val="16"/>
        </w:rPr>
        <w:t xml:space="preserve"> </w:t>
      </w:r>
      <w:r w:rsidRPr="006F5EE1">
        <w:rPr>
          <w:rFonts w:ascii="Calibri Light" w:hAnsi="Calibri Light" w:cs="Calibri Light"/>
          <w:szCs w:val="21"/>
        </w:rPr>
        <w:t xml:space="preserve">perspectives are embedded into development programming and policy: </w:t>
      </w:r>
      <w:r w:rsidRPr="006F5EE1">
        <w:rPr>
          <w:rFonts w:ascii="Calibri Light" w:hAnsi="Calibri Light" w:cs="Calibri Light"/>
          <w:i/>
          <w:iCs/>
          <w:color w:val="313E48"/>
          <w:szCs w:val="21"/>
        </w:rPr>
        <w:t xml:space="preserve">Our development cooperation is enhanced by First Nations perspectives. </w:t>
      </w:r>
    </w:p>
    <w:p w14:paraId="21E48A12" w14:textId="77777777" w:rsidR="00DC7C01" w:rsidRDefault="00DC7C01" w:rsidP="00DC7C01">
      <w:pPr>
        <w:spacing w:after="0" w:line="240" w:lineRule="auto"/>
        <w:jc w:val="both"/>
        <w:rPr>
          <w:rFonts w:ascii="Calibri Light" w:hAnsi="Calibri Light" w:cs="Calibri Light"/>
          <w:i/>
          <w:iCs/>
          <w:color w:val="313E48"/>
          <w:szCs w:val="21"/>
        </w:rPr>
      </w:pPr>
    </w:p>
    <w:p w14:paraId="5FE6851D" w14:textId="50D09C46" w:rsidR="006F5EE1" w:rsidRPr="006F5EE1" w:rsidRDefault="00EC284F" w:rsidP="00C6662B">
      <w:pPr>
        <w:spacing w:after="0" w:line="240" w:lineRule="auto"/>
        <w:jc w:val="both"/>
        <w:rPr>
          <w:rFonts w:ascii="Calibri Light" w:hAnsi="Calibri Light" w:cs="Calibri Light"/>
          <w:color w:val="313E48"/>
          <w:szCs w:val="21"/>
        </w:rPr>
      </w:pPr>
      <w:r w:rsidRPr="006F5EE1">
        <w:rPr>
          <w:rFonts w:ascii="Calibri Light" w:hAnsi="Calibri Light" w:cs="Calibri Light"/>
          <w:color w:val="313E48"/>
          <w:szCs w:val="21"/>
        </w:rPr>
        <w:t>To</w:t>
      </w:r>
      <w:r w:rsidR="006F5EE1" w:rsidRPr="006F5EE1">
        <w:rPr>
          <w:rFonts w:ascii="Calibri Light" w:hAnsi="Calibri Light" w:cs="Calibri Light"/>
          <w:color w:val="313E48"/>
          <w:szCs w:val="21"/>
        </w:rPr>
        <w:t xml:space="preserve"> measure progress </w:t>
      </w:r>
      <w:r w:rsidR="00844041">
        <w:rPr>
          <w:rFonts w:ascii="Calibri Light" w:hAnsi="Calibri Light" w:cs="Calibri Light"/>
          <w:color w:val="313E48"/>
          <w:szCs w:val="21"/>
        </w:rPr>
        <w:t xml:space="preserve">towards this Tier 3 </w:t>
      </w:r>
      <w:r w:rsidR="006F5EE1" w:rsidRPr="006F5EE1">
        <w:rPr>
          <w:rFonts w:ascii="Calibri Light" w:hAnsi="Calibri Light" w:cs="Calibri Light"/>
          <w:color w:val="313E48"/>
          <w:szCs w:val="21"/>
        </w:rPr>
        <w:t>indicator</w:t>
      </w:r>
      <w:r w:rsidR="00EE224B">
        <w:rPr>
          <w:rFonts w:ascii="Calibri Light" w:hAnsi="Calibri Light" w:cs="Calibri Light"/>
          <w:color w:val="313E48"/>
          <w:szCs w:val="21"/>
        </w:rPr>
        <w:t xml:space="preserve">, relevant indicators that </w:t>
      </w:r>
      <w:r w:rsidR="006F5EE1" w:rsidRPr="006F5EE1">
        <w:rPr>
          <w:rFonts w:ascii="Calibri Light" w:hAnsi="Calibri Light" w:cs="Calibri Light"/>
          <w:color w:val="313E48"/>
          <w:szCs w:val="21"/>
        </w:rPr>
        <w:t xml:space="preserve">may be considered </w:t>
      </w:r>
      <w:r w:rsidR="00EE224B">
        <w:rPr>
          <w:rFonts w:ascii="Calibri Light" w:hAnsi="Calibri Light" w:cs="Calibri Light"/>
          <w:color w:val="313E48"/>
          <w:szCs w:val="21"/>
        </w:rPr>
        <w:t>at DPP level</w:t>
      </w:r>
      <w:r w:rsidR="00746122">
        <w:rPr>
          <w:rFonts w:ascii="Calibri Light" w:hAnsi="Calibri Light" w:cs="Calibri Light"/>
          <w:color w:val="313E48"/>
          <w:szCs w:val="21"/>
        </w:rPr>
        <w:t xml:space="preserve"> include those being used</w:t>
      </w:r>
      <w:r w:rsidR="006F5EE1" w:rsidRPr="006F5EE1">
        <w:rPr>
          <w:rFonts w:ascii="Calibri Light" w:hAnsi="Calibri Light" w:cs="Calibri Light"/>
          <w:color w:val="313E48"/>
          <w:szCs w:val="21"/>
        </w:rPr>
        <w:t xml:space="preserve"> in the DPPs for Papua New Guinea and Timor-Leste. </w:t>
      </w:r>
      <w:r w:rsidR="008302A3">
        <w:rPr>
          <w:rFonts w:ascii="Calibri Light" w:hAnsi="Calibri Light" w:cs="Calibri Light"/>
          <w:color w:val="313E48"/>
          <w:szCs w:val="21"/>
        </w:rPr>
        <w:t xml:space="preserve">Depending on the nature of the </w:t>
      </w:r>
      <w:r w:rsidR="006A2DE8">
        <w:rPr>
          <w:rFonts w:ascii="Calibri Light" w:hAnsi="Calibri Light" w:cs="Calibri Light"/>
          <w:color w:val="313E48"/>
          <w:szCs w:val="21"/>
        </w:rPr>
        <w:t>objective and related investment design(s), o</w:t>
      </w:r>
      <w:r w:rsidR="006F5EE1" w:rsidRPr="006F5EE1">
        <w:rPr>
          <w:rFonts w:ascii="Calibri Light" w:hAnsi="Calibri Light" w:cs="Calibri Light"/>
          <w:color w:val="313E48"/>
          <w:szCs w:val="21"/>
        </w:rPr>
        <w:t xml:space="preserve">ther indicators may be considered </w:t>
      </w:r>
      <w:r w:rsidR="00722E27">
        <w:rPr>
          <w:rFonts w:ascii="Calibri Light" w:hAnsi="Calibri Light" w:cs="Calibri Light"/>
          <w:color w:val="313E48"/>
          <w:szCs w:val="21"/>
        </w:rPr>
        <w:t xml:space="preserve">at investment level </w:t>
      </w:r>
      <w:r w:rsidR="006F5EE1" w:rsidRPr="006F5EE1">
        <w:rPr>
          <w:rFonts w:ascii="Calibri Light" w:hAnsi="Calibri Light" w:cs="Calibri Light"/>
          <w:color w:val="313E48"/>
          <w:szCs w:val="21"/>
        </w:rPr>
        <w:t xml:space="preserve">which </w:t>
      </w:r>
      <w:r w:rsidR="00722E27">
        <w:rPr>
          <w:rFonts w:ascii="Calibri Light" w:hAnsi="Calibri Light" w:cs="Calibri Light"/>
          <w:color w:val="313E48"/>
          <w:szCs w:val="21"/>
        </w:rPr>
        <w:t>can then be</w:t>
      </w:r>
      <w:r w:rsidR="006F5EE1" w:rsidRPr="006F5EE1">
        <w:rPr>
          <w:rFonts w:ascii="Calibri Light" w:hAnsi="Calibri Light" w:cs="Calibri Light"/>
          <w:color w:val="313E48"/>
          <w:szCs w:val="21"/>
        </w:rPr>
        <w:t xml:space="preserve"> </w:t>
      </w:r>
      <w:r w:rsidR="00722E27">
        <w:rPr>
          <w:rFonts w:ascii="Calibri Light" w:hAnsi="Calibri Light" w:cs="Calibri Light"/>
          <w:color w:val="313E48"/>
          <w:szCs w:val="21"/>
        </w:rPr>
        <w:t>evaluated</w:t>
      </w:r>
      <w:r w:rsidR="006F5EE1" w:rsidRPr="006F5EE1">
        <w:rPr>
          <w:rFonts w:ascii="Calibri Light" w:hAnsi="Calibri Light" w:cs="Calibri Light"/>
          <w:color w:val="313E48"/>
          <w:szCs w:val="21"/>
        </w:rPr>
        <w:t xml:space="preserve"> </w:t>
      </w:r>
      <w:r w:rsidR="00EE4B89">
        <w:rPr>
          <w:rFonts w:ascii="Calibri Light" w:hAnsi="Calibri Light" w:cs="Calibri Light"/>
          <w:color w:val="313E48"/>
          <w:szCs w:val="21"/>
        </w:rPr>
        <w:t xml:space="preserve">to measure the outcomes. Thematic evaluations </w:t>
      </w:r>
      <w:r w:rsidR="004E2123">
        <w:rPr>
          <w:rFonts w:ascii="Calibri Light" w:hAnsi="Calibri Light" w:cs="Calibri Light"/>
          <w:color w:val="313E48"/>
          <w:szCs w:val="21"/>
        </w:rPr>
        <w:t xml:space="preserve">to measure how our development cooperation has been enhanced by First Nations perspectives are highly encouraged. </w:t>
      </w:r>
    </w:p>
    <w:tbl>
      <w:tblPr>
        <w:tblStyle w:val="DFATBluegum"/>
        <w:tblW w:w="10201" w:type="dxa"/>
        <w:tblLayout w:type="fixed"/>
        <w:tblLook w:val="04A0" w:firstRow="1" w:lastRow="0" w:firstColumn="1" w:lastColumn="0" w:noHBand="0" w:noVBand="1"/>
      </w:tblPr>
      <w:tblGrid>
        <w:gridCol w:w="1623"/>
        <w:gridCol w:w="1916"/>
        <w:gridCol w:w="1559"/>
        <w:gridCol w:w="1418"/>
        <w:gridCol w:w="1597"/>
        <w:gridCol w:w="2088"/>
      </w:tblGrid>
      <w:tr w:rsidR="006F5EE1" w:rsidRPr="006F5EE1" w14:paraId="1077D817" w14:textId="77777777" w:rsidTr="00BB3F38">
        <w:trPr>
          <w:cnfStyle w:val="100000000000" w:firstRow="1" w:lastRow="0" w:firstColumn="0" w:lastColumn="0" w:oddVBand="0" w:evenVBand="0" w:oddHBand="0" w:evenHBand="0" w:firstRowFirstColumn="0" w:firstRowLastColumn="0" w:lastRowFirstColumn="0" w:lastRowLastColumn="0"/>
          <w:cantSplit/>
          <w:trHeight w:val="640"/>
        </w:trPr>
        <w:tc>
          <w:tcPr>
            <w:tcW w:w="1623" w:type="dxa"/>
          </w:tcPr>
          <w:p w14:paraId="298DA039"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lastRenderedPageBreak/>
              <w:t>Country DPP</w:t>
            </w:r>
          </w:p>
        </w:tc>
        <w:tc>
          <w:tcPr>
            <w:tcW w:w="1916" w:type="dxa"/>
          </w:tcPr>
          <w:p w14:paraId="394879C2"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Indicator</w:t>
            </w:r>
          </w:p>
        </w:tc>
        <w:tc>
          <w:tcPr>
            <w:tcW w:w="1559" w:type="dxa"/>
          </w:tcPr>
          <w:p w14:paraId="2C73D328"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Expected results 2024 – 2025</w:t>
            </w:r>
          </w:p>
        </w:tc>
        <w:tc>
          <w:tcPr>
            <w:tcW w:w="1418" w:type="dxa"/>
          </w:tcPr>
          <w:p w14:paraId="72786A8A"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Expected results 2025 – 2026</w:t>
            </w:r>
          </w:p>
        </w:tc>
        <w:tc>
          <w:tcPr>
            <w:tcW w:w="1597" w:type="dxa"/>
          </w:tcPr>
          <w:p w14:paraId="109C1524"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Expected results 2026 – 2027</w:t>
            </w:r>
          </w:p>
        </w:tc>
        <w:tc>
          <w:tcPr>
            <w:tcW w:w="2088" w:type="dxa"/>
          </w:tcPr>
          <w:p w14:paraId="4EE3B3DC"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Sustainable Development Goals (SDGs)</w:t>
            </w:r>
          </w:p>
        </w:tc>
      </w:tr>
      <w:tr w:rsidR="006F5EE1" w:rsidRPr="006F5EE1" w14:paraId="0528E207" w14:textId="77777777" w:rsidTr="005612F4">
        <w:trPr>
          <w:cantSplit/>
          <w:trHeight w:val="640"/>
        </w:trPr>
        <w:tc>
          <w:tcPr>
            <w:tcW w:w="1623" w:type="dxa"/>
            <w:shd w:val="clear" w:color="auto" w:fill="auto"/>
          </w:tcPr>
          <w:p w14:paraId="60A9A3AD"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Papua New Guinea</w:t>
            </w:r>
          </w:p>
        </w:tc>
        <w:tc>
          <w:tcPr>
            <w:tcW w:w="1916" w:type="dxa"/>
            <w:shd w:val="clear" w:color="auto" w:fill="auto"/>
          </w:tcPr>
          <w:p w14:paraId="66F8FBF6"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Partnerships and exchanges between First Nations communities and local communities in PNG fostered</w:t>
            </w:r>
          </w:p>
        </w:tc>
        <w:tc>
          <w:tcPr>
            <w:tcW w:w="1559" w:type="dxa"/>
            <w:shd w:val="clear" w:color="auto" w:fill="auto"/>
          </w:tcPr>
          <w:p w14:paraId="78E6FD95"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One example of partnership established</w:t>
            </w:r>
          </w:p>
        </w:tc>
        <w:tc>
          <w:tcPr>
            <w:tcW w:w="1418" w:type="dxa"/>
            <w:shd w:val="clear" w:color="auto" w:fill="auto"/>
          </w:tcPr>
          <w:p w14:paraId="509B2893"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One example of additional partnership established</w:t>
            </w:r>
          </w:p>
        </w:tc>
        <w:tc>
          <w:tcPr>
            <w:tcW w:w="1597" w:type="dxa"/>
            <w:shd w:val="clear" w:color="auto" w:fill="auto"/>
          </w:tcPr>
          <w:p w14:paraId="6B707B86"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One example of additional partnership established</w:t>
            </w:r>
          </w:p>
        </w:tc>
        <w:tc>
          <w:tcPr>
            <w:tcW w:w="2088" w:type="dxa"/>
            <w:shd w:val="clear" w:color="auto" w:fill="auto"/>
          </w:tcPr>
          <w:p w14:paraId="553FA1A4"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SDG17: Partnerships for the goals</w:t>
            </w:r>
          </w:p>
        </w:tc>
      </w:tr>
      <w:tr w:rsidR="006F5EE1" w:rsidRPr="006F5EE1" w14:paraId="0A907E16" w14:textId="77777777" w:rsidTr="005612F4">
        <w:trPr>
          <w:cantSplit/>
          <w:trHeight w:val="640"/>
        </w:trPr>
        <w:tc>
          <w:tcPr>
            <w:tcW w:w="1623" w:type="dxa"/>
            <w:shd w:val="clear" w:color="auto" w:fill="auto"/>
          </w:tcPr>
          <w:p w14:paraId="0C73EB08"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Timor-Leste</w:t>
            </w:r>
          </w:p>
        </w:tc>
        <w:tc>
          <w:tcPr>
            <w:tcW w:w="1916" w:type="dxa"/>
            <w:shd w:val="clear" w:color="auto" w:fill="auto"/>
          </w:tcPr>
          <w:p w14:paraId="560C4621" w14:textId="77777777" w:rsidR="006F5EE1" w:rsidRPr="006F5EE1" w:rsidRDefault="006F5EE1" w:rsidP="00A10BAD">
            <w:pPr>
              <w:spacing w:before="120" w:after="40" w:line="240" w:lineRule="auto"/>
              <w:rPr>
                <w:rFonts w:ascii="Calibri Light" w:hAnsi="Calibri Light" w:cs="Calibri Light"/>
                <w:color w:val="FFFFFF"/>
                <w:sz w:val="20"/>
                <w:szCs w:val="21"/>
                <w:lang w:eastAsia="en-AU"/>
              </w:rPr>
            </w:pPr>
            <w:r w:rsidRPr="006F5EE1">
              <w:rPr>
                <w:rFonts w:ascii="Calibri Light" w:hAnsi="Calibri Light" w:cs="Calibri Light"/>
                <w:sz w:val="20"/>
                <w:szCs w:val="21"/>
                <w:lang w:eastAsia="en-AU"/>
              </w:rPr>
              <w:t>First Nations perspectives are embedded into development programming and policy (Tier 3)</w:t>
            </w:r>
          </w:p>
          <w:p w14:paraId="2FEB50FB" w14:textId="77777777" w:rsidR="006F5EE1" w:rsidRPr="006F5EE1" w:rsidRDefault="006F5EE1" w:rsidP="00A10BAD">
            <w:pPr>
              <w:spacing w:before="120" w:after="40" w:line="240" w:lineRule="auto"/>
              <w:rPr>
                <w:rFonts w:ascii="Calibri Light" w:hAnsi="Calibri Light" w:cs="Calibri Light"/>
                <w:sz w:val="20"/>
                <w:szCs w:val="21"/>
                <w:lang w:eastAsia="en-AU"/>
              </w:rPr>
            </w:pPr>
          </w:p>
        </w:tc>
        <w:tc>
          <w:tcPr>
            <w:tcW w:w="1559" w:type="dxa"/>
            <w:shd w:val="clear" w:color="auto" w:fill="auto"/>
          </w:tcPr>
          <w:p w14:paraId="718E83B9"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First Nations perspectives are considered and included in concept notes for new programs</w:t>
            </w:r>
          </w:p>
        </w:tc>
        <w:tc>
          <w:tcPr>
            <w:tcW w:w="1418" w:type="dxa"/>
            <w:shd w:val="clear" w:color="auto" w:fill="auto"/>
          </w:tcPr>
          <w:p w14:paraId="0360488C"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New program designs incorporate First Nations perspectives</w:t>
            </w:r>
          </w:p>
        </w:tc>
        <w:tc>
          <w:tcPr>
            <w:tcW w:w="1597" w:type="dxa"/>
            <w:shd w:val="clear" w:color="auto" w:fill="auto"/>
          </w:tcPr>
          <w:p w14:paraId="1FCBCB8C"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New programs have First Nations perspectives embedded in implementation</w:t>
            </w:r>
          </w:p>
        </w:tc>
        <w:tc>
          <w:tcPr>
            <w:tcW w:w="2088" w:type="dxa"/>
            <w:shd w:val="clear" w:color="auto" w:fill="auto"/>
          </w:tcPr>
          <w:p w14:paraId="684C8589"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SDG3: Good health and wellbeing</w:t>
            </w:r>
          </w:p>
          <w:p w14:paraId="5AABC424" w14:textId="77777777" w:rsidR="006F5EE1" w:rsidRPr="006F5EE1" w:rsidRDefault="006F5EE1" w:rsidP="00A10BAD">
            <w:pPr>
              <w:spacing w:before="120" w:after="40" w:line="240" w:lineRule="auto"/>
              <w:rPr>
                <w:rFonts w:ascii="Calibri Light" w:hAnsi="Calibri Light" w:cs="Calibri Light"/>
                <w:sz w:val="20"/>
                <w:szCs w:val="21"/>
                <w:lang w:eastAsia="en-AU"/>
              </w:rPr>
            </w:pPr>
            <w:r w:rsidRPr="006F5EE1">
              <w:rPr>
                <w:rFonts w:ascii="Calibri Light" w:hAnsi="Calibri Light" w:cs="Calibri Light"/>
                <w:sz w:val="20"/>
                <w:szCs w:val="21"/>
                <w:lang w:eastAsia="en-AU"/>
              </w:rPr>
              <w:t>SDG8: Decent work and economic growth</w:t>
            </w:r>
          </w:p>
        </w:tc>
      </w:tr>
    </w:tbl>
    <w:p w14:paraId="6441BFC6" w14:textId="77777777" w:rsidR="006F5EE1" w:rsidRPr="006F5EE1" w:rsidRDefault="006F5EE1" w:rsidP="00A10BAD">
      <w:pPr>
        <w:ind w:left="720"/>
        <w:contextualSpacing/>
        <w:rPr>
          <w:rFonts w:cs="Calibri Light"/>
          <w:b/>
          <w:bCs/>
          <w:kern w:val="2"/>
          <w14:ligatures w14:val="standardContextual"/>
        </w:rPr>
      </w:pPr>
    </w:p>
    <w:p w14:paraId="4966E818" w14:textId="77777777" w:rsidR="006F5EE1" w:rsidRPr="006F5EE1" w:rsidRDefault="006F5EE1" w:rsidP="00A10BAD">
      <w:pPr>
        <w:numPr>
          <w:ilvl w:val="0"/>
          <w:numId w:val="14"/>
        </w:numPr>
        <w:spacing w:before="40" w:after="0" w:line="240" w:lineRule="auto"/>
        <w:rPr>
          <w:rFonts w:ascii="Calibri Light" w:hAnsi="Calibri Light" w:cs="Calibri Light"/>
          <w:b/>
          <w:bCs/>
          <w:szCs w:val="21"/>
        </w:rPr>
      </w:pPr>
      <w:r w:rsidRPr="006F5EE1">
        <w:rPr>
          <w:rFonts w:ascii="Calibri Light" w:hAnsi="Calibri Light" w:cs="Calibri Light"/>
          <w:b/>
          <w:bCs/>
          <w:szCs w:val="21"/>
        </w:rPr>
        <w:t xml:space="preserve">Safeguarding and Risk Management </w:t>
      </w:r>
    </w:p>
    <w:p w14:paraId="0BE2C068" w14:textId="05793DA1" w:rsidR="006F5EE1" w:rsidRPr="006F5EE1" w:rsidRDefault="006F5EE1" w:rsidP="00A10BAD">
      <w:pPr>
        <w:spacing w:before="40" w:after="0" w:line="240" w:lineRule="auto"/>
        <w:rPr>
          <w:rFonts w:ascii="Calibri Light" w:hAnsi="Calibri Light" w:cs="Calibri Light"/>
          <w:color w:val="313E48"/>
          <w:szCs w:val="21"/>
        </w:rPr>
      </w:pPr>
      <w:r w:rsidRPr="006F5EE1">
        <w:rPr>
          <w:rFonts w:ascii="Calibri Light" w:hAnsi="Calibri Light" w:cs="Calibri Light"/>
          <w:szCs w:val="21"/>
        </w:rPr>
        <w:t xml:space="preserve">Using the Risk Register tool, consider potential risks that may emerge through embedding First Nations Australian approaches. </w:t>
      </w:r>
      <w:r w:rsidR="00997BF3" w:rsidRPr="006F5EE1">
        <w:rPr>
          <w:rFonts w:ascii="Calibri Light" w:hAnsi="Calibri Light" w:cs="Calibri Light"/>
          <w:szCs w:val="21"/>
        </w:rPr>
        <w:t>Some examples</w:t>
      </w:r>
      <w:r w:rsidRPr="006F5EE1">
        <w:rPr>
          <w:rFonts w:ascii="Calibri Light" w:hAnsi="Calibri Light" w:cs="Calibri Light"/>
          <w:szCs w:val="21"/>
        </w:rPr>
        <w:t xml:space="preserve"> may include those listed</w:t>
      </w:r>
      <w:r w:rsidRPr="006F5EE1">
        <w:rPr>
          <w:rFonts w:ascii="Calibri Light" w:hAnsi="Calibri Light" w:cs="Calibri Light"/>
          <w:color w:val="313E48"/>
          <w:szCs w:val="21"/>
        </w:rPr>
        <w:t xml:space="preserve"> below. The ongoing identification and monitoring of risks and safeguards should involve First Nations stakeholders and draw on First Nations knowledge and expertise in identifying management strategies, alongside those identified by those receiving development assistance in accordance with </w:t>
      </w:r>
      <w:r w:rsidR="007A3D2E">
        <w:rPr>
          <w:rFonts w:ascii="Calibri Light" w:hAnsi="Calibri Light" w:cs="Calibri Light"/>
          <w:color w:val="313E48"/>
          <w:szCs w:val="21"/>
        </w:rPr>
        <w:t xml:space="preserve">DFAT’s </w:t>
      </w:r>
      <w:r w:rsidR="00EC284F">
        <w:rPr>
          <w:rFonts w:ascii="Calibri Light" w:hAnsi="Calibri Light" w:cs="Calibri Light"/>
          <w:color w:val="313E48"/>
          <w:szCs w:val="21"/>
        </w:rPr>
        <w:t>Locally Led</w:t>
      </w:r>
      <w:r w:rsidR="00415C3A">
        <w:rPr>
          <w:rFonts w:ascii="Calibri Light" w:hAnsi="Calibri Light" w:cs="Calibri Light"/>
          <w:color w:val="313E48"/>
          <w:szCs w:val="21"/>
        </w:rPr>
        <w:t xml:space="preserve"> Development Guidance. </w:t>
      </w:r>
    </w:p>
    <w:p w14:paraId="14FC0789" w14:textId="77777777" w:rsidR="006F5EE1" w:rsidRPr="006F5EE1" w:rsidRDefault="006F5EE1" w:rsidP="00A10BAD">
      <w:pPr>
        <w:spacing w:before="40" w:after="0" w:line="240" w:lineRule="auto"/>
        <w:rPr>
          <w:rFonts w:ascii="Calibri Light" w:hAnsi="Calibri Light" w:cs="Calibri Light"/>
          <w:b/>
          <w:bCs/>
          <w:szCs w:val="21"/>
        </w:rPr>
      </w:pPr>
    </w:p>
    <w:tbl>
      <w:tblPr>
        <w:tblStyle w:val="TableGrid1"/>
        <w:tblW w:w="10201" w:type="dxa"/>
        <w:tblLook w:val="04A0" w:firstRow="1" w:lastRow="0" w:firstColumn="1" w:lastColumn="0" w:noHBand="0" w:noVBand="1"/>
      </w:tblPr>
      <w:tblGrid>
        <w:gridCol w:w="1696"/>
        <w:gridCol w:w="4314"/>
        <w:gridCol w:w="4191"/>
      </w:tblGrid>
      <w:tr w:rsidR="006F5EE1" w:rsidRPr="006F5EE1" w14:paraId="0A9E1219" w14:textId="77777777" w:rsidTr="00BB3F38">
        <w:tc>
          <w:tcPr>
            <w:tcW w:w="1696" w:type="dxa"/>
            <w:shd w:val="clear" w:color="auto" w:fill="4472C4"/>
          </w:tcPr>
          <w:p w14:paraId="23B9DDA0" w14:textId="77777777" w:rsidR="006F5EE1" w:rsidRPr="006F5EE1" w:rsidRDefault="006F5EE1" w:rsidP="00A10BAD">
            <w:pPr>
              <w:spacing w:before="120" w:after="40" w:line="240" w:lineRule="auto"/>
              <w:rPr>
                <w:color w:val="FFFFFF"/>
                <w:sz w:val="20"/>
                <w:szCs w:val="21"/>
                <w:lang w:eastAsia="en-AU"/>
              </w:rPr>
            </w:pPr>
            <w:r w:rsidRPr="006F5EE1">
              <w:rPr>
                <w:color w:val="FFFFFF"/>
                <w:sz w:val="20"/>
                <w:szCs w:val="21"/>
                <w:lang w:eastAsia="en-AU"/>
              </w:rPr>
              <w:t>Risk Factor</w:t>
            </w:r>
          </w:p>
        </w:tc>
        <w:tc>
          <w:tcPr>
            <w:tcW w:w="4314" w:type="dxa"/>
            <w:shd w:val="clear" w:color="auto" w:fill="4472C4"/>
          </w:tcPr>
          <w:p w14:paraId="2C780836" w14:textId="77777777" w:rsidR="006F5EE1" w:rsidRPr="006F5EE1" w:rsidRDefault="006F5EE1" w:rsidP="00A10BAD">
            <w:pPr>
              <w:spacing w:before="120" w:after="40" w:line="240" w:lineRule="auto"/>
              <w:rPr>
                <w:color w:val="FFFFFF"/>
                <w:sz w:val="20"/>
                <w:szCs w:val="21"/>
                <w:lang w:eastAsia="en-AU"/>
              </w:rPr>
            </w:pPr>
            <w:r w:rsidRPr="006F5EE1">
              <w:rPr>
                <w:color w:val="FFFFFF"/>
                <w:sz w:val="20"/>
                <w:szCs w:val="21"/>
                <w:lang w:eastAsia="en-AU"/>
              </w:rPr>
              <w:t>What risks may arise from this risk factor?</w:t>
            </w:r>
          </w:p>
        </w:tc>
        <w:tc>
          <w:tcPr>
            <w:tcW w:w="4191" w:type="dxa"/>
            <w:shd w:val="clear" w:color="auto" w:fill="4472C4"/>
          </w:tcPr>
          <w:p w14:paraId="13DFC53B" w14:textId="77777777" w:rsidR="006F5EE1" w:rsidRPr="006F5EE1" w:rsidRDefault="006F5EE1" w:rsidP="00A10BAD">
            <w:pPr>
              <w:spacing w:before="120" w:after="40" w:line="240" w:lineRule="auto"/>
              <w:rPr>
                <w:color w:val="FFFFFF"/>
                <w:sz w:val="20"/>
                <w:szCs w:val="21"/>
                <w:lang w:eastAsia="en-AU"/>
              </w:rPr>
            </w:pPr>
            <w:r w:rsidRPr="006F5EE1">
              <w:rPr>
                <w:color w:val="FFFFFF"/>
                <w:sz w:val="20"/>
                <w:szCs w:val="21"/>
                <w:lang w:eastAsia="en-AU"/>
              </w:rPr>
              <w:t>Risk management Strategies</w:t>
            </w:r>
          </w:p>
        </w:tc>
      </w:tr>
      <w:tr w:rsidR="006F5EE1" w:rsidRPr="006F5EE1" w14:paraId="4DFB6153" w14:textId="77777777" w:rsidTr="005612F4">
        <w:tc>
          <w:tcPr>
            <w:tcW w:w="1696" w:type="dxa"/>
            <w:shd w:val="clear" w:color="auto" w:fill="auto"/>
          </w:tcPr>
          <w:p w14:paraId="6D28FC41" w14:textId="77777777" w:rsidR="006F5EE1" w:rsidRPr="006F5EE1" w:rsidRDefault="006F5EE1" w:rsidP="00A10BAD">
            <w:pPr>
              <w:spacing w:before="120" w:after="40" w:line="240" w:lineRule="auto"/>
              <w:rPr>
                <w:sz w:val="20"/>
                <w:szCs w:val="21"/>
                <w:lang w:eastAsia="en-AU"/>
              </w:rPr>
            </w:pPr>
            <w:r w:rsidRPr="006F5EE1">
              <w:rPr>
                <w:sz w:val="20"/>
                <w:szCs w:val="21"/>
                <w:lang w:eastAsia="en-AU"/>
              </w:rPr>
              <w:t>Terminology</w:t>
            </w:r>
          </w:p>
        </w:tc>
        <w:tc>
          <w:tcPr>
            <w:tcW w:w="4314" w:type="dxa"/>
            <w:shd w:val="clear" w:color="auto" w:fill="auto"/>
          </w:tcPr>
          <w:p w14:paraId="58624C23" w14:textId="77777777" w:rsidR="006F5EE1" w:rsidRPr="006F5EE1" w:rsidRDefault="006F5EE1" w:rsidP="00A10BAD">
            <w:pPr>
              <w:spacing w:before="120" w:after="40" w:line="240" w:lineRule="auto"/>
              <w:rPr>
                <w:sz w:val="20"/>
                <w:szCs w:val="21"/>
                <w:lang w:eastAsia="en-AU"/>
              </w:rPr>
            </w:pPr>
            <w:r w:rsidRPr="006F5EE1">
              <w:rPr>
                <w:sz w:val="20"/>
                <w:szCs w:val="21"/>
                <w:lang w:eastAsia="en-AU"/>
              </w:rPr>
              <w:t>Not all country contexts recognise Indigenous People and may not welcome First Nations Australians engagement on this basis</w:t>
            </w:r>
          </w:p>
        </w:tc>
        <w:tc>
          <w:tcPr>
            <w:tcW w:w="4191" w:type="dxa"/>
            <w:shd w:val="clear" w:color="auto" w:fill="auto"/>
          </w:tcPr>
          <w:p w14:paraId="4E0FC4BD" w14:textId="77777777" w:rsidR="006F5EE1" w:rsidRPr="006F5EE1" w:rsidRDefault="006F5EE1" w:rsidP="00A10BAD">
            <w:pPr>
              <w:spacing w:before="120" w:after="40" w:line="240" w:lineRule="auto"/>
              <w:rPr>
                <w:sz w:val="20"/>
                <w:szCs w:val="21"/>
                <w:lang w:eastAsia="en-AU"/>
              </w:rPr>
            </w:pPr>
            <w:r w:rsidRPr="006F5EE1">
              <w:rPr>
                <w:sz w:val="20"/>
                <w:szCs w:val="21"/>
                <w:lang w:eastAsia="en-AU"/>
              </w:rPr>
              <w:t>Conduct political economy analysis to determine relevance/appropriateness of First Nations Australians engagement</w:t>
            </w:r>
          </w:p>
        </w:tc>
      </w:tr>
      <w:tr w:rsidR="006F5EE1" w:rsidRPr="006F5EE1" w14:paraId="288FD9D8" w14:textId="77777777" w:rsidTr="005612F4">
        <w:tc>
          <w:tcPr>
            <w:tcW w:w="1696" w:type="dxa"/>
            <w:shd w:val="clear" w:color="auto" w:fill="auto"/>
          </w:tcPr>
          <w:p w14:paraId="3FD17EC0" w14:textId="77777777" w:rsidR="006F5EE1" w:rsidRPr="006F5EE1" w:rsidRDefault="006F5EE1" w:rsidP="00A10BAD">
            <w:pPr>
              <w:spacing w:before="120" w:after="40" w:line="240" w:lineRule="auto"/>
              <w:rPr>
                <w:sz w:val="20"/>
                <w:szCs w:val="21"/>
                <w:lang w:eastAsia="en-AU"/>
              </w:rPr>
            </w:pPr>
            <w:r w:rsidRPr="006F5EE1">
              <w:rPr>
                <w:sz w:val="20"/>
                <w:szCs w:val="21"/>
                <w:lang w:eastAsia="en-AU"/>
              </w:rPr>
              <w:t>Cultural Capability</w:t>
            </w:r>
          </w:p>
        </w:tc>
        <w:tc>
          <w:tcPr>
            <w:tcW w:w="4314" w:type="dxa"/>
            <w:shd w:val="clear" w:color="auto" w:fill="auto"/>
          </w:tcPr>
          <w:p w14:paraId="62F85E2B" w14:textId="77777777" w:rsidR="006F5EE1" w:rsidRPr="006F5EE1" w:rsidRDefault="006F5EE1" w:rsidP="00A10BAD">
            <w:pPr>
              <w:spacing w:before="120" w:after="40" w:line="240" w:lineRule="auto"/>
              <w:rPr>
                <w:sz w:val="20"/>
                <w:szCs w:val="21"/>
                <w:lang w:eastAsia="en-AU"/>
              </w:rPr>
            </w:pPr>
            <w:r w:rsidRPr="006F5EE1">
              <w:rPr>
                <w:sz w:val="20"/>
                <w:szCs w:val="21"/>
                <w:lang w:eastAsia="en-AU"/>
              </w:rPr>
              <w:t>Contractors or sub-contractors implementing the development program do not have the cultural capability to provide advice for design or implementation of the program</w:t>
            </w:r>
          </w:p>
          <w:p w14:paraId="6D419054" w14:textId="77777777" w:rsidR="006F5EE1" w:rsidRPr="006F5EE1" w:rsidRDefault="006F5EE1" w:rsidP="00A10BAD">
            <w:pPr>
              <w:spacing w:before="120" w:after="40" w:line="240" w:lineRule="auto"/>
              <w:rPr>
                <w:sz w:val="20"/>
                <w:szCs w:val="21"/>
                <w:lang w:eastAsia="en-AU"/>
              </w:rPr>
            </w:pPr>
          </w:p>
        </w:tc>
        <w:tc>
          <w:tcPr>
            <w:tcW w:w="4191" w:type="dxa"/>
            <w:shd w:val="clear" w:color="auto" w:fill="auto"/>
          </w:tcPr>
          <w:p w14:paraId="074AD843" w14:textId="77777777" w:rsidR="006F5EE1" w:rsidRPr="006F5EE1" w:rsidRDefault="006F5EE1" w:rsidP="00A10BAD">
            <w:pPr>
              <w:spacing w:before="120" w:after="40" w:line="240" w:lineRule="auto"/>
              <w:rPr>
                <w:sz w:val="20"/>
                <w:szCs w:val="21"/>
                <w:lang w:eastAsia="en-AU"/>
              </w:rPr>
            </w:pPr>
            <w:r w:rsidRPr="006F5EE1">
              <w:rPr>
                <w:sz w:val="20"/>
                <w:szCs w:val="21"/>
                <w:lang w:eastAsia="en-AU"/>
              </w:rPr>
              <w:t>Direct engagement with First Nations Australian contractors prioritised</w:t>
            </w:r>
          </w:p>
          <w:p w14:paraId="5D572BA0" w14:textId="77777777" w:rsidR="006F5EE1" w:rsidRPr="006F5EE1" w:rsidRDefault="006F5EE1" w:rsidP="00A10BAD">
            <w:pPr>
              <w:spacing w:before="120" w:after="40" w:line="240" w:lineRule="auto"/>
              <w:rPr>
                <w:sz w:val="20"/>
                <w:szCs w:val="21"/>
                <w:lang w:eastAsia="en-AU"/>
              </w:rPr>
            </w:pPr>
            <w:r w:rsidRPr="006F5EE1">
              <w:rPr>
                <w:sz w:val="20"/>
                <w:szCs w:val="21"/>
                <w:lang w:eastAsia="en-AU"/>
              </w:rPr>
              <w:t>Non-First Nations contractors or sub-contractors demonstrate cultural capability through tendering process</w:t>
            </w:r>
          </w:p>
          <w:p w14:paraId="7431762F" w14:textId="77777777" w:rsidR="006F5EE1" w:rsidRPr="006F5EE1" w:rsidRDefault="006F5EE1" w:rsidP="00A10BAD">
            <w:pPr>
              <w:spacing w:before="120" w:after="40" w:line="240" w:lineRule="auto"/>
              <w:rPr>
                <w:sz w:val="20"/>
                <w:szCs w:val="21"/>
                <w:lang w:eastAsia="en-AU"/>
              </w:rPr>
            </w:pPr>
          </w:p>
        </w:tc>
      </w:tr>
    </w:tbl>
    <w:p w14:paraId="31A4F52F" w14:textId="77777777" w:rsidR="006F5EE1" w:rsidRPr="006F5EE1" w:rsidRDefault="006F5EE1" w:rsidP="00A10BAD">
      <w:pPr>
        <w:ind w:left="720"/>
        <w:contextualSpacing/>
        <w:rPr>
          <w:rFonts w:cs="Calibri Light"/>
          <w:kern w:val="2"/>
          <w14:ligatures w14:val="standardContextual"/>
        </w:rPr>
      </w:pPr>
    </w:p>
    <w:p w14:paraId="205ECB04" w14:textId="77777777" w:rsidR="006F5EE1" w:rsidRPr="006F5EE1" w:rsidRDefault="006F5EE1" w:rsidP="00A10BAD">
      <w:pPr>
        <w:pStyle w:val="H3-Heading3"/>
      </w:pPr>
      <w:r w:rsidRPr="006F5EE1">
        <w:t>Case Studies</w:t>
      </w:r>
    </w:p>
    <w:p w14:paraId="6F9F221B" w14:textId="40D36D24" w:rsidR="006F5EE1" w:rsidRDefault="006F5EE1" w:rsidP="00A10BAD">
      <w:pPr>
        <w:spacing w:after="0"/>
        <w:rPr>
          <w:rFonts w:ascii="Calibri Light" w:hAnsi="Calibri Light" w:cs="Calibri Light"/>
          <w:kern w:val="2"/>
          <w14:ligatures w14:val="standardContextual"/>
        </w:rPr>
      </w:pPr>
      <w:r w:rsidRPr="006F5EE1">
        <w:rPr>
          <w:kern w:val="2"/>
          <w14:ligatures w14:val="standardContextual"/>
        </w:rPr>
        <w:t>The following case studies demonstrate how DFAT has embedded First</w:t>
      </w:r>
      <w:r w:rsidRPr="006F5EE1">
        <w:rPr>
          <w:rFonts w:ascii="Calibri Light" w:hAnsi="Calibri Light" w:cs="Calibri Light"/>
          <w:kern w:val="2"/>
          <w14:ligatures w14:val="standardContextual"/>
        </w:rPr>
        <w:t xml:space="preserve"> Nations Australian perspectives into international development programming </w:t>
      </w:r>
      <w:r w:rsidR="00E74649">
        <w:rPr>
          <w:rFonts w:ascii="Calibri Light" w:hAnsi="Calibri Light" w:cs="Calibri Light"/>
          <w:kern w:val="2"/>
          <w14:ligatures w14:val="standardContextual"/>
        </w:rPr>
        <w:t>to</w:t>
      </w:r>
      <w:r w:rsidRPr="006F5EE1">
        <w:rPr>
          <w:rFonts w:ascii="Calibri Light" w:hAnsi="Calibri Light" w:cs="Calibri Light"/>
          <w:kern w:val="2"/>
          <w14:ligatures w14:val="standardContextual"/>
        </w:rPr>
        <w:t xml:space="preserve"> enhance program delivery. </w:t>
      </w:r>
    </w:p>
    <w:p w14:paraId="05A7091A" w14:textId="77777777" w:rsidR="00081657" w:rsidRPr="006F5EE1" w:rsidRDefault="00081657" w:rsidP="00A10BAD">
      <w:pPr>
        <w:spacing w:after="0"/>
        <w:rPr>
          <w:rFonts w:ascii="Calibri Light" w:hAnsi="Calibri Light" w:cs="Calibri Light"/>
          <w:kern w:val="2"/>
          <w14:ligatures w14:val="standardContextual"/>
        </w:rPr>
      </w:pPr>
    </w:p>
    <w:p w14:paraId="46EC54DA" w14:textId="77777777" w:rsidR="006F5EE1" w:rsidRPr="00081657" w:rsidRDefault="006F5EE1" w:rsidP="00A10BAD">
      <w:pPr>
        <w:numPr>
          <w:ilvl w:val="0"/>
          <w:numId w:val="15"/>
        </w:numPr>
        <w:spacing w:before="100" w:beforeAutospacing="1" w:after="100" w:afterAutospacing="1" w:line="240" w:lineRule="auto"/>
        <w:contextualSpacing/>
        <w:jc w:val="both"/>
        <w:rPr>
          <w:rFonts w:ascii="Calibri Light" w:eastAsia="Times New Roman" w:hAnsi="Calibri Light" w:cs="Calibri Light"/>
          <w:lang w:eastAsia="en-AU"/>
        </w:rPr>
      </w:pPr>
      <w:r w:rsidRPr="006F5EE1">
        <w:rPr>
          <w:rFonts w:ascii="Calibri Light" w:hAnsi="Calibri Light" w:cs="Calibri Light"/>
          <w:b/>
          <w:bCs/>
          <w:kern w:val="2"/>
          <w14:ligatures w14:val="standardContextual"/>
        </w:rPr>
        <w:t>Contracting with First Nations Australian organisations:</w:t>
      </w:r>
      <w:r w:rsidRPr="006F5EE1">
        <w:rPr>
          <w:rFonts w:ascii="Calibri Light" w:hAnsi="Calibri Light" w:cs="Calibri Light"/>
          <w:kern w:val="2"/>
          <w14:ligatures w14:val="standardContextual"/>
        </w:rPr>
        <w:t xml:space="preserve"> First Nations Australian organisations, including Aboriginal Community-Controlled Organisations, may apply for contracts through the standard tendering and procurement processes, enabling a partnership with DFAT on development assistance activities. In cases where First Nations Australian organisations demonstrate sectoral experience, but limited experience in the international development context, DFAT can play an important role in facilitating the engagement of First Nations Australian organisations and help to support and set them up for success. This includes the brokering of links with local stakeholders, support to build an understanding of local priorities and resource constraints and supporting reflection and sense making from stakeholder interaction.</w:t>
      </w:r>
    </w:p>
    <w:p w14:paraId="6DC080F7" w14:textId="77777777" w:rsidR="00081657" w:rsidRDefault="00081657" w:rsidP="00A10BAD">
      <w:pPr>
        <w:spacing w:before="100" w:beforeAutospacing="1" w:after="100" w:afterAutospacing="1" w:line="240" w:lineRule="auto"/>
        <w:contextualSpacing/>
        <w:jc w:val="both"/>
        <w:rPr>
          <w:rFonts w:ascii="Calibri Light" w:eastAsia="Times New Roman" w:hAnsi="Calibri Light" w:cs="Calibri Light"/>
          <w:lang w:eastAsia="en-AU"/>
        </w:rPr>
      </w:pPr>
    </w:p>
    <w:p w14:paraId="336F59C7" w14:textId="77777777" w:rsidR="00081657" w:rsidRDefault="00081657" w:rsidP="00A10BAD">
      <w:pPr>
        <w:spacing w:before="100" w:beforeAutospacing="1" w:after="100" w:afterAutospacing="1" w:line="240" w:lineRule="auto"/>
        <w:contextualSpacing/>
        <w:jc w:val="both"/>
        <w:rPr>
          <w:rFonts w:ascii="Calibri Light" w:eastAsia="Times New Roman" w:hAnsi="Calibri Light" w:cs="Calibri Light"/>
          <w:lang w:eastAsia="en-AU"/>
        </w:rPr>
      </w:pPr>
    </w:p>
    <w:p w14:paraId="4A200AD9" w14:textId="77777777" w:rsidR="00081657" w:rsidRPr="006F5EE1" w:rsidRDefault="00081657" w:rsidP="00A10BAD">
      <w:pPr>
        <w:spacing w:before="100" w:beforeAutospacing="1" w:after="100" w:afterAutospacing="1" w:line="240" w:lineRule="auto"/>
        <w:contextualSpacing/>
        <w:jc w:val="both"/>
        <w:rPr>
          <w:rFonts w:ascii="Calibri Light" w:eastAsia="Times New Roman" w:hAnsi="Calibri Light" w:cs="Calibri Light"/>
          <w:lang w:eastAsia="en-AU"/>
        </w:rPr>
      </w:pPr>
    </w:p>
    <w:p w14:paraId="73801086" w14:textId="1A6359A6" w:rsidR="006F5EE1" w:rsidRPr="006F5EE1" w:rsidRDefault="006F5EE1" w:rsidP="00A10BAD">
      <w:pPr>
        <w:pBdr>
          <w:top w:val="single" w:sz="4" w:space="1" w:color="auto"/>
          <w:left w:val="single" w:sz="4" w:space="0" w:color="auto"/>
          <w:bottom w:val="single" w:sz="4" w:space="1" w:color="auto"/>
          <w:right w:val="single" w:sz="4" w:space="4" w:color="auto"/>
        </w:pBdr>
        <w:spacing w:before="40" w:after="120" w:line="240" w:lineRule="auto"/>
        <w:jc w:val="center"/>
        <w:rPr>
          <w:rFonts w:asciiTheme="minorHAnsi" w:hAnsiTheme="minorHAnsi" w:cstheme="minorHAnsi"/>
          <w:b/>
          <w:bCs/>
          <w:color w:val="313E48"/>
          <w:sz w:val="24"/>
          <w:szCs w:val="24"/>
        </w:rPr>
      </w:pPr>
      <w:r w:rsidRPr="006F5EE1">
        <w:rPr>
          <w:rFonts w:asciiTheme="minorHAnsi" w:hAnsiTheme="minorHAnsi" w:cstheme="minorHAnsi"/>
          <w:b/>
          <w:bCs/>
          <w:color w:val="313E48"/>
          <w:sz w:val="24"/>
          <w:szCs w:val="24"/>
        </w:rPr>
        <w:t xml:space="preserve">NAATSIHWP &amp; </w:t>
      </w:r>
      <w:r w:rsidR="00467FAA" w:rsidRPr="00BB7823">
        <w:rPr>
          <w:rFonts w:asciiTheme="minorHAnsi" w:hAnsiTheme="minorHAnsi" w:cstheme="minorHAnsi"/>
          <w:b/>
          <w:bCs/>
          <w:color w:val="313E48"/>
          <w:sz w:val="24"/>
          <w:szCs w:val="24"/>
        </w:rPr>
        <w:t>PARTNERSHIPS FOR A HEALTHY REGION</w:t>
      </w:r>
    </w:p>
    <w:p w14:paraId="1306E303" w14:textId="77777777" w:rsidR="006F5EE1" w:rsidRPr="00290102" w:rsidRDefault="006F5EE1" w:rsidP="00A10BAD">
      <w:pPr>
        <w:pBdr>
          <w:top w:val="single" w:sz="4" w:space="1" w:color="auto"/>
          <w:left w:val="single" w:sz="4" w:space="0" w:color="auto"/>
          <w:bottom w:val="single" w:sz="4" w:space="1" w:color="auto"/>
          <w:right w:val="single" w:sz="4" w:space="4" w:color="auto"/>
        </w:pBdr>
        <w:spacing w:before="40" w:after="120" w:line="240" w:lineRule="auto"/>
        <w:rPr>
          <w:rFonts w:asciiTheme="minorHAnsi" w:hAnsiTheme="minorHAnsi" w:cstheme="minorHAnsi"/>
          <w:color w:val="313E48"/>
          <w:sz w:val="20"/>
          <w:szCs w:val="20"/>
        </w:rPr>
      </w:pPr>
      <w:r w:rsidRPr="00290102">
        <w:rPr>
          <w:rFonts w:asciiTheme="minorHAnsi" w:hAnsiTheme="minorHAnsi" w:cstheme="minorHAnsi"/>
          <w:color w:val="313E48"/>
          <w:sz w:val="20"/>
          <w:szCs w:val="20"/>
        </w:rPr>
        <w:t xml:space="preserve">In 2024, the National Association for Aboriginal and Torres Strait Health Workers and Practitioners (NAATSIHWP) was selected under DFAT’s Partnerships for a Healthy Region (PHR) initiative’s competitive call for proposals. The partnership is intended to support the sharing of First Nations Australians’ perspectives and deep experience with health sector stakeholders in the Pacific region, with a focus on Vanuatu.  Representatives from NAATSIHWP travelled to Vanuatu in 2024 to connect with key stakeholders, build an understanding of the local context and culture, develop a picture of Vanuatu’s village health worker program and identify potential opportunities for engagement. </w:t>
      </w:r>
    </w:p>
    <w:p w14:paraId="0A3FA729" w14:textId="77777777" w:rsidR="006F5EE1" w:rsidRPr="00290102" w:rsidRDefault="006F5EE1" w:rsidP="00A10BAD">
      <w:pPr>
        <w:pBdr>
          <w:top w:val="single" w:sz="4" w:space="1" w:color="auto"/>
          <w:left w:val="single" w:sz="4" w:space="0" w:color="auto"/>
          <w:bottom w:val="single" w:sz="4" w:space="1" w:color="auto"/>
          <w:right w:val="single" w:sz="4" w:space="4" w:color="auto"/>
        </w:pBdr>
        <w:spacing w:before="40" w:after="120" w:line="240" w:lineRule="auto"/>
        <w:rPr>
          <w:rFonts w:asciiTheme="minorHAnsi" w:hAnsiTheme="minorHAnsi" w:cstheme="minorHAnsi"/>
          <w:color w:val="313E48"/>
          <w:sz w:val="20"/>
          <w:szCs w:val="20"/>
        </w:rPr>
      </w:pPr>
      <w:r w:rsidRPr="00290102">
        <w:rPr>
          <w:rFonts w:asciiTheme="minorHAnsi" w:hAnsiTheme="minorHAnsi" w:cstheme="minorHAnsi"/>
          <w:color w:val="313E48"/>
          <w:sz w:val="20"/>
          <w:szCs w:val="20"/>
        </w:rPr>
        <w:t>The partnership with NAATSIHWP is taking an adaptive approach, with DFAT supporting them to undertake scoping ahead of design and contracting. This approach has been appreciated by NAATSIHWP as an important way to support engagement in a manner which is consistent with First Nations cultural values and approaches, including the principle of self-determination.  </w:t>
      </w:r>
    </w:p>
    <w:p w14:paraId="55724FA7" w14:textId="77777777" w:rsidR="00F75953" w:rsidRPr="006F5EE1" w:rsidRDefault="00F75953" w:rsidP="00A10BAD">
      <w:pPr>
        <w:pBdr>
          <w:top w:val="single" w:sz="4" w:space="1" w:color="auto"/>
          <w:left w:val="single" w:sz="4" w:space="0" w:color="auto"/>
          <w:bottom w:val="single" w:sz="4" w:space="1" w:color="auto"/>
          <w:right w:val="single" w:sz="4" w:space="4" w:color="auto"/>
        </w:pBdr>
        <w:spacing w:before="40" w:after="120" w:line="240" w:lineRule="auto"/>
        <w:rPr>
          <w:rFonts w:ascii="Calibri Light" w:hAnsi="Calibri Light" w:cs="Calibri Light"/>
          <w:color w:val="313E48"/>
          <w:sz w:val="18"/>
          <w:szCs w:val="18"/>
        </w:rPr>
      </w:pPr>
    </w:p>
    <w:p w14:paraId="79B4F84E" w14:textId="77777777" w:rsidR="006F5EE1" w:rsidRPr="006F5EE1" w:rsidRDefault="006F5EE1" w:rsidP="00A10BAD">
      <w:pPr>
        <w:spacing w:before="40" w:after="120" w:line="240" w:lineRule="auto"/>
        <w:ind w:left="720"/>
        <w:jc w:val="both"/>
        <w:rPr>
          <w:rFonts w:ascii="Calibri Light" w:hAnsi="Calibri Light" w:cs="Calibri Light"/>
          <w:color w:val="313E48"/>
          <w:szCs w:val="21"/>
        </w:rPr>
      </w:pPr>
    </w:p>
    <w:p w14:paraId="15B06C69" w14:textId="77777777" w:rsidR="00B21736" w:rsidRDefault="006F5EE1" w:rsidP="00B21736">
      <w:pPr>
        <w:numPr>
          <w:ilvl w:val="0"/>
          <w:numId w:val="15"/>
        </w:numPr>
        <w:spacing w:before="40" w:after="120" w:line="240" w:lineRule="auto"/>
        <w:jc w:val="both"/>
        <w:rPr>
          <w:rFonts w:ascii="Calibri Light" w:hAnsi="Calibri Light" w:cs="Calibri Light"/>
          <w:color w:val="313E48"/>
          <w:szCs w:val="21"/>
        </w:rPr>
      </w:pPr>
      <w:r w:rsidRPr="006F5EE1">
        <w:rPr>
          <w:rFonts w:ascii="Calibri Light" w:hAnsi="Calibri Light" w:cs="Calibri Light"/>
          <w:b/>
          <w:bCs/>
          <w:szCs w:val="21"/>
        </w:rPr>
        <w:t>Engaging First Nations Australian International Development Practitioners</w:t>
      </w:r>
      <w:r w:rsidRPr="006F5EE1">
        <w:rPr>
          <w:rFonts w:ascii="Calibri Light" w:hAnsi="Calibri Light" w:cs="Calibri Light"/>
          <w:szCs w:val="21"/>
        </w:rPr>
        <w:t xml:space="preserve">: Engaging First Nations Australian International Development practitioners is key to embedding First Nations Australian approaches in the planning, design, implementation and governance of development programs. Contractors should demonstrate through the tendering process how they will be engaging First Nations international development practitioners e.g. Current staffing, sub-contracting, consultants, etc. For Example,  </w:t>
      </w:r>
      <w:hyperlink r:id="rId16" w:history="1">
        <w:r w:rsidRPr="00447656">
          <w:rPr>
            <w:rFonts w:ascii="Calibri Light" w:hAnsi="Calibri Light" w:cs="Calibri Light"/>
            <w:szCs w:val="21"/>
            <w:u w:val="single"/>
          </w:rPr>
          <w:t>The Indigenous Pathways</w:t>
        </w:r>
      </w:hyperlink>
      <w:r w:rsidRPr="006F5EE1">
        <w:rPr>
          <w:rFonts w:ascii="Calibri Light" w:hAnsi="Calibri Light" w:cs="Calibri Light"/>
          <w:szCs w:val="21"/>
        </w:rPr>
        <w:t xml:space="preserve"> is a component of the Australian Volunteers Program which takes a practical approach to identifying First Nations Australians with relevant expertise to match the needs identified in the development program. </w:t>
      </w:r>
    </w:p>
    <w:p w14:paraId="782CCE21" w14:textId="2EA89D89" w:rsidR="00467FAA" w:rsidRPr="00B21736" w:rsidRDefault="006F5EE1" w:rsidP="00B21736">
      <w:pPr>
        <w:spacing w:before="40" w:after="120" w:line="240" w:lineRule="auto"/>
        <w:ind w:left="720"/>
        <w:jc w:val="both"/>
        <w:rPr>
          <w:rFonts w:ascii="Calibri Light" w:hAnsi="Calibri Light" w:cs="Calibri Light"/>
          <w:color w:val="313E48"/>
          <w:szCs w:val="21"/>
        </w:rPr>
      </w:pPr>
      <w:r w:rsidRPr="00B21736">
        <w:rPr>
          <w:rFonts w:ascii="Calibri Light" w:hAnsi="Calibri Light" w:cs="Calibri Light"/>
          <w:szCs w:val="21"/>
        </w:rPr>
        <w:t>Explicitly funding and requesting the embedding of internships, entry level career opportunities and identified positions, as well as secondments and exchanges for First Nations Australians as part of design and implementation planning with Managing Contractors or NGOs increase</w:t>
      </w:r>
      <w:r w:rsidR="00D14252" w:rsidRPr="00B21736">
        <w:rPr>
          <w:rFonts w:ascii="Calibri Light" w:hAnsi="Calibri Light" w:cs="Calibri Light"/>
          <w:szCs w:val="21"/>
        </w:rPr>
        <w:t>s</w:t>
      </w:r>
      <w:r w:rsidRPr="00B21736">
        <w:rPr>
          <w:rFonts w:ascii="Calibri Light" w:hAnsi="Calibri Light" w:cs="Calibri Light"/>
          <w:szCs w:val="21"/>
        </w:rPr>
        <w:t xml:space="preserve"> First Nations Australian’s participation in international development and increase</w:t>
      </w:r>
      <w:r w:rsidR="00D14252" w:rsidRPr="00B21736">
        <w:rPr>
          <w:rFonts w:ascii="Calibri Light" w:hAnsi="Calibri Light" w:cs="Calibri Light"/>
          <w:szCs w:val="21"/>
        </w:rPr>
        <w:t>s</w:t>
      </w:r>
      <w:r w:rsidRPr="00B21736">
        <w:rPr>
          <w:rFonts w:ascii="Calibri Light" w:hAnsi="Calibri Light" w:cs="Calibri Light"/>
          <w:szCs w:val="21"/>
        </w:rPr>
        <w:t xml:space="preserve"> the pool of First Nations Australian practitioners. </w:t>
      </w:r>
      <w:r w:rsidR="00D14252" w:rsidRPr="00B21736">
        <w:rPr>
          <w:rFonts w:ascii="Calibri Light" w:hAnsi="Calibri Light" w:cs="Calibri Light"/>
          <w:szCs w:val="21"/>
        </w:rPr>
        <w:t>Identifying o</w:t>
      </w:r>
      <w:r w:rsidRPr="00B21736">
        <w:rPr>
          <w:rFonts w:ascii="Calibri Light" w:hAnsi="Calibri Light" w:cs="Calibri Light"/>
          <w:szCs w:val="21"/>
        </w:rPr>
        <w:t xml:space="preserve">pportunities across all sectors, not limited to cultural liaisons or development of a First Nations Engagement Strategy, </w:t>
      </w:r>
      <w:r w:rsidR="00D14252" w:rsidRPr="00B21736">
        <w:rPr>
          <w:rFonts w:ascii="Calibri Light" w:hAnsi="Calibri Light" w:cs="Calibri Light"/>
          <w:szCs w:val="21"/>
        </w:rPr>
        <w:t xml:space="preserve">will maximise </w:t>
      </w:r>
      <w:r w:rsidRPr="00B21736">
        <w:rPr>
          <w:rFonts w:ascii="Calibri Light" w:hAnsi="Calibri Light" w:cs="Calibri Light"/>
          <w:szCs w:val="21"/>
        </w:rPr>
        <w:t xml:space="preserve">benefits to the development sector and to First Nations Australians. </w:t>
      </w:r>
    </w:p>
    <w:p w14:paraId="4938E4B4" w14:textId="77777777" w:rsidR="007D2A67" w:rsidRDefault="007D2A67" w:rsidP="00F75953">
      <w:pPr>
        <w:spacing w:before="40" w:after="120" w:line="240" w:lineRule="auto"/>
        <w:ind w:left="720"/>
        <w:jc w:val="both"/>
        <w:rPr>
          <w:rFonts w:ascii="Calibri Light" w:hAnsi="Calibri Light" w:cs="Calibri Light"/>
          <w:szCs w:val="21"/>
        </w:rPr>
      </w:pPr>
    </w:p>
    <w:p w14:paraId="5B96793C" w14:textId="77777777" w:rsidR="002227B3" w:rsidRPr="006F5EE1" w:rsidRDefault="002227B3" w:rsidP="007D2A67">
      <w:pPr>
        <w:pBdr>
          <w:top w:val="single" w:sz="4" w:space="1" w:color="auto"/>
          <w:left w:val="single" w:sz="4" w:space="4" w:color="auto"/>
          <w:bottom w:val="single" w:sz="4" w:space="1" w:color="auto"/>
          <w:right w:val="single" w:sz="4" w:space="4" w:color="auto"/>
        </w:pBdr>
        <w:spacing w:after="0" w:line="240" w:lineRule="auto"/>
        <w:jc w:val="center"/>
        <w:rPr>
          <w:b/>
          <w:bCs/>
          <w:sz w:val="24"/>
          <w:szCs w:val="24"/>
        </w:rPr>
      </w:pPr>
      <w:r w:rsidRPr="006F5EE1">
        <w:rPr>
          <w:b/>
          <w:bCs/>
          <w:sz w:val="24"/>
          <w:szCs w:val="24"/>
        </w:rPr>
        <w:t>PARTNERSHIPS FOR INFRASTRUCTURE (P4I)</w:t>
      </w:r>
      <w:r w:rsidRPr="006F5EE1" w:rsidDel="009C33DF">
        <w:rPr>
          <w:b/>
          <w:bCs/>
          <w:sz w:val="24"/>
          <w:szCs w:val="24"/>
        </w:rPr>
        <w:t xml:space="preserve"> </w:t>
      </w:r>
    </w:p>
    <w:p w14:paraId="36B5C7EB" w14:textId="77777777" w:rsidR="002227B3" w:rsidRPr="006F5EE1" w:rsidRDefault="002227B3" w:rsidP="007D2A67">
      <w:pPr>
        <w:pBdr>
          <w:top w:val="single" w:sz="4" w:space="1" w:color="auto"/>
          <w:left w:val="single" w:sz="4" w:space="4" w:color="auto"/>
          <w:bottom w:val="single" w:sz="4" w:space="1" w:color="auto"/>
          <w:right w:val="single" w:sz="4" w:space="4" w:color="auto"/>
        </w:pBdr>
        <w:spacing w:after="0" w:line="240" w:lineRule="auto"/>
        <w:jc w:val="center"/>
        <w:rPr>
          <w:b/>
          <w:bCs/>
          <w:sz w:val="18"/>
          <w:szCs w:val="18"/>
        </w:rPr>
      </w:pPr>
    </w:p>
    <w:p w14:paraId="76C34308" w14:textId="77777777" w:rsidR="002227B3" w:rsidRPr="00290102" w:rsidRDefault="002227B3" w:rsidP="007D2A67">
      <w:pPr>
        <w:pBdr>
          <w:top w:val="single" w:sz="4" w:space="1" w:color="auto"/>
          <w:left w:val="single" w:sz="4" w:space="4" w:color="auto"/>
          <w:bottom w:val="single" w:sz="4" w:space="1" w:color="auto"/>
          <w:right w:val="single" w:sz="4" w:space="4" w:color="auto"/>
        </w:pBdr>
        <w:spacing w:before="40" w:after="120" w:line="240" w:lineRule="auto"/>
        <w:rPr>
          <w:rFonts w:asciiTheme="minorHAnsi" w:hAnsiTheme="minorHAnsi" w:cstheme="minorHAnsi"/>
          <w:sz w:val="20"/>
          <w:szCs w:val="20"/>
        </w:rPr>
      </w:pPr>
      <w:r w:rsidRPr="00290102">
        <w:rPr>
          <w:rFonts w:asciiTheme="minorHAnsi" w:hAnsiTheme="minorHAnsi" w:cstheme="minorHAnsi"/>
          <w:sz w:val="20"/>
          <w:szCs w:val="20"/>
        </w:rPr>
        <w:t xml:space="preserve">Iwaidja, </w:t>
      </w:r>
      <w:proofErr w:type="spellStart"/>
      <w:r w:rsidRPr="00290102">
        <w:rPr>
          <w:rFonts w:asciiTheme="minorHAnsi" w:hAnsiTheme="minorHAnsi" w:cstheme="minorHAnsi"/>
          <w:sz w:val="20"/>
          <w:szCs w:val="20"/>
        </w:rPr>
        <w:t>Mudiamo</w:t>
      </w:r>
      <w:proofErr w:type="spellEnd"/>
      <w:r w:rsidRPr="00290102">
        <w:rPr>
          <w:rFonts w:asciiTheme="minorHAnsi" w:hAnsiTheme="minorHAnsi" w:cstheme="minorHAnsi"/>
          <w:sz w:val="20"/>
          <w:szCs w:val="20"/>
        </w:rPr>
        <w:t xml:space="preserve"> and Torres Strait Islander man Braiden Abala is the Inclusion Advisor for DFAT’s Partnerships for Infrastructure (P4I) initiative, based in Thailand. Braiden’s role plays a key part in setting the strategic direction for the inclusion of First Nations Australians and ethnic minorities in P4I’s activities across Australia and Southeast Asia.</w:t>
      </w:r>
      <w:r w:rsidRPr="00290102">
        <w:rPr>
          <w:rFonts w:asciiTheme="minorHAnsi" w:hAnsiTheme="minorHAnsi" w:cstheme="minorHAnsi"/>
          <w:sz w:val="20"/>
          <w:szCs w:val="20"/>
          <w:vertAlign w:val="superscript"/>
        </w:rPr>
        <w:footnoteReference w:id="7"/>
      </w:r>
      <w:r w:rsidRPr="00290102">
        <w:rPr>
          <w:rFonts w:asciiTheme="minorHAnsi" w:hAnsiTheme="minorHAnsi" w:cstheme="minorHAnsi"/>
          <w:sz w:val="20"/>
          <w:szCs w:val="20"/>
        </w:rPr>
        <w:t xml:space="preserve">  Recruitment for Braiden’s role was led by P4I’s First Nations Delivery Partner, Ninti One. DFAT and P4I, supported this in recognition of the importance of having First Nations policy and programming led by a First Nations person. Through this role, Braiden exemplifies how First Nations expertise supports the implementation of Indigenous-specific policy and practice areas in development programming.</w:t>
      </w:r>
    </w:p>
    <w:p w14:paraId="7AB8CDD5" w14:textId="77777777" w:rsidR="001A0EFA" w:rsidRPr="00F75953" w:rsidRDefault="001A0EFA" w:rsidP="007D2A67">
      <w:pPr>
        <w:pBdr>
          <w:top w:val="single" w:sz="4" w:space="1" w:color="auto"/>
          <w:left w:val="single" w:sz="4" w:space="4" w:color="auto"/>
          <w:bottom w:val="single" w:sz="4" w:space="1" w:color="auto"/>
          <w:right w:val="single" w:sz="4" w:space="4" w:color="auto"/>
        </w:pBdr>
        <w:spacing w:before="40" w:after="120" w:line="240" w:lineRule="auto"/>
        <w:rPr>
          <w:sz w:val="20"/>
          <w:szCs w:val="20"/>
        </w:rPr>
      </w:pPr>
    </w:p>
    <w:p w14:paraId="5C09195F" w14:textId="6E081D0B" w:rsidR="00C6662B" w:rsidRDefault="00C6662B">
      <w:pPr>
        <w:spacing w:after="0" w:line="240" w:lineRule="auto"/>
        <w:rPr>
          <w:rFonts w:ascii="Calibri Light" w:hAnsi="Calibri Light" w:cs="Calibri Light"/>
          <w:color w:val="313E48"/>
          <w:szCs w:val="21"/>
        </w:rPr>
      </w:pPr>
      <w:r>
        <w:rPr>
          <w:rFonts w:ascii="Calibri Light" w:hAnsi="Calibri Light" w:cs="Calibri Light"/>
          <w:color w:val="313E48"/>
          <w:szCs w:val="21"/>
        </w:rPr>
        <w:br w:type="page"/>
      </w:r>
    </w:p>
    <w:p w14:paraId="3C3DA56B" w14:textId="77777777" w:rsidR="007D2A67" w:rsidRDefault="007D2A67" w:rsidP="007D2A67">
      <w:pPr>
        <w:pBdr>
          <w:top w:val="single" w:sz="4" w:space="1" w:color="auto"/>
          <w:left w:val="single" w:sz="4" w:space="4" w:color="auto"/>
          <w:bottom w:val="single" w:sz="4" w:space="1" w:color="auto"/>
          <w:right w:val="single" w:sz="4" w:space="4" w:color="auto"/>
        </w:pBdr>
        <w:spacing w:after="0" w:line="240" w:lineRule="auto"/>
        <w:jc w:val="center"/>
        <w:rPr>
          <w:b/>
          <w:bCs/>
          <w:sz w:val="24"/>
          <w:szCs w:val="24"/>
        </w:rPr>
      </w:pPr>
      <w:r w:rsidRPr="006F5EE1">
        <w:rPr>
          <w:b/>
          <w:bCs/>
          <w:sz w:val="24"/>
          <w:szCs w:val="24"/>
        </w:rPr>
        <w:lastRenderedPageBreak/>
        <w:t xml:space="preserve">AUSTRALIAN VOLUNTEERS </w:t>
      </w:r>
      <w:proofErr w:type="gramStart"/>
      <w:r w:rsidRPr="006F5EE1">
        <w:rPr>
          <w:b/>
          <w:bCs/>
          <w:sz w:val="24"/>
          <w:szCs w:val="24"/>
        </w:rPr>
        <w:t>PROGRAM  INDIGENOUS</w:t>
      </w:r>
      <w:proofErr w:type="gramEnd"/>
      <w:r w:rsidRPr="006F5EE1">
        <w:rPr>
          <w:b/>
          <w:bCs/>
          <w:sz w:val="24"/>
          <w:szCs w:val="24"/>
        </w:rPr>
        <w:t xml:space="preserve"> WOMEN’S CONSERVATION EXCHANGE (SOLOMON ISLANDS)</w:t>
      </w:r>
    </w:p>
    <w:p w14:paraId="0A8DF0EC" w14:textId="77777777" w:rsidR="007D2A67" w:rsidRDefault="007D2A67" w:rsidP="007D2A67">
      <w:pPr>
        <w:pBdr>
          <w:top w:val="single" w:sz="4" w:space="1" w:color="auto"/>
          <w:left w:val="single" w:sz="4" w:space="4" w:color="auto"/>
          <w:bottom w:val="single" w:sz="4" w:space="1" w:color="auto"/>
          <w:right w:val="single" w:sz="4" w:space="4" w:color="auto"/>
        </w:pBdr>
        <w:spacing w:after="0" w:line="240" w:lineRule="auto"/>
        <w:rPr>
          <w:sz w:val="18"/>
          <w:szCs w:val="18"/>
        </w:rPr>
      </w:pPr>
    </w:p>
    <w:p w14:paraId="02604EDA" w14:textId="77777777" w:rsidR="007D2A67" w:rsidRDefault="007D2A67" w:rsidP="007D2A67">
      <w:pPr>
        <w:pBdr>
          <w:top w:val="single" w:sz="4" w:space="1" w:color="auto"/>
          <w:left w:val="single" w:sz="4" w:space="4" w:color="auto"/>
          <w:bottom w:val="single" w:sz="4" w:space="1" w:color="auto"/>
          <w:right w:val="single" w:sz="4" w:space="4" w:color="auto"/>
        </w:pBdr>
        <w:spacing w:after="0" w:line="240" w:lineRule="auto"/>
        <w:rPr>
          <w:sz w:val="20"/>
          <w:szCs w:val="20"/>
        </w:rPr>
      </w:pPr>
      <w:r w:rsidRPr="006F5EE1">
        <w:rPr>
          <w:sz w:val="20"/>
          <w:szCs w:val="20"/>
        </w:rPr>
        <w:t xml:space="preserve">Indigenous Pathways, in partnership with WWF Australia, delivered the </w:t>
      </w:r>
      <w:r w:rsidRPr="008E24B0">
        <w:rPr>
          <w:sz w:val="20"/>
          <w:szCs w:val="20"/>
        </w:rPr>
        <w:t>Indigenous Conservation Knowledge Exchange</w:t>
      </w:r>
      <w:r w:rsidRPr="006F5EE1">
        <w:rPr>
          <w:sz w:val="20"/>
          <w:szCs w:val="20"/>
        </w:rPr>
        <w:t xml:space="preserve"> in 2023 in Western Province, Solomon Islands. The project supported a small group of First Nations Australian women from the Indigenous Women Ranger’s Environmental Network to travel to Solomon Islands for the annual symposium on Women’s Leadership in coastal fisheries management resources. The group connected with WWF Solomon Islands and their conservation partners over three weeks to exchange knowledge and experiences. The goal was to build relationships, support one another to develop leadership skills and provide a platform to advocate for the important role of women in conservation and natural resource management. Participants had the opportunity to explore new ways of working, through discussing shared challenges and locally led solutions.</w:t>
      </w:r>
    </w:p>
    <w:p w14:paraId="43A6DDBF" w14:textId="77777777" w:rsidR="007D2A67" w:rsidRPr="006F5EE1" w:rsidRDefault="007D2A67" w:rsidP="007D2A67">
      <w:pPr>
        <w:pBdr>
          <w:top w:val="single" w:sz="4" w:space="1" w:color="auto"/>
          <w:left w:val="single" w:sz="4" w:space="4" w:color="auto"/>
          <w:bottom w:val="single" w:sz="4" w:space="1" w:color="auto"/>
          <w:right w:val="single" w:sz="4" w:space="4" w:color="auto"/>
        </w:pBdr>
        <w:spacing w:after="0" w:line="240" w:lineRule="auto"/>
        <w:rPr>
          <w:sz w:val="20"/>
          <w:szCs w:val="20"/>
        </w:rPr>
      </w:pPr>
    </w:p>
    <w:p w14:paraId="20BF743E" w14:textId="77777777" w:rsidR="007D2A67" w:rsidRPr="006F5EE1" w:rsidRDefault="007D2A67" w:rsidP="00A10BAD">
      <w:pPr>
        <w:spacing w:before="40" w:after="120" w:line="240" w:lineRule="auto"/>
        <w:rPr>
          <w:rFonts w:ascii="Calibri Light" w:hAnsi="Calibri Light" w:cs="Calibri Light"/>
          <w:color w:val="313E48"/>
          <w:szCs w:val="21"/>
        </w:rPr>
      </w:pPr>
    </w:p>
    <w:p w14:paraId="4B96B469" w14:textId="4ABC7BAD" w:rsidR="006F5EE1" w:rsidRDefault="006F5EE1" w:rsidP="009034F3">
      <w:pPr>
        <w:numPr>
          <w:ilvl w:val="0"/>
          <w:numId w:val="12"/>
        </w:numPr>
        <w:spacing w:after="0" w:line="240" w:lineRule="auto"/>
        <w:jc w:val="both"/>
        <w:rPr>
          <w:rFonts w:ascii="Calibri Light" w:hAnsi="Calibri Light" w:cs="Calibri Light"/>
          <w:szCs w:val="21"/>
        </w:rPr>
      </w:pPr>
      <w:r w:rsidRPr="006F5EE1">
        <w:rPr>
          <w:rFonts w:ascii="Calibri Light" w:hAnsi="Calibri Light" w:cs="Calibri Light"/>
          <w:b/>
          <w:bCs/>
          <w:szCs w:val="21"/>
        </w:rPr>
        <w:t>Organisational twinning</w:t>
      </w:r>
      <w:r w:rsidRPr="006F5EE1">
        <w:rPr>
          <w:rFonts w:ascii="Calibri Light" w:hAnsi="Calibri Light" w:cs="Calibri Light"/>
          <w:szCs w:val="21"/>
        </w:rPr>
        <w:t>: Twinning brings together two or more organisations around a common area of interest to share knowledge, experience, and learning. First Nations Australian organisations bring a range of unique skills and expertise across a wide range of sectors that could be of benefit in international development. Twinning collaborations can provide a clear mutual benefit based around shared aims and development objectives.</w:t>
      </w:r>
    </w:p>
    <w:p w14:paraId="6D41EFC6" w14:textId="77777777" w:rsidR="009034F3" w:rsidRPr="00385EC9" w:rsidRDefault="009034F3" w:rsidP="009034F3">
      <w:pPr>
        <w:spacing w:before="40" w:after="120" w:line="240" w:lineRule="auto"/>
        <w:ind w:left="720"/>
        <w:jc w:val="both"/>
        <w:rPr>
          <w:rFonts w:ascii="Calibri Light" w:hAnsi="Calibri Light" w:cs="Calibri Light"/>
          <w:szCs w:val="21"/>
        </w:rPr>
      </w:pPr>
    </w:p>
    <w:tbl>
      <w:tblPr>
        <w:tblStyle w:val="TableGrid1"/>
        <w:tblpPr w:leftFromText="180" w:rightFromText="180" w:vertAnchor="text" w:horzAnchor="margin" w:tblpY="100"/>
        <w:tblW w:w="0" w:type="auto"/>
        <w:tblLook w:val="04A0" w:firstRow="1" w:lastRow="0" w:firstColumn="1" w:lastColumn="0" w:noHBand="0" w:noVBand="1"/>
      </w:tblPr>
      <w:tblGrid>
        <w:gridCol w:w="10194"/>
      </w:tblGrid>
      <w:tr w:rsidR="006F5EE1" w:rsidRPr="006F5EE1" w14:paraId="4B4EB5A4" w14:textId="77777777" w:rsidTr="007D2A67">
        <w:trPr>
          <w:trHeight w:val="2967"/>
        </w:trPr>
        <w:tc>
          <w:tcPr>
            <w:tcW w:w="10194" w:type="dxa"/>
            <w:shd w:val="clear" w:color="auto" w:fill="auto"/>
          </w:tcPr>
          <w:p w14:paraId="6F93FAE1" w14:textId="465A5EC7" w:rsidR="006F5EE1" w:rsidRPr="006F5EE1" w:rsidRDefault="006F5EE1" w:rsidP="00A10BAD">
            <w:pPr>
              <w:spacing w:after="0" w:line="240" w:lineRule="auto"/>
              <w:jc w:val="center"/>
              <w:rPr>
                <w:sz w:val="24"/>
                <w:szCs w:val="24"/>
              </w:rPr>
            </w:pPr>
            <w:r w:rsidRPr="006F5EE1">
              <w:rPr>
                <w:b/>
                <w:bCs/>
                <w:sz w:val="24"/>
                <w:szCs w:val="24"/>
              </w:rPr>
              <w:t>LAIKIM SISTER – INDIGENOUS WOMEN ENTREPRENEURS BUSINESS COLLABORATION</w:t>
            </w:r>
            <w:r w:rsidRPr="006F5EE1" w:rsidDel="009C33DF">
              <w:rPr>
                <w:b/>
                <w:bCs/>
                <w:sz w:val="24"/>
                <w:szCs w:val="24"/>
              </w:rPr>
              <w:t xml:space="preserve">   </w:t>
            </w:r>
          </w:p>
          <w:p w14:paraId="3B55CF39" w14:textId="77777777" w:rsidR="00467FAA" w:rsidRDefault="00467FAA" w:rsidP="00A10BAD">
            <w:pPr>
              <w:spacing w:after="0" w:line="240" w:lineRule="auto"/>
              <w:textAlignment w:val="baseline"/>
              <w:rPr>
                <w:sz w:val="18"/>
                <w:szCs w:val="18"/>
              </w:rPr>
            </w:pPr>
          </w:p>
          <w:p w14:paraId="21AB7FB3" w14:textId="2E6A4546" w:rsidR="00447A32" w:rsidRPr="00BB3F38" w:rsidRDefault="006F5EE1" w:rsidP="007D2A67">
            <w:pPr>
              <w:spacing w:after="0" w:line="240" w:lineRule="auto"/>
              <w:textAlignment w:val="baseline"/>
              <w:rPr>
                <w:szCs w:val="21"/>
              </w:rPr>
            </w:pPr>
            <w:r w:rsidRPr="006F5EE1">
              <w:rPr>
                <w:sz w:val="20"/>
                <w:szCs w:val="20"/>
              </w:rPr>
              <w:t xml:space="preserve">In April 2019, </w:t>
            </w:r>
            <w:proofErr w:type="spellStart"/>
            <w:r w:rsidRPr="006F5EE1">
              <w:rPr>
                <w:sz w:val="20"/>
                <w:szCs w:val="20"/>
              </w:rPr>
              <w:t>TDi</w:t>
            </w:r>
            <w:proofErr w:type="spellEnd"/>
            <w:r w:rsidRPr="006F5EE1">
              <w:rPr>
                <w:sz w:val="20"/>
                <w:szCs w:val="20"/>
              </w:rPr>
              <w:t xml:space="preserve">, Abt Associates and DFAT began to explore how a business exchange between PNG and First Nations Australian women could be designed to further people-to-people links between the two countries, building on the thousand-year history of trade and knowledge sharing. The name – </w:t>
            </w:r>
            <w:proofErr w:type="spellStart"/>
            <w:r w:rsidRPr="006F5EE1">
              <w:rPr>
                <w:sz w:val="20"/>
                <w:szCs w:val="20"/>
              </w:rPr>
              <w:t>Laikim</w:t>
            </w:r>
            <w:proofErr w:type="spellEnd"/>
            <w:r w:rsidRPr="006F5EE1">
              <w:rPr>
                <w:sz w:val="20"/>
                <w:szCs w:val="20"/>
              </w:rPr>
              <w:t xml:space="preserve"> Sister – was chosen because it means to love, care for, and look after your sister, and the word (</w:t>
            </w:r>
            <w:proofErr w:type="spellStart"/>
            <w:r w:rsidRPr="006F5EE1">
              <w:rPr>
                <w:sz w:val="20"/>
                <w:szCs w:val="20"/>
              </w:rPr>
              <w:t>Laikim</w:t>
            </w:r>
            <w:proofErr w:type="spellEnd"/>
            <w:r w:rsidRPr="006F5EE1">
              <w:rPr>
                <w:sz w:val="20"/>
                <w:szCs w:val="20"/>
              </w:rPr>
              <w:t xml:space="preserve">) is used both in Tok Pisin and Torres Strait Islander </w:t>
            </w:r>
            <w:r w:rsidR="00AB7380" w:rsidRPr="006F5EE1">
              <w:rPr>
                <w:sz w:val="20"/>
                <w:szCs w:val="20"/>
              </w:rPr>
              <w:t>language. The</w:t>
            </w:r>
            <w:r w:rsidRPr="006F5EE1">
              <w:rPr>
                <w:sz w:val="20"/>
                <w:szCs w:val="20"/>
              </w:rPr>
              <w:t xml:space="preserve"> project brought together 18 women from PNG and First Nations Australia, including Nellie </w:t>
            </w:r>
            <w:proofErr w:type="spellStart"/>
            <w:r w:rsidRPr="006F5EE1">
              <w:rPr>
                <w:sz w:val="20"/>
                <w:szCs w:val="20"/>
              </w:rPr>
              <w:t>Vamari</w:t>
            </w:r>
            <w:proofErr w:type="spellEnd"/>
            <w:r w:rsidRPr="006F5EE1">
              <w:rPr>
                <w:sz w:val="20"/>
                <w:szCs w:val="20"/>
              </w:rPr>
              <w:t xml:space="preserve"> and Carol Vale, to share their knowledge and experience on traditional foods and medicines, cultural tourism, and creative industries. Participants were inspired by their sisters, encouraged to be   leaders in their field and have built lasting relationships that extend beyond the project. </w:t>
            </w:r>
            <w:r w:rsidRPr="006F5EE1">
              <w:rPr>
                <w:sz w:val="20"/>
                <w:szCs w:val="20"/>
                <w:vertAlign w:val="superscript"/>
              </w:rPr>
              <w:footnoteReference w:id="8"/>
            </w:r>
            <w:r w:rsidR="00C2405F">
              <w:rPr>
                <w:sz w:val="20"/>
                <w:szCs w:val="20"/>
              </w:rPr>
              <w:t xml:space="preserve"> </w:t>
            </w:r>
            <w:r w:rsidRPr="006F5EE1">
              <w:rPr>
                <w:sz w:val="20"/>
                <w:szCs w:val="20"/>
              </w:rPr>
              <w:t>Engaging in this way presents an opportunity for First Nations Australians to share their experience and for mutual learning that enriches both cultures.</w:t>
            </w:r>
            <w:r w:rsidRPr="006F5EE1">
              <w:rPr>
                <w:szCs w:val="21"/>
              </w:rPr>
              <w:t xml:space="preserve"> </w:t>
            </w:r>
          </w:p>
        </w:tc>
      </w:tr>
    </w:tbl>
    <w:p w14:paraId="259B3696" w14:textId="2652A79B" w:rsidR="006F5EE1" w:rsidRPr="006F5EE1" w:rsidRDefault="006F5EE1" w:rsidP="009034F3">
      <w:pPr>
        <w:spacing w:after="0" w:line="240" w:lineRule="auto"/>
        <w:rPr>
          <w:rFonts w:ascii="Calibri Light" w:hAnsi="Calibri Light" w:cs="Calibri Light"/>
          <w:szCs w:val="21"/>
        </w:rPr>
      </w:pPr>
    </w:p>
    <w:p w14:paraId="1AE1EFED" w14:textId="2F83521E" w:rsidR="000A3443" w:rsidRPr="009034F3" w:rsidRDefault="006F5EE1" w:rsidP="009034F3">
      <w:pPr>
        <w:numPr>
          <w:ilvl w:val="0"/>
          <w:numId w:val="10"/>
        </w:numPr>
        <w:spacing w:after="0" w:line="240" w:lineRule="auto"/>
        <w:jc w:val="both"/>
        <w:rPr>
          <w:rFonts w:ascii="Calibri Light" w:hAnsi="Calibri Light" w:cs="Calibri Light"/>
          <w:color w:val="313E48"/>
          <w:szCs w:val="21"/>
        </w:rPr>
      </w:pPr>
      <w:r w:rsidRPr="006F5EE1">
        <w:rPr>
          <w:rFonts w:ascii="Calibri Light" w:hAnsi="Calibri Light" w:cs="Calibri Light"/>
          <w:b/>
          <w:bCs/>
          <w:szCs w:val="21"/>
        </w:rPr>
        <w:t>Facilitating Collaboration</w:t>
      </w:r>
      <w:r w:rsidRPr="006F5EE1">
        <w:rPr>
          <w:rFonts w:ascii="Calibri Light" w:hAnsi="Calibri Light" w:cs="Calibri Light"/>
          <w:szCs w:val="21"/>
        </w:rPr>
        <w:t xml:space="preserve">: There are varied activities that may support facilitating collaboration between First Nations Australians and relevant partners. Examples include convening conferences, meetings, study tours or formalised knowledge or research activities. The benefits of this approach include stronger outcomes around the mutual development objective and improved regional relationships. </w:t>
      </w:r>
    </w:p>
    <w:p w14:paraId="11898432" w14:textId="77777777" w:rsidR="009034F3" w:rsidRPr="00C72A02" w:rsidRDefault="009034F3" w:rsidP="009034F3">
      <w:pPr>
        <w:spacing w:before="40" w:after="120" w:line="240" w:lineRule="auto"/>
        <w:ind w:left="720"/>
        <w:jc w:val="both"/>
        <w:rPr>
          <w:rFonts w:ascii="Calibri Light" w:hAnsi="Calibri Light" w:cs="Calibri Light"/>
          <w:color w:val="313E48"/>
          <w:szCs w:val="21"/>
        </w:rPr>
      </w:pPr>
    </w:p>
    <w:tbl>
      <w:tblPr>
        <w:tblStyle w:val="TableGrid1"/>
        <w:tblpPr w:leftFromText="180" w:rightFromText="180" w:vertAnchor="text" w:horzAnchor="margin" w:tblpY="100"/>
        <w:tblW w:w="0" w:type="auto"/>
        <w:tblLook w:val="04A0" w:firstRow="1" w:lastRow="0" w:firstColumn="1" w:lastColumn="0" w:noHBand="0" w:noVBand="1"/>
      </w:tblPr>
      <w:tblGrid>
        <w:gridCol w:w="10194"/>
      </w:tblGrid>
      <w:tr w:rsidR="006F5EE1" w:rsidRPr="006F5EE1" w14:paraId="212AA1CE" w14:textId="77777777" w:rsidTr="007D2A67">
        <w:trPr>
          <w:trHeight w:val="1976"/>
        </w:trPr>
        <w:tc>
          <w:tcPr>
            <w:tcW w:w="10194" w:type="dxa"/>
            <w:shd w:val="clear" w:color="auto" w:fill="auto"/>
          </w:tcPr>
          <w:p w14:paraId="1AC113F8" w14:textId="1E1EE738" w:rsidR="006F5EE1" w:rsidRPr="006F5EE1" w:rsidRDefault="006F5EE1" w:rsidP="001A0EFA">
            <w:pPr>
              <w:spacing w:after="0" w:line="240" w:lineRule="auto"/>
              <w:ind w:left="720"/>
              <w:contextualSpacing/>
              <w:jc w:val="center"/>
              <w:rPr>
                <w:b/>
                <w:bCs/>
                <w:sz w:val="24"/>
                <w:szCs w:val="24"/>
              </w:rPr>
            </w:pPr>
            <w:r w:rsidRPr="006F5EE1">
              <w:rPr>
                <w:b/>
                <w:bCs/>
                <w:sz w:val="24"/>
                <w:szCs w:val="24"/>
              </w:rPr>
              <w:t>TIMOR-LESTE NORTHERN TERRITORY ENERGY STUDY TOUR</w:t>
            </w:r>
          </w:p>
          <w:p w14:paraId="7C27E1CA" w14:textId="77777777" w:rsidR="006F5EE1" w:rsidRPr="006F5EE1" w:rsidRDefault="006F5EE1" w:rsidP="00A10BAD">
            <w:pPr>
              <w:spacing w:after="0" w:line="240" w:lineRule="auto"/>
              <w:ind w:left="720"/>
              <w:contextualSpacing/>
              <w:jc w:val="both"/>
              <w:rPr>
                <w:b/>
                <w:bCs/>
                <w:sz w:val="18"/>
                <w:szCs w:val="18"/>
              </w:rPr>
            </w:pPr>
          </w:p>
          <w:p w14:paraId="371E5188" w14:textId="046C7923" w:rsidR="006F5EE1" w:rsidRPr="007D2A67" w:rsidRDefault="006F5EE1" w:rsidP="007D2A67">
            <w:pPr>
              <w:spacing w:before="40" w:after="120" w:line="240" w:lineRule="auto"/>
              <w:jc w:val="both"/>
              <w:rPr>
                <w:sz w:val="20"/>
                <w:szCs w:val="20"/>
              </w:rPr>
            </w:pPr>
            <w:r w:rsidRPr="006F5EE1">
              <w:rPr>
                <w:sz w:val="20"/>
                <w:szCs w:val="20"/>
              </w:rPr>
              <w:t xml:space="preserve">In 2023, Ninti One and EY co-hosted a Study Tour for a Timor-Leste delegation to the Northern Territory, through DFAT’s Partnerships for Infrastructure (P4I) program. Delegates from the </w:t>
            </w:r>
            <w:proofErr w:type="spellStart"/>
            <w:r w:rsidRPr="006F5EE1">
              <w:rPr>
                <w:sz w:val="20"/>
                <w:szCs w:val="20"/>
              </w:rPr>
              <w:t>Eletricidade</w:t>
            </w:r>
            <w:proofErr w:type="spellEnd"/>
            <w:r w:rsidRPr="006F5EE1">
              <w:rPr>
                <w:sz w:val="20"/>
                <w:szCs w:val="20"/>
              </w:rPr>
              <w:t xml:space="preserve"> de Timor-Leste and the National Directorate of Climate Change travelled to </w:t>
            </w:r>
            <w:proofErr w:type="spellStart"/>
            <w:r w:rsidRPr="006F5EE1">
              <w:rPr>
                <w:sz w:val="20"/>
                <w:szCs w:val="20"/>
              </w:rPr>
              <w:t>Garramilla</w:t>
            </w:r>
            <w:proofErr w:type="spellEnd"/>
            <w:r w:rsidRPr="006F5EE1">
              <w:rPr>
                <w:sz w:val="20"/>
                <w:szCs w:val="20"/>
              </w:rPr>
              <w:t xml:space="preserve"> (Darwin), Jabiru, </w:t>
            </w:r>
            <w:proofErr w:type="spellStart"/>
            <w:r w:rsidRPr="006F5EE1">
              <w:rPr>
                <w:sz w:val="20"/>
                <w:szCs w:val="20"/>
              </w:rPr>
              <w:t>Nauiyu</w:t>
            </w:r>
            <w:proofErr w:type="spellEnd"/>
            <w:r w:rsidRPr="006F5EE1">
              <w:rPr>
                <w:sz w:val="20"/>
                <w:szCs w:val="20"/>
              </w:rPr>
              <w:t xml:space="preserve"> and </w:t>
            </w:r>
            <w:proofErr w:type="spellStart"/>
            <w:r w:rsidRPr="006F5EE1">
              <w:rPr>
                <w:sz w:val="20"/>
                <w:szCs w:val="20"/>
              </w:rPr>
              <w:t>Mparntwe</w:t>
            </w:r>
            <w:proofErr w:type="spellEnd"/>
            <w:r w:rsidRPr="006F5EE1">
              <w:rPr>
                <w:sz w:val="20"/>
                <w:szCs w:val="20"/>
              </w:rPr>
              <w:t xml:space="preserve"> (Alice Springs). Delegates learnt about the Territory’s approach to renewable energy and remote off-grid power solutions and saw how First Nations-led energy and technology solutions to transfer to a cleaner future look in action.</w:t>
            </w:r>
            <w:r w:rsidRPr="006F5EE1">
              <w:rPr>
                <w:sz w:val="20"/>
                <w:szCs w:val="20"/>
                <w:vertAlign w:val="superscript"/>
              </w:rPr>
              <w:footnoteReference w:id="9"/>
            </w:r>
            <w:r w:rsidRPr="006F5EE1">
              <w:rPr>
                <w:sz w:val="20"/>
                <w:szCs w:val="20"/>
              </w:rPr>
              <w:t xml:space="preserve"> </w:t>
            </w:r>
          </w:p>
        </w:tc>
      </w:tr>
      <w:bookmarkEnd w:id="1"/>
    </w:tbl>
    <w:p w14:paraId="6F88B842" w14:textId="77777777" w:rsidR="009678E5" w:rsidRDefault="009678E5" w:rsidP="00A10BAD">
      <w:pPr>
        <w:spacing w:before="40" w:after="120" w:line="240" w:lineRule="auto"/>
        <w:rPr>
          <w:rFonts w:ascii="Calibri Light" w:hAnsi="Calibri Light" w:cs="Calibri Light"/>
          <w:i/>
          <w:iCs/>
          <w:color w:val="313E48"/>
          <w:sz w:val="16"/>
          <w:szCs w:val="16"/>
        </w:rPr>
      </w:pPr>
    </w:p>
    <w:p w14:paraId="1FE07FBE" w14:textId="34A170F8" w:rsidR="009678E5" w:rsidRPr="009678E5" w:rsidRDefault="006F5EE1" w:rsidP="00A10BAD">
      <w:pPr>
        <w:spacing w:before="40" w:after="120" w:line="240" w:lineRule="auto"/>
        <w:rPr>
          <w:rFonts w:ascii="Calibri Light" w:hAnsi="Calibri Light" w:cs="Calibri Light"/>
          <w:i/>
          <w:iCs/>
          <w:sz w:val="16"/>
          <w:szCs w:val="16"/>
        </w:rPr>
      </w:pPr>
      <w:r w:rsidRPr="009678E5">
        <w:rPr>
          <w:rFonts w:ascii="Calibri Light" w:hAnsi="Calibri Light" w:cs="Calibri Light"/>
          <w:i/>
          <w:iCs/>
          <w:color w:val="313E48"/>
          <w:sz w:val="16"/>
          <w:szCs w:val="16"/>
        </w:rPr>
        <w:t>Acknowledgement</w:t>
      </w:r>
      <w:r w:rsidR="003478D7" w:rsidRPr="009678E5">
        <w:rPr>
          <w:rFonts w:ascii="Calibri Light" w:hAnsi="Calibri Light" w:cs="Calibri Light"/>
          <w:i/>
          <w:iCs/>
          <w:color w:val="313E48"/>
          <w:sz w:val="16"/>
          <w:szCs w:val="16"/>
        </w:rPr>
        <w:t xml:space="preserve">: </w:t>
      </w:r>
      <w:r w:rsidRPr="009678E5">
        <w:rPr>
          <w:rFonts w:ascii="Calibri Light" w:hAnsi="Calibri Light" w:cs="Calibri Light"/>
          <w:i/>
          <w:iCs/>
          <w:color w:val="313E48"/>
          <w:sz w:val="16"/>
          <w:szCs w:val="16"/>
        </w:rPr>
        <w:t xml:space="preserve">The Department of Foreign Affairs and Trade (DFAT) acknowledges Aboriginal and Torres Strait Islander peoples as the First Peoples of Australia and recognises their contributions to the Department’s representation of Australia to the world. This Guidance Note was developed by the DFAT Office of First Nations International Engagement in collaboration with </w:t>
      </w:r>
      <w:hyperlink r:id="rId17" w:tgtFrame="_blank" w:tooltip="https://www.nintione.com.au/" w:history="1">
        <w:r w:rsidRPr="009678E5">
          <w:rPr>
            <w:rFonts w:cs="MuseoSans-500"/>
            <w:i/>
            <w:iCs/>
            <w:sz w:val="16"/>
            <w:szCs w:val="16"/>
            <w:u w:val="single" w:color="0070C0"/>
          </w:rPr>
          <w:t>Ninti One</w:t>
        </w:r>
      </w:hyperlink>
      <w:r w:rsidRPr="009678E5">
        <w:rPr>
          <w:rFonts w:ascii="Calibri Light" w:hAnsi="Calibri Light" w:cs="Calibri Light"/>
          <w:i/>
          <w:iCs/>
          <w:sz w:val="16"/>
          <w:szCs w:val="16"/>
        </w:rPr>
        <w:t xml:space="preserve">.  </w:t>
      </w:r>
      <w:r w:rsidR="00B21736">
        <w:rPr>
          <w:rFonts w:ascii="Calibri Light" w:hAnsi="Calibri Light" w:cs="Calibri Light"/>
          <w:i/>
          <w:iCs/>
          <w:sz w:val="16"/>
          <w:szCs w:val="16"/>
        </w:rPr>
        <w:t>April</w:t>
      </w:r>
      <w:r w:rsidR="009678E5">
        <w:rPr>
          <w:rFonts w:ascii="Calibri Light" w:hAnsi="Calibri Light" w:cs="Calibri Light"/>
          <w:i/>
          <w:iCs/>
          <w:sz w:val="16"/>
          <w:szCs w:val="16"/>
        </w:rPr>
        <w:t xml:space="preserve"> 2025.</w:t>
      </w:r>
    </w:p>
    <w:sectPr w:rsidR="009678E5" w:rsidRPr="009678E5" w:rsidSect="00081657">
      <w:headerReference w:type="even" r:id="rId18"/>
      <w:headerReference w:type="default" r:id="rId19"/>
      <w:footerReference w:type="even" r:id="rId20"/>
      <w:footerReference w:type="default" r:id="rId21"/>
      <w:headerReference w:type="first" r:id="rId22"/>
      <w:footerReference w:type="first" r:id="rId23"/>
      <w:pgSz w:w="11906" w:h="16838" w:code="9"/>
      <w:pgMar w:top="1418" w:right="851" w:bottom="993"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4E892" w14:textId="77777777" w:rsidR="007A32C4" w:rsidRDefault="007A32C4" w:rsidP="00EE32FE">
      <w:pPr>
        <w:spacing w:after="0" w:line="240" w:lineRule="auto"/>
      </w:pPr>
      <w:r>
        <w:separator/>
      </w:r>
    </w:p>
  </w:endnote>
  <w:endnote w:type="continuationSeparator" w:id="0">
    <w:p w14:paraId="5E3C30AC" w14:textId="77777777" w:rsidR="007A32C4" w:rsidRDefault="007A32C4" w:rsidP="00E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C7971" w14:textId="77777777" w:rsidR="00C71083" w:rsidRDefault="00C71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7805" w14:textId="77777777" w:rsidR="001869DB" w:rsidRPr="00CB5E77" w:rsidRDefault="007F6492" w:rsidP="007F6492">
    <w:pPr>
      <w:pStyle w:val="Footer"/>
    </w:pPr>
    <w:r w:rsidRPr="007F6492">
      <w:rPr>
        <w:noProof/>
        <w:color w:val="FFFFFF" w:themeColor="background1"/>
      </w:rPr>
      <w:drawing>
        <wp:anchor distT="0" distB="0" distL="114300" distR="114300" simplePos="0" relativeHeight="251672576" behindDoc="1" locked="0" layoutInCell="1" allowOverlap="1" wp14:anchorId="5F3D37C2" wp14:editId="4A90F0AE">
          <wp:simplePos x="0" y="0"/>
          <wp:positionH relativeFrom="margin">
            <wp:posOffset>-246380</wp:posOffset>
          </wp:positionH>
          <wp:positionV relativeFrom="paragraph">
            <wp:posOffset>-85725</wp:posOffset>
          </wp:positionV>
          <wp:extent cx="6962775" cy="365760"/>
          <wp:effectExtent l="0" t="0" r="9525" b="0"/>
          <wp:wrapNone/>
          <wp:docPr id="1676253894" name="Picture 16762538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62775" cy="365760"/>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rPr>
      </w:sdtEndPr>
      <w:sdtContent>
        <w:r w:rsidRPr="00CB5E77">
          <w:fldChar w:fldCharType="begin"/>
        </w:r>
        <w:r w:rsidRPr="00CB5E77">
          <w:instrText xml:space="preserve"> PAGE   \* MERGEFORMAT </w:instrText>
        </w:r>
        <w:r w:rsidRPr="00CB5E77">
          <w:fldChar w:fldCharType="separate"/>
        </w:r>
        <w:r w:rsidRPr="00CB5E77">
          <w:rPr>
            <w:noProof/>
          </w:rPr>
          <w:t>2</w:t>
        </w:r>
        <w:r w:rsidRPr="00CB5E7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rPr>
    </w:sdtEndPr>
    <w:sdtContent>
      <w:p w14:paraId="494D4DC8" w14:textId="77777777" w:rsidR="00F74B5D" w:rsidRPr="00CB5E77" w:rsidRDefault="00F74B5D">
        <w:pPr>
          <w:pStyle w:val="Footer"/>
        </w:pPr>
        <w:r w:rsidRPr="007F6492">
          <w:rPr>
            <w:noProof/>
            <w:color w:val="FFFFFF" w:themeColor="background1"/>
          </w:rPr>
          <w:drawing>
            <wp:anchor distT="0" distB="0" distL="114300" distR="114300" simplePos="0" relativeHeight="251670528" behindDoc="1" locked="0" layoutInCell="1" allowOverlap="1" wp14:anchorId="735E424C" wp14:editId="02224278">
              <wp:simplePos x="0" y="0"/>
              <wp:positionH relativeFrom="margin">
                <wp:posOffset>-241935</wp:posOffset>
              </wp:positionH>
              <wp:positionV relativeFrom="paragraph">
                <wp:posOffset>-96520</wp:posOffset>
              </wp:positionV>
              <wp:extent cx="6962775" cy="365810"/>
              <wp:effectExtent l="0" t="0" r="0" b="0"/>
              <wp:wrapNone/>
              <wp:docPr id="1321964673" name="Picture 1321964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62775" cy="365810"/>
                      </a:xfrm>
                      <a:prstGeom prst="rect">
                        <a:avLst/>
                      </a:prstGeom>
                    </pic:spPr>
                  </pic:pic>
                </a:graphicData>
              </a:graphic>
              <wp14:sizeRelH relativeFrom="margin">
                <wp14:pctWidth>0</wp14:pctWidth>
              </wp14:sizeRelH>
              <wp14:sizeRelV relativeFrom="margin">
                <wp14:pctHeight>0</wp14:pctHeight>
              </wp14:sizeRelV>
            </wp:anchor>
          </w:drawing>
        </w:r>
        <w:r w:rsidRPr="00CB5E77">
          <w:fldChar w:fldCharType="begin"/>
        </w:r>
        <w:r w:rsidRPr="00CB5E77">
          <w:instrText xml:space="preserve"> PAGE   \* MERGEFORMAT </w:instrText>
        </w:r>
        <w:r w:rsidRPr="00CB5E77">
          <w:fldChar w:fldCharType="separate"/>
        </w:r>
        <w:r w:rsidRPr="00CB5E77">
          <w:rPr>
            <w:noProof/>
          </w:rPr>
          <w:t>2</w:t>
        </w:r>
        <w:r w:rsidRPr="00CB5E7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67104" w14:textId="77777777" w:rsidR="007A32C4" w:rsidRDefault="007A32C4" w:rsidP="00EE32FE">
      <w:pPr>
        <w:spacing w:after="0" w:line="240" w:lineRule="auto"/>
      </w:pPr>
      <w:bookmarkStart w:id="0" w:name="_Hlk127364773"/>
      <w:bookmarkEnd w:id="0"/>
      <w:r>
        <w:separator/>
      </w:r>
    </w:p>
  </w:footnote>
  <w:footnote w:type="continuationSeparator" w:id="0">
    <w:p w14:paraId="6642AE11" w14:textId="77777777" w:rsidR="007A32C4" w:rsidRDefault="007A32C4" w:rsidP="00EE32FE">
      <w:pPr>
        <w:spacing w:after="0" w:line="240" w:lineRule="auto"/>
      </w:pPr>
      <w:r>
        <w:continuationSeparator/>
      </w:r>
    </w:p>
  </w:footnote>
  <w:footnote w:id="1">
    <w:p w14:paraId="796F38A4" w14:textId="77777777" w:rsidR="00C6662B" w:rsidRPr="00081657" w:rsidRDefault="00C6662B" w:rsidP="00C6662B">
      <w:pPr>
        <w:pStyle w:val="FootnoteText"/>
        <w:rPr>
          <w:sz w:val="16"/>
          <w:szCs w:val="16"/>
        </w:rPr>
      </w:pPr>
      <w:r w:rsidRPr="00081657">
        <w:rPr>
          <w:rStyle w:val="FootnoteReference"/>
          <w:sz w:val="16"/>
          <w:szCs w:val="16"/>
        </w:rPr>
        <w:footnoteRef/>
      </w:r>
      <w:r w:rsidRPr="00081657">
        <w:rPr>
          <w:sz w:val="16"/>
          <w:szCs w:val="16"/>
        </w:rPr>
        <w:t xml:space="preserve"> </w:t>
      </w:r>
      <w:hyperlink r:id="rId1" w:history="1">
        <w:r w:rsidRPr="00081657">
          <w:rPr>
            <w:rStyle w:val="Hyperlink1"/>
            <w:sz w:val="16"/>
            <w:szCs w:val="16"/>
          </w:rPr>
          <w:t>United Nations Declaration on the Rights of Indigenous Peoples | Division for Inclusive Social Development (DISD)</w:t>
        </w:r>
      </w:hyperlink>
    </w:p>
  </w:footnote>
  <w:footnote w:id="2">
    <w:p w14:paraId="4A42CB06" w14:textId="070D5E88" w:rsidR="006F5EE1" w:rsidRPr="009935F9" w:rsidRDefault="006F5EE1" w:rsidP="006F5EE1">
      <w:pPr>
        <w:pStyle w:val="FootnoteText"/>
        <w:rPr>
          <w:sz w:val="16"/>
          <w:szCs w:val="16"/>
          <w:lang w:val="en-US"/>
        </w:rPr>
      </w:pPr>
      <w:r w:rsidRPr="00081657">
        <w:rPr>
          <w:rStyle w:val="FootnoteReference"/>
          <w:sz w:val="16"/>
          <w:szCs w:val="16"/>
        </w:rPr>
        <w:footnoteRef/>
      </w:r>
      <w:r w:rsidRPr="00081657">
        <w:rPr>
          <w:sz w:val="16"/>
          <w:szCs w:val="16"/>
        </w:rPr>
        <w:t xml:space="preserve"> </w:t>
      </w:r>
      <w:r w:rsidRPr="00081657">
        <w:rPr>
          <w:sz w:val="16"/>
          <w:szCs w:val="16"/>
          <w:lang w:val="en-US"/>
        </w:rPr>
        <w:t>National Agreement on Closing the Gap, 20</w:t>
      </w:r>
      <w:r w:rsidRPr="009935F9">
        <w:rPr>
          <w:sz w:val="16"/>
          <w:szCs w:val="16"/>
          <w:lang w:val="en-US"/>
        </w:rPr>
        <w:t xml:space="preserve">20, </w:t>
      </w:r>
      <w:hyperlink r:id="rId2" w:history="1">
        <w:r w:rsidRPr="009935F9">
          <w:rPr>
            <w:sz w:val="16"/>
            <w:szCs w:val="16"/>
            <w:u w:val="single"/>
          </w:rPr>
          <w:t>Closing the Gap | National Indigenous Australians Agency (niaa.gov.au)</w:t>
        </w:r>
      </w:hyperlink>
    </w:p>
  </w:footnote>
  <w:footnote w:id="3">
    <w:p w14:paraId="7F738396" w14:textId="77777777" w:rsidR="006F5EE1" w:rsidRPr="007B5ECF" w:rsidRDefault="006F5EE1" w:rsidP="006F5EE1">
      <w:pPr>
        <w:pStyle w:val="FootnoteText"/>
      </w:pPr>
      <w:r w:rsidRPr="009935F9">
        <w:rPr>
          <w:rStyle w:val="FootnoteReference"/>
          <w:sz w:val="16"/>
          <w:szCs w:val="16"/>
        </w:rPr>
        <w:footnoteRef/>
      </w:r>
      <w:r w:rsidRPr="009935F9">
        <w:rPr>
          <w:sz w:val="16"/>
          <w:szCs w:val="16"/>
        </w:rPr>
        <w:t xml:space="preserve"> Australia’s International Development Policy  </w:t>
      </w:r>
      <w:hyperlink r:id="rId3" w:history="1">
        <w:r w:rsidRPr="009935F9">
          <w:rPr>
            <w:rStyle w:val="Hyperlink1"/>
            <w:sz w:val="16"/>
            <w:szCs w:val="16"/>
          </w:rPr>
          <w:t>Australia’s International Development Policy | Australian Government Department of Foreign Affairs and Trade</w:t>
        </w:r>
      </w:hyperlink>
      <w:r w:rsidRPr="00081657">
        <w:rPr>
          <w:sz w:val="16"/>
          <w:szCs w:val="16"/>
        </w:rPr>
        <w:t xml:space="preserve"> at page 7</w:t>
      </w:r>
    </w:p>
  </w:footnote>
  <w:footnote w:id="4">
    <w:p w14:paraId="0D8C0C9A" w14:textId="77777777" w:rsidR="006F5EE1" w:rsidRPr="00081657" w:rsidRDefault="006F5EE1" w:rsidP="006F5EE1">
      <w:pPr>
        <w:pStyle w:val="FootnoteText"/>
        <w:rPr>
          <w:sz w:val="16"/>
          <w:szCs w:val="16"/>
          <w:lang w:val="en-US"/>
        </w:rPr>
      </w:pPr>
      <w:r w:rsidRPr="00081657">
        <w:rPr>
          <w:rStyle w:val="FootnoteReference"/>
          <w:sz w:val="16"/>
          <w:szCs w:val="16"/>
        </w:rPr>
        <w:footnoteRef/>
      </w:r>
      <w:r w:rsidRPr="00081657">
        <w:rPr>
          <w:sz w:val="16"/>
          <w:szCs w:val="16"/>
        </w:rPr>
        <w:t xml:space="preserve"> Department of Foreign Affairs and Trade, 2019. </w:t>
      </w:r>
      <w:hyperlink r:id="rId4" w:history="1">
        <w:r w:rsidRPr="00FE2FA8">
          <w:rPr>
            <w:rStyle w:val="Hyperlink1"/>
            <w:sz w:val="16"/>
            <w:szCs w:val="16"/>
          </w:rPr>
          <w:t>Environmental and Social Safeguards</w:t>
        </w:r>
      </w:hyperlink>
      <w:r w:rsidRPr="00081657">
        <w:rPr>
          <w:sz w:val="16"/>
          <w:szCs w:val="16"/>
        </w:rPr>
        <w:t xml:space="preserve"> (see Principle 1: Do No Harm)</w:t>
      </w:r>
    </w:p>
  </w:footnote>
  <w:footnote w:id="5">
    <w:p w14:paraId="50CC3434" w14:textId="77777777" w:rsidR="006F5EE1" w:rsidRPr="00081657" w:rsidRDefault="006F5EE1" w:rsidP="006F5EE1">
      <w:pPr>
        <w:pStyle w:val="FootnoteText"/>
        <w:rPr>
          <w:sz w:val="16"/>
          <w:szCs w:val="16"/>
          <w:lang w:val="en-US"/>
        </w:rPr>
      </w:pPr>
      <w:hyperlink r:id="rId5" w:history="1">
        <w:r w:rsidRPr="00081657">
          <w:rPr>
            <w:rStyle w:val="Hyperlink1"/>
            <w:sz w:val="16"/>
            <w:szCs w:val="16"/>
            <w:vertAlign w:val="superscript"/>
          </w:rPr>
          <w:footnoteRef/>
        </w:r>
        <w:r w:rsidRPr="00081657">
          <w:rPr>
            <w:rStyle w:val="Hyperlink1"/>
            <w:sz w:val="16"/>
            <w:szCs w:val="16"/>
          </w:rPr>
          <w:t xml:space="preserve"> </w:t>
        </w:r>
        <w:r w:rsidRPr="00081657">
          <w:rPr>
            <w:rStyle w:val="Hyperlink1"/>
            <w:sz w:val="16"/>
            <w:szCs w:val="16"/>
            <w:lang w:val="en-US"/>
          </w:rPr>
          <w:t xml:space="preserve"> Gollan, S &amp; Stacey, K 2021, </w:t>
        </w:r>
        <w:r w:rsidRPr="00081657">
          <w:rPr>
            <w:rStyle w:val="Hyperlink1"/>
            <w:i/>
            <w:iCs/>
            <w:sz w:val="16"/>
            <w:szCs w:val="16"/>
            <w:lang w:val="en-US"/>
          </w:rPr>
          <w:t xml:space="preserve">Australian Evaluation Society First Nations Cultural Safety Framework, </w:t>
        </w:r>
        <w:r w:rsidRPr="00081657">
          <w:rPr>
            <w:rStyle w:val="Hyperlink1"/>
            <w:sz w:val="16"/>
            <w:szCs w:val="16"/>
            <w:lang w:val="en-US"/>
          </w:rPr>
          <w:t>Australian Evaluation Society, Melbourne.</w:t>
        </w:r>
      </w:hyperlink>
      <w:r w:rsidRPr="00081657">
        <w:rPr>
          <w:sz w:val="16"/>
          <w:szCs w:val="16"/>
          <w:lang w:val="en-US"/>
        </w:rPr>
        <w:t xml:space="preserve"> </w:t>
      </w:r>
    </w:p>
  </w:footnote>
  <w:footnote w:id="6">
    <w:p w14:paraId="44FB9AF0" w14:textId="77777777" w:rsidR="006F5EE1" w:rsidRPr="007524C2" w:rsidRDefault="006F5EE1" w:rsidP="006F5EE1">
      <w:pPr>
        <w:pStyle w:val="FootnoteText"/>
      </w:pPr>
      <w:r w:rsidRPr="00081657">
        <w:rPr>
          <w:rStyle w:val="FootnoteReference"/>
          <w:sz w:val="16"/>
          <w:szCs w:val="16"/>
        </w:rPr>
        <w:footnoteRef/>
      </w:r>
      <w:r w:rsidRPr="00081657">
        <w:rPr>
          <w:sz w:val="16"/>
          <w:szCs w:val="16"/>
        </w:rPr>
        <w:t xml:space="preserve"> The principle of free, prior, and informed consent (FPIC) is articulated in Articles 10, 11, 19, 28 and 29 of the United Nations Declaration on the Rights of Indigenous People (UNDRIP).  FPIC describes a process whereby Indigenous Peoples are consulted on, and freely participate in, decisions that affect them. For further information see also: </w:t>
      </w:r>
      <w:hyperlink r:id="rId6" w:history="1">
        <w:r w:rsidRPr="00081657">
          <w:rPr>
            <w:rStyle w:val="Hyperlink1"/>
            <w:rFonts w:cs="Times New Roman"/>
            <w:sz w:val="16"/>
            <w:szCs w:val="16"/>
          </w:rPr>
          <w:t>Microsoft Word - FPIC (final) (ohchr.org)</w:t>
        </w:r>
      </w:hyperlink>
    </w:p>
  </w:footnote>
  <w:footnote w:id="7">
    <w:p w14:paraId="3BEF80BE" w14:textId="77777777" w:rsidR="002227B3" w:rsidRPr="00E604E6" w:rsidRDefault="002227B3" w:rsidP="002227B3">
      <w:pPr>
        <w:pStyle w:val="FootnoteText"/>
        <w:rPr>
          <w:i/>
          <w:iCs/>
          <w:sz w:val="16"/>
          <w:szCs w:val="16"/>
          <w:lang w:val="en-US"/>
        </w:rPr>
      </w:pPr>
      <w:r w:rsidRPr="00E604E6">
        <w:rPr>
          <w:rStyle w:val="FootnoteReference"/>
          <w:sz w:val="16"/>
          <w:szCs w:val="16"/>
        </w:rPr>
        <w:footnoteRef/>
      </w:r>
      <w:r w:rsidRPr="00E604E6">
        <w:rPr>
          <w:sz w:val="16"/>
          <w:szCs w:val="16"/>
        </w:rPr>
        <w:t xml:space="preserve"> </w:t>
      </w:r>
      <w:r w:rsidRPr="00E604E6">
        <w:rPr>
          <w:sz w:val="16"/>
          <w:szCs w:val="16"/>
          <w:lang w:val="en-US"/>
        </w:rPr>
        <w:t xml:space="preserve">  Partnership for Infrastructure, 2022, </w:t>
      </w:r>
      <w:r w:rsidRPr="00E604E6">
        <w:rPr>
          <w:i/>
          <w:iCs/>
          <w:sz w:val="16"/>
          <w:szCs w:val="16"/>
          <w:lang w:val="en-US"/>
        </w:rPr>
        <w:t>Champi</w:t>
      </w:r>
      <w:r w:rsidRPr="000F25A2">
        <w:rPr>
          <w:i/>
          <w:iCs/>
          <w:sz w:val="16"/>
          <w:szCs w:val="16"/>
          <w:lang w:val="en-US"/>
        </w:rPr>
        <w:t xml:space="preserve">oning Indigenous Inclusion in Southeast Asia’s Infrastructure, </w:t>
      </w:r>
      <w:hyperlink r:id="rId7" w:history="1">
        <w:r w:rsidRPr="000F25A2">
          <w:rPr>
            <w:sz w:val="16"/>
            <w:szCs w:val="16"/>
            <w:u w:val="single"/>
          </w:rPr>
          <w:t>Championing Indigenous inclusion in Southeast Asia’s infrastructure | Partnerships for Infrastructure</w:t>
        </w:r>
      </w:hyperlink>
    </w:p>
  </w:footnote>
  <w:footnote w:id="8">
    <w:p w14:paraId="0AA07A22" w14:textId="77777777" w:rsidR="006F5EE1" w:rsidRPr="00A86102" w:rsidRDefault="006F5EE1" w:rsidP="006F5EE1">
      <w:pPr>
        <w:pStyle w:val="FootnoteText"/>
        <w:rPr>
          <w:sz w:val="16"/>
          <w:szCs w:val="16"/>
          <w:lang w:val="en-US"/>
        </w:rPr>
      </w:pPr>
      <w:r w:rsidRPr="00A86102">
        <w:rPr>
          <w:rStyle w:val="FootnoteReference"/>
          <w:sz w:val="16"/>
          <w:szCs w:val="16"/>
        </w:rPr>
        <w:footnoteRef/>
      </w:r>
      <w:r w:rsidRPr="00A86102">
        <w:rPr>
          <w:sz w:val="16"/>
          <w:szCs w:val="16"/>
        </w:rPr>
        <w:t xml:space="preserve"> </w:t>
      </w:r>
      <w:r w:rsidRPr="00A86102">
        <w:rPr>
          <w:sz w:val="16"/>
          <w:szCs w:val="16"/>
          <w:lang w:val="en-US"/>
        </w:rPr>
        <w:t xml:space="preserve"> https://tdi.org.au/project/laikim-sister-cultural-exchange/</w:t>
      </w:r>
    </w:p>
  </w:footnote>
  <w:footnote w:id="9">
    <w:p w14:paraId="497A2086" w14:textId="729FA1BE" w:rsidR="006F5EE1" w:rsidRPr="00B23C18" w:rsidRDefault="006F5EE1" w:rsidP="006F5EE1">
      <w:pPr>
        <w:pStyle w:val="FootnoteText"/>
        <w:rPr>
          <w:lang w:val="en-US"/>
        </w:rPr>
      </w:pPr>
      <w:r w:rsidRPr="00A86102">
        <w:rPr>
          <w:rStyle w:val="FootnoteReference"/>
          <w:sz w:val="16"/>
          <w:szCs w:val="16"/>
        </w:rPr>
        <w:footnoteRef/>
      </w:r>
      <w:r w:rsidRPr="00A86102">
        <w:rPr>
          <w:sz w:val="16"/>
          <w:szCs w:val="16"/>
        </w:rPr>
        <w:t xml:space="preserve"> Ninti One Limited, 2023, Ninti co-hosts International Delegation Study Tour, </w:t>
      </w:r>
      <w:hyperlink r:id="rId8" w:history="1">
        <w:r w:rsidRPr="005237B5">
          <w:rPr>
            <w:sz w:val="16"/>
            <w:szCs w:val="16"/>
            <w:u w:val="single"/>
          </w:rPr>
          <w:t>Ninti Co-Hosts International Delegation Study Tour - Ninti One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36C2" w14:textId="77777777" w:rsidR="00C71083" w:rsidRDefault="00C71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37DD" w14:textId="77777777" w:rsidR="001D29C1" w:rsidRDefault="00F74B5D" w:rsidP="004D1D85">
    <w:pPr>
      <w:pStyle w:val="Header"/>
      <w:tabs>
        <w:tab w:val="clear" w:pos="4513"/>
        <w:tab w:val="clear" w:pos="9026"/>
        <w:tab w:val="center" w:pos="5102"/>
      </w:tabs>
    </w:pPr>
    <w:r>
      <w:rPr>
        <w:noProof/>
      </w:rPr>
      <mc:AlternateContent>
        <mc:Choice Requires="wps">
          <w:drawing>
            <wp:anchor distT="0" distB="0" distL="114300" distR="114300" simplePos="0" relativeHeight="251667456" behindDoc="0" locked="1" layoutInCell="0" allowOverlap="1" wp14:anchorId="6A1C5D07" wp14:editId="247BC191">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C9596" w14:textId="147C09C0" w:rsidR="00F74B5D" w:rsidRPr="007F6492" w:rsidRDefault="007F6492" w:rsidP="00C71083">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71083">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1C5D07"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674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775C9596" w14:textId="147C09C0" w:rsidR="00F74B5D" w:rsidRPr="007F6492" w:rsidRDefault="007F6492" w:rsidP="00C71083">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71083">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07092D">
      <w:rPr>
        <w:noProof/>
      </w:rPr>
      <w:drawing>
        <wp:anchor distT="0" distB="0" distL="114300" distR="114300" simplePos="0" relativeHeight="251659263" behindDoc="0" locked="0" layoutInCell="1" allowOverlap="1" wp14:anchorId="25D7D624" wp14:editId="643EFB57">
          <wp:simplePos x="0" y="0"/>
          <wp:positionH relativeFrom="margin">
            <wp:align>center</wp:align>
          </wp:positionH>
          <wp:positionV relativeFrom="paragraph">
            <wp:posOffset>-540385</wp:posOffset>
          </wp:positionV>
          <wp:extent cx="7686675" cy="805666"/>
          <wp:effectExtent l="0" t="0" r="0" b="0"/>
          <wp:wrapNone/>
          <wp:docPr id="500086766" name="Picture 5000867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86675" cy="805666"/>
                  </a:xfrm>
                  <a:prstGeom prst="rect">
                    <a:avLst/>
                  </a:prstGeom>
                </pic:spPr>
              </pic:pic>
            </a:graphicData>
          </a:graphic>
          <wp14:sizeRelH relativeFrom="margin">
            <wp14:pctWidth>0</wp14:pctWidth>
          </wp14:sizeRelH>
          <wp14:sizeRelV relativeFrom="margin">
            <wp14:pctHeight>0</wp14:pctHeight>
          </wp14:sizeRelV>
        </wp:anchor>
      </w:drawing>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79CC" w14:textId="77777777" w:rsidR="0007092D" w:rsidRDefault="00F74B5D">
    <w:pPr>
      <w:pStyle w:val="Header"/>
    </w:pPr>
    <w:r>
      <w:rPr>
        <w:noProof/>
      </w:rPr>
      <mc:AlternateContent>
        <mc:Choice Requires="wps">
          <w:drawing>
            <wp:anchor distT="0" distB="0" distL="114300" distR="114300" simplePos="0" relativeHeight="251668480" behindDoc="0" locked="1" layoutInCell="0" allowOverlap="1" wp14:anchorId="356E2FEF" wp14:editId="758EB442">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522182" w14:textId="4A09B708" w:rsidR="00F74B5D" w:rsidRPr="007F6492" w:rsidRDefault="007F6492" w:rsidP="00C71083">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71083">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56E2FEF"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75522182" w14:textId="4A09B708" w:rsidR="00F74B5D" w:rsidRPr="007F6492" w:rsidRDefault="007F6492" w:rsidP="00C71083">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71083">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07092D">
      <w:rPr>
        <w:noProof/>
      </w:rPr>
      <w:drawing>
        <wp:anchor distT="0" distB="0" distL="114300" distR="114300" simplePos="0" relativeHeight="251661312" behindDoc="0" locked="0" layoutInCell="1" allowOverlap="1" wp14:anchorId="0FBF3188" wp14:editId="34DBE7F4">
          <wp:simplePos x="0" y="0"/>
          <wp:positionH relativeFrom="margin">
            <wp:align>center</wp:align>
          </wp:positionH>
          <wp:positionV relativeFrom="paragraph">
            <wp:posOffset>-540385</wp:posOffset>
          </wp:positionV>
          <wp:extent cx="7722821" cy="1285875"/>
          <wp:effectExtent l="0" t="0" r="0" b="0"/>
          <wp:wrapNone/>
          <wp:docPr id="1286932877" name="Picture 12869328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2821"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633234"/>
    <w:multiLevelType w:val="hybridMultilevel"/>
    <w:tmpl w:val="B15EFBB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676733"/>
    <w:multiLevelType w:val="hybridMultilevel"/>
    <w:tmpl w:val="9A38D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454405"/>
    <w:multiLevelType w:val="hybridMultilevel"/>
    <w:tmpl w:val="8092F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9D409F"/>
    <w:multiLevelType w:val="hybridMultilevel"/>
    <w:tmpl w:val="C9986FFE"/>
    <w:lvl w:ilvl="0" w:tplc="CA802EF8">
      <w:start w:val="1"/>
      <w:numFmt w:val="bullet"/>
      <w:lvlText w:val=""/>
      <w:lvlJc w:val="left"/>
      <w:pPr>
        <w:ind w:left="1080" w:hanging="360"/>
      </w:pPr>
      <w:rPr>
        <w:rFonts w:ascii="Symbol" w:hAnsi="Symbol"/>
      </w:rPr>
    </w:lvl>
    <w:lvl w:ilvl="1" w:tplc="4C641718">
      <w:start w:val="1"/>
      <w:numFmt w:val="bullet"/>
      <w:lvlText w:val=""/>
      <w:lvlJc w:val="left"/>
      <w:pPr>
        <w:ind w:left="1080" w:hanging="360"/>
      </w:pPr>
      <w:rPr>
        <w:rFonts w:ascii="Symbol" w:hAnsi="Symbol"/>
      </w:rPr>
    </w:lvl>
    <w:lvl w:ilvl="2" w:tplc="766EF268">
      <w:start w:val="1"/>
      <w:numFmt w:val="bullet"/>
      <w:lvlText w:val=""/>
      <w:lvlJc w:val="left"/>
      <w:pPr>
        <w:ind w:left="1080" w:hanging="360"/>
      </w:pPr>
      <w:rPr>
        <w:rFonts w:ascii="Symbol" w:hAnsi="Symbol"/>
      </w:rPr>
    </w:lvl>
    <w:lvl w:ilvl="3" w:tplc="18E2DA24">
      <w:start w:val="1"/>
      <w:numFmt w:val="bullet"/>
      <w:lvlText w:val=""/>
      <w:lvlJc w:val="left"/>
      <w:pPr>
        <w:ind w:left="1080" w:hanging="360"/>
      </w:pPr>
      <w:rPr>
        <w:rFonts w:ascii="Symbol" w:hAnsi="Symbol"/>
      </w:rPr>
    </w:lvl>
    <w:lvl w:ilvl="4" w:tplc="2C120F08">
      <w:start w:val="1"/>
      <w:numFmt w:val="bullet"/>
      <w:lvlText w:val=""/>
      <w:lvlJc w:val="left"/>
      <w:pPr>
        <w:ind w:left="1080" w:hanging="360"/>
      </w:pPr>
      <w:rPr>
        <w:rFonts w:ascii="Symbol" w:hAnsi="Symbol"/>
      </w:rPr>
    </w:lvl>
    <w:lvl w:ilvl="5" w:tplc="09AA0E92">
      <w:start w:val="1"/>
      <w:numFmt w:val="bullet"/>
      <w:lvlText w:val=""/>
      <w:lvlJc w:val="left"/>
      <w:pPr>
        <w:ind w:left="1080" w:hanging="360"/>
      </w:pPr>
      <w:rPr>
        <w:rFonts w:ascii="Symbol" w:hAnsi="Symbol"/>
      </w:rPr>
    </w:lvl>
    <w:lvl w:ilvl="6" w:tplc="7578D7EA">
      <w:start w:val="1"/>
      <w:numFmt w:val="bullet"/>
      <w:lvlText w:val=""/>
      <w:lvlJc w:val="left"/>
      <w:pPr>
        <w:ind w:left="1080" w:hanging="360"/>
      </w:pPr>
      <w:rPr>
        <w:rFonts w:ascii="Symbol" w:hAnsi="Symbol"/>
      </w:rPr>
    </w:lvl>
    <w:lvl w:ilvl="7" w:tplc="A6127EEE">
      <w:start w:val="1"/>
      <w:numFmt w:val="bullet"/>
      <w:lvlText w:val=""/>
      <w:lvlJc w:val="left"/>
      <w:pPr>
        <w:ind w:left="1080" w:hanging="360"/>
      </w:pPr>
      <w:rPr>
        <w:rFonts w:ascii="Symbol" w:hAnsi="Symbol"/>
      </w:rPr>
    </w:lvl>
    <w:lvl w:ilvl="8" w:tplc="DAA48646">
      <w:start w:val="1"/>
      <w:numFmt w:val="bullet"/>
      <w:lvlText w:val=""/>
      <w:lvlJc w:val="left"/>
      <w:pPr>
        <w:ind w:left="1080" w:hanging="360"/>
      </w:pPr>
      <w:rPr>
        <w:rFonts w:ascii="Symbol" w:hAnsi="Symbol"/>
      </w:rPr>
    </w:lvl>
  </w:abstractNum>
  <w:abstractNum w:abstractNumId="6"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997519"/>
    <w:multiLevelType w:val="hybridMultilevel"/>
    <w:tmpl w:val="EE1A19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B57456"/>
    <w:multiLevelType w:val="hybridMultilevel"/>
    <w:tmpl w:val="271A5456"/>
    <w:lvl w:ilvl="0" w:tplc="DAEAC398">
      <w:start w:val="1"/>
      <w:numFmt w:val="decimal"/>
      <w:pStyle w:val="H3-Heading3"/>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5FF097A"/>
    <w:multiLevelType w:val="hybridMultilevel"/>
    <w:tmpl w:val="0AC0A98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1315745">
    <w:abstractNumId w:val="4"/>
  </w:num>
  <w:num w:numId="2" w16cid:durableId="768818958">
    <w:abstractNumId w:val="4"/>
    <w:lvlOverride w:ilvl="0">
      <w:startOverride w:val="1"/>
    </w:lvlOverride>
  </w:num>
  <w:num w:numId="3" w16cid:durableId="1890258398">
    <w:abstractNumId w:val="4"/>
    <w:lvlOverride w:ilvl="0">
      <w:startOverride w:val="1"/>
    </w:lvlOverride>
  </w:num>
  <w:num w:numId="4" w16cid:durableId="649091149">
    <w:abstractNumId w:val="6"/>
  </w:num>
  <w:num w:numId="5" w16cid:durableId="934098631">
    <w:abstractNumId w:val="0"/>
  </w:num>
  <w:num w:numId="6" w16cid:durableId="151024048">
    <w:abstractNumId w:val="4"/>
    <w:lvlOverride w:ilvl="0">
      <w:startOverride w:val="1"/>
    </w:lvlOverride>
  </w:num>
  <w:num w:numId="7" w16cid:durableId="1836610287">
    <w:abstractNumId w:val="4"/>
    <w:lvlOverride w:ilvl="0">
      <w:startOverride w:val="1"/>
    </w:lvlOverride>
  </w:num>
  <w:num w:numId="8" w16cid:durableId="2006547766">
    <w:abstractNumId w:val="4"/>
    <w:lvlOverride w:ilvl="0">
      <w:startOverride w:val="1"/>
    </w:lvlOverride>
  </w:num>
  <w:num w:numId="9" w16cid:durableId="1226990329">
    <w:abstractNumId w:val="5"/>
  </w:num>
  <w:num w:numId="10" w16cid:durableId="887035727">
    <w:abstractNumId w:val="9"/>
  </w:num>
  <w:num w:numId="11" w16cid:durableId="1930038756">
    <w:abstractNumId w:val="8"/>
  </w:num>
  <w:num w:numId="12" w16cid:durableId="886915146">
    <w:abstractNumId w:val="3"/>
  </w:num>
  <w:num w:numId="13" w16cid:durableId="994988446">
    <w:abstractNumId w:val="1"/>
  </w:num>
  <w:num w:numId="14" w16cid:durableId="1767772160">
    <w:abstractNumId w:val="7"/>
  </w:num>
  <w:num w:numId="15" w16cid:durableId="1829977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E1"/>
    <w:rsid w:val="00020C41"/>
    <w:rsid w:val="00025428"/>
    <w:rsid w:val="00027752"/>
    <w:rsid w:val="00030679"/>
    <w:rsid w:val="00030C91"/>
    <w:rsid w:val="00037798"/>
    <w:rsid w:val="00047AD6"/>
    <w:rsid w:val="00063138"/>
    <w:rsid w:val="0007092D"/>
    <w:rsid w:val="00081657"/>
    <w:rsid w:val="00091FBD"/>
    <w:rsid w:val="000A3443"/>
    <w:rsid w:val="000D0D8A"/>
    <w:rsid w:val="000D3F43"/>
    <w:rsid w:val="000D5B66"/>
    <w:rsid w:val="000F1407"/>
    <w:rsid w:val="000F25A2"/>
    <w:rsid w:val="00132A69"/>
    <w:rsid w:val="001405B7"/>
    <w:rsid w:val="00164E1A"/>
    <w:rsid w:val="001708D0"/>
    <w:rsid w:val="001869DB"/>
    <w:rsid w:val="0018726A"/>
    <w:rsid w:val="0019439D"/>
    <w:rsid w:val="0019463F"/>
    <w:rsid w:val="001A0EFA"/>
    <w:rsid w:val="001D29C1"/>
    <w:rsid w:val="001D3F37"/>
    <w:rsid w:val="0021791D"/>
    <w:rsid w:val="002227B3"/>
    <w:rsid w:val="00222FE9"/>
    <w:rsid w:val="00231791"/>
    <w:rsid w:val="00232F10"/>
    <w:rsid w:val="0023652B"/>
    <w:rsid w:val="002412A2"/>
    <w:rsid w:val="00246196"/>
    <w:rsid w:val="00251256"/>
    <w:rsid w:val="0025538C"/>
    <w:rsid w:val="002609F2"/>
    <w:rsid w:val="00280D0B"/>
    <w:rsid w:val="00290102"/>
    <w:rsid w:val="002903BA"/>
    <w:rsid w:val="002923D5"/>
    <w:rsid w:val="00292A6D"/>
    <w:rsid w:val="002965B1"/>
    <w:rsid w:val="002C11D9"/>
    <w:rsid w:val="002C1236"/>
    <w:rsid w:val="003104C7"/>
    <w:rsid w:val="00343F6F"/>
    <w:rsid w:val="003478D7"/>
    <w:rsid w:val="00354B3D"/>
    <w:rsid w:val="00385EC9"/>
    <w:rsid w:val="00397491"/>
    <w:rsid w:val="003B0B51"/>
    <w:rsid w:val="003B5CC6"/>
    <w:rsid w:val="003D6680"/>
    <w:rsid w:val="003E3742"/>
    <w:rsid w:val="004041C7"/>
    <w:rsid w:val="00415C3A"/>
    <w:rsid w:val="00431B8E"/>
    <w:rsid w:val="00447656"/>
    <w:rsid w:val="00447A32"/>
    <w:rsid w:val="00461DD8"/>
    <w:rsid w:val="0046509F"/>
    <w:rsid w:val="00467FAA"/>
    <w:rsid w:val="004769C7"/>
    <w:rsid w:val="00477F25"/>
    <w:rsid w:val="004D1D85"/>
    <w:rsid w:val="004D4892"/>
    <w:rsid w:val="004E2123"/>
    <w:rsid w:val="005050E1"/>
    <w:rsid w:val="005237B5"/>
    <w:rsid w:val="005246DF"/>
    <w:rsid w:val="005302A6"/>
    <w:rsid w:val="005612F4"/>
    <w:rsid w:val="00574329"/>
    <w:rsid w:val="0058333D"/>
    <w:rsid w:val="00592E1A"/>
    <w:rsid w:val="00595180"/>
    <w:rsid w:val="005A4153"/>
    <w:rsid w:val="005B4BA3"/>
    <w:rsid w:val="005C2CBD"/>
    <w:rsid w:val="005D56A1"/>
    <w:rsid w:val="005E0051"/>
    <w:rsid w:val="005E5068"/>
    <w:rsid w:val="005F7B84"/>
    <w:rsid w:val="006335F0"/>
    <w:rsid w:val="006362EC"/>
    <w:rsid w:val="00661961"/>
    <w:rsid w:val="00671161"/>
    <w:rsid w:val="00677816"/>
    <w:rsid w:val="006A2DE8"/>
    <w:rsid w:val="006B1B6F"/>
    <w:rsid w:val="006C13E7"/>
    <w:rsid w:val="006E0B2B"/>
    <w:rsid w:val="006E634F"/>
    <w:rsid w:val="006F5EE1"/>
    <w:rsid w:val="007107EA"/>
    <w:rsid w:val="00716F5B"/>
    <w:rsid w:val="00722E27"/>
    <w:rsid w:val="007332ED"/>
    <w:rsid w:val="00736834"/>
    <w:rsid w:val="00740F40"/>
    <w:rsid w:val="00742F1C"/>
    <w:rsid w:val="00746122"/>
    <w:rsid w:val="00747F85"/>
    <w:rsid w:val="00766D9B"/>
    <w:rsid w:val="00782CA2"/>
    <w:rsid w:val="00790668"/>
    <w:rsid w:val="00790F87"/>
    <w:rsid w:val="00791418"/>
    <w:rsid w:val="0079728E"/>
    <w:rsid w:val="007A2BA4"/>
    <w:rsid w:val="007A32C4"/>
    <w:rsid w:val="007A3D2E"/>
    <w:rsid w:val="007B2827"/>
    <w:rsid w:val="007C5166"/>
    <w:rsid w:val="007D2A67"/>
    <w:rsid w:val="007E2624"/>
    <w:rsid w:val="007E5486"/>
    <w:rsid w:val="007F6492"/>
    <w:rsid w:val="00804B86"/>
    <w:rsid w:val="00804E90"/>
    <w:rsid w:val="008239F0"/>
    <w:rsid w:val="00825128"/>
    <w:rsid w:val="008302A3"/>
    <w:rsid w:val="00831101"/>
    <w:rsid w:val="00844041"/>
    <w:rsid w:val="00845374"/>
    <w:rsid w:val="00860EF4"/>
    <w:rsid w:val="0088268E"/>
    <w:rsid w:val="008869F5"/>
    <w:rsid w:val="008A0EC8"/>
    <w:rsid w:val="008A226C"/>
    <w:rsid w:val="008D165C"/>
    <w:rsid w:val="008E24B0"/>
    <w:rsid w:val="009034F3"/>
    <w:rsid w:val="00910A78"/>
    <w:rsid w:val="00942EC5"/>
    <w:rsid w:val="009446E1"/>
    <w:rsid w:val="009678E5"/>
    <w:rsid w:val="009720AA"/>
    <w:rsid w:val="0097793F"/>
    <w:rsid w:val="00985AB3"/>
    <w:rsid w:val="009935F9"/>
    <w:rsid w:val="00997BF3"/>
    <w:rsid w:val="009E05A8"/>
    <w:rsid w:val="00A00FCA"/>
    <w:rsid w:val="00A01D6E"/>
    <w:rsid w:val="00A027F5"/>
    <w:rsid w:val="00A10BAD"/>
    <w:rsid w:val="00A4001E"/>
    <w:rsid w:val="00A70225"/>
    <w:rsid w:val="00A86102"/>
    <w:rsid w:val="00AA28B4"/>
    <w:rsid w:val="00AA6ACC"/>
    <w:rsid w:val="00AB35AF"/>
    <w:rsid w:val="00AB7380"/>
    <w:rsid w:val="00AD2B6A"/>
    <w:rsid w:val="00AE15AD"/>
    <w:rsid w:val="00AF7C26"/>
    <w:rsid w:val="00B02280"/>
    <w:rsid w:val="00B21736"/>
    <w:rsid w:val="00B33453"/>
    <w:rsid w:val="00B339F7"/>
    <w:rsid w:val="00B46343"/>
    <w:rsid w:val="00B51F08"/>
    <w:rsid w:val="00B6791C"/>
    <w:rsid w:val="00BA44E3"/>
    <w:rsid w:val="00BB3F38"/>
    <w:rsid w:val="00BB7823"/>
    <w:rsid w:val="00BC330E"/>
    <w:rsid w:val="00BD4AAD"/>
    <w:rsid w:val="00BD67CD"/>
    <w:rsid w:val="00BF3FEB"/>
    <w:rsid w:val="00BF741B"/>
    <w:rsid w:val="00C02DDF"/>
    <w:rsid w:val="00C1213F"/>
    <w:rsid w:val="00C2405F"/>
    <w:rsid w:val="00C24235"/>
    <w:rsid w:val="00C2499A"/>
    <w:rsid w:val="00C37CFB"/>
    <w:rsid w:val="00C40760"/>
    <w:rsid w:val="00C5098B"/>
    <w:rsid w:val="00C53C64"/>
    <w:rsid w:val="00C60EBF"/>
    <w:rsid w:val="00C6662B"/>
    <w:rsid w:val="00C71083"/>
    <w:rsid w:val="00C72A02"/>
    <w:rsid w:val="00C84104"/>
    <w:rsid w:val="00C8725A"/>
    <w:rsid w:val="00CA61BC"/>
    <w:rsid w:val="00CB5E77"/>
    <w:rsid w:val="00CC7644"/>
    <w:rsid w:val="00CD1306"/>
    <w:rsid w:val="00CE6DFA"/>
    <w:rsid w:val="00CE7867"/>
    <w:rsid w:val="00CF14DB"/>
    <w:rsid w:val="00CF4142"/>
    <w:rsid w:val="00D14252"/>
    <w:rsid w:val="00D32213"/>
    <w:rsid w:val="00D32B6E"/>
    <w:rsid w:val="00D44999"/>
    <w:rsid w:val="00D700C8"/>
    <w:rsid w:val="00D955B9"/>
    <w:rsid w:val="00DA6024"/>
    <w:rsid w:val="00DC2E18"/>
    <w:rsid w:val="00DC7C01"/>
    <w:rsid w:val="00DE3A8B"/>
    <w:rsid w:val="00DF0FD5"/>
    <w:rsid w:val="00DF79EE"/>
    <w:rsid w:val="00E177EF"/>
    <w:rsid w:val="00E363E8"/>
    <w:rsid w:val="00E604E6"/>
    <w:rsid w:val="00E62BF4"/>
    <w:rsid w:val="00E7004A"/>
    <w:rsid w:val="00E74649"/>
    <w:rsid w:val="00E82F24"/>
    <w:rsid w:val="00EA2DDE"/>
    <w:rsid w:val="00EA7F82"/>
    <w:rsid w:val="00EB470C"/>
    <w:rsid w:val="00EC1229"/>
    <w:rsid w:val="00EC284F"/>
    <w:rsid w:val="00ED7D78"/>
    <w:rsid w:val="00EE1DF8"/>
    <w:rsid w:val="00EE224B"/>
    <w:rsid w:val="00EE32FE"/>
    <w:rsid w:val="00EE4B89"/>
    <w:rsid w:val="00F119EF"/>
    <w:rsid w:val="00F55FA7"/>
    <w:rsid w:val="00F60DEE"/>
    <w:rsid w:val="00F63247"/>
    <w:rsid w:val="00F7403D"/>
    <w:rsid w:val="00F74B5D"/>
    <w:rsid w:val="00F75953"/>
    <w:rsid w:val="00F959D5"/>
    <w:rsid w:val="00FE0800"/>
    <w:rsid w:val="00FE2FA8"/>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9E2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1">
    <w:name w:val="heading 1"/>
    <w:basedOn w:val="Normal"/>
    <w:next w:val="Normal"/>
    <w:link w:val="Heading1Char"/>
    <w:uiPriority w:val="9"/>
    <w:qFormat/>
    <w:rsid w:val="004D1D85"/>
    <w:pPr>
      <w:keepNext/>
      <w:keepLines/>
      <w:spacing w:before="240" w:after="0"/>
      <w:outlineLvl w:val="0"/>
    </w:pPr>
    <w:rPr>
      <w:rFonts w:asciiTheme="majorHAnsi" w:eastAsiaTheme="majorEastAsia" w:hAnsiTheme="majorHAnsi" w:cstheme="majorBidi"/>
      <w:color w:val="00615B" w:themeColor="accent1" w:themeShade="BF"/>
      <w:sz w:val="32"/>
      <w:szCs w:val="32"/>
    </w:rPr>
  </w:style>
  <w:style w:type="paragraph" w:styleId="Heading2">
    <w:name w:val="heading 2"/>
    <w:basedOn w:val="Normal"/>
    <w:next w:val="Normal"/>
    <w:link w:val="Heading2Char"/>
    <w:uiPriority w:val="9"/>
    <w:semiHidden/>
    <w:unhideWhenUsed/>
    <w:qFormat/>
    <w:rsid w:val="004D1D85"/>
    <w:pPr>
      <w:keepNext/>
      <w:keepLines/>
      <w:spacing w:before="40" w:after="0"/>
      <w:outlineLvl w:val="1"/>
    </w:pPr>
    <w:rPr>
      <w:rFonts w:asciiTheme="majorHAnsi" w:eastAsiaTheme="majorEastAsia" w:hAnsiTheme="majorHAnsi" w:cstheme="majorBidi"/>
      <w:color w:val="00615B" w:themeColor="accent1" w:themeShade="BF"/>
      <w:sz w:val="26"/>
      <w:szCs w:val="26"/>
    </w:rPr>
  </w:style>
  <w:style w:type="paragraph" w:styleId="Heading3">
    <w:name w:val="heading 3"/>
    <w:basedOn w:val="Normal"/>
    <w:next w:val="Normal"/>
    <w:link w:val="Heading3Char"/>
    <w:uiPriority w:val="9"/>
    <w:semiHidden/>
    <w:unhideWhenUsed/>
    <w:qFormat/>
    <w:rsid w:val="004D1D85"/>
    <w:pPr>
      <w:keepNext/>
      <w:keepLines/>
      <w:spacing w:before="40" w:after="0"/>
      <w:outlineLvl w:val="2"/>
    </w:pPr>
    <w:rPr>
      <w:rFonts w:asciiTheme="majorHAnsi" w:eastAsiaTheme="majorEastAsia" w:hAnsiTheme="majorHAnsi" w:cstheme="majorBidi"/>
      <w:color w:val="00403D" w:themeColor="accent1" w:themeShade="7F"/>
      <w:sz w:val="24"/>
      <w:szCs w:val="24"/>
    </w:rPr>
  </w:style>
  <w:style w:type="paragraph" w:styleId="Heading4">
    <w:name w:val="heading 4"/>
    <w:basedOn w:val="Normal"/>
    <w:next w:val="Normal"/>
    <w:link w:val="Heading4Char"/>
    <w:uiPriority w:val="9"/>
    <w:semiHidden/>
    <w:unhideWhenUsed/>
    <w:qFormat/>
    <w:rsid w:val="004D1D85"/>
    <w:pPr>
      <w:keepNext/>
      <w:keepLines/>
      <w:spacing w:before="40" w:after="0"/>
      <w:outlineLvl w:val="3"/>
    </w:pPr>
    <w:rPr>
      <w:rFonts w:asciiTheme="majorHAnsi" w:eastAsiaTheme="majorEastAsia" w:hAnsiTheme="majorHAnsi" w:cstheme="majorBidi"/>
      <w:i/>
      <w:iCs/>
      <w:color w:val="0061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BB3F38"/>
    <w:pPr>
      <w:spacing w:before="480"/>
      <w:jc w:val="center"/>
    </w:pPr>
    <w:rPr>
      <w:rFonts w:asciiTheme="minorHAnsi" w:hAnsiTheme="minorHAnsi" w:cstheme="minorHAnsi"/>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BB3F38"/>
    <w:pPr>
      <w:spacing w:after="0"/>
      <w:jc w:val="center"/>
    </w:pPr>
    <w:rPr>
      <w:b/>
      <w:bCs/>
      <w:i/>
      <w:iCs/>
      <w:kern w:val="2"/>
      <w:sz w:val="28"/>
      <w:szCs w:val="28"/>
      <w14:ligatures w14:val="standardContextual"/>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Normal"/>
    <w:qFormat/>
    <w:rsid w:val="00BB3F38"/>
    <w:pPr>
      <w:numPr>
        <w:numId w:val="11"/>
      </w:numPr>
      <w:spacing w:after="0"/>
      <w:contextualSpacing/>
    </w:pPr>
    <w:rPr>
      <w:b/>
      <w:bCs/>
      <w:kern w:val="2"/>
      <w14:ligatures w14:val="standardContextual"/>
    </w:rPr>
  </w:style>
  <w:style w:type="paragraph" w:customStyle="1" w:styleId="BodycopyNumberedBullets">
    <w:name w:val="Body copy Numbered Bullets"/>
    <w:basedOn w:val="BodyCopy"/>
    <w:qFormat/>
    <w:rsid w:val="00D32B6E"/>
    <w:pPr>
      <w:numPr>
        <w:numId w:val="1"/>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D32B6E"/>
    <w:pPr>
      <w:numPr>
        <w:numId w:val="4"/>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8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00615B"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00615B"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00403D"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00615B"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00827B" w:themeColor="accent1"/>
    </w:rPr>
  </w:style>
  <w:style w:type="paragraph" w:styleId="FootnoteText">
    <w:name w:val="footnote text"/>
    <w:basedOn w:val="Normal"/>
    <w:link w:val="FootnoteTextChar"/>
    <w:uiPriority w:val="99"/>
    <w:semiHidden/>
    <w:unhideWhenUsed/>
    <w:rsid w:val="006F5E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EE1"/>
    <w:rPr>
      <w:lang w:eastAsia="en-US"/>
    </w:rPr>
  </w:style>
  <w:style w:type="paragraph" w:styleId="Caption">
    <w:name w:val="caption"/>
    <w:basedOn w:val="Normal"/>
    <w:next w:val="Normal"/>
    <w:uiPriority w:val="35"/>
    <w:semiHidden/>
    <w:unhideWhenUsed/>
    <w:qFormat/>
    <w:rsid w:val="006F5EE1"/>
    <w:pPr>
      <w:spacing w:after="200" w:line="240" w:lineRule="auto"/>
    </w:pPr>
    <w:rPr>
      <w:i/>
      <w:iCs/>
      <w:color w:val="2E5B73" w:themeColor="text2"/>
      <w:sz w:val="18"/>
      <w:szCs w:val="18"/>
    </w:rPr>
  </w:style>
  <w:style w:type="character" w:styleId="FootnoteReference">
    <w:name w:val="footnote reference"/>
    <w:aliases w:val="Normal + Font:9 Point,Superscript 3 Point Times,Ref,de nota al pie,Знак сноски-FN,16 Point,Superscript 6 Point"/>
    <w:basedOn w:val="DefaultParagraphFont"/>
    <w:uiPriority w:val="99"/>
    <w:unhideWhenUsed/>
    <w:rsid w:val="006F5EE1"/>
    <w:rPr>
      <w:vertAlign w:val="superscript"/>
    </w:rPr>
  </w:style>
  <w:style w:type="character" w:customStyle="1" w:styleId="Hyperlink1">
    <w:name w:val="Hyperlink1"/>
    <w:basedOn w:val="DefaultParagraphFont"/>
    <w:uiPriority w:val="99"/>
    <w:rsid w:val="006F5EE1"/>
    <w:rPr>
      <w:rFonts w:ascii="Calibri" w:hAnsi="Calibri" w:cs="MuseoSans-500"/>
      <w:color w:val="auto"/>
      <w:u w:val="single" w:color="0070C0"/>
    </w:rPr>
  </w:style>
  <w:style w:type="table" w:customStyle="1" w:styleId="TableGrid1">
    <w:name w:val="Table Grid1"/>
    <w:basedOn w:val="TableNormal"/>
    <w:next w:val="TableGrid"/>
    <w:uiPriority w:val="39"/>
    <w:rsid w:val="006F5EE1"/>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Bluegum">
    <w:name w:val="DFAT Bluegum"/>
    <w:basedOn w:val="TableNormal"/>
    <w:uiPriority w:val="99"/>
    <w:rsid w:val="006F5E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D9E2F3"/>
    </w:tcPr>
    <w:tblStylePr w:type="firstRow">
      <w:pPr>
        <w:jc w:val="left"/>
      </w:pPr>
      <w:rPr>
        <w:rFonts w:ascii="Calibri" w:hAnsi="Calibri"/>
        <w:color w:val="FFFFFF"/>
        <w:sz w:val="20"/>
      </w:rPr>
      <w:tblPr/>
      <w:trPr>
        <w:tblHeader/>
      </w:trPr>
      <w:tcPr>
        <w:shd w:val="clear" w:color="auto" w:fill="4472C4"/>
      </w:tcPr>
    </w:tblStylePr>
  </w:style>
  <w:style w:type="character" w:styleId="Hyperlink">
    <w:name w:val="Hyperlink"/>
    <w:basedOn w:val="DefaultParagraphFont"/>
    <w:uiPriority w:val="99"/>
    <w:unhideWhenUsed/>
    <w:rsid w:val="006F5EE1"/>
    <w:rPr>
      <w:color w:val="0563C1" w:themeColor="hyperlink"/>
      <w:u w:val="single"/>
    </w:rPr>
  </w:style>
  <w:style w:type="paragraph" w:styleId="Revision">
    <w:name w:val="Revision"/>
    <w:hidden/>
    <w:uiPriority w:val="99"/>
    <w:semiHidden/>
    <w:rsid w:val="00860EF4"/>
    <w:rPr>
      <w:sz w:val="22"/>
      <w:szCs w:val="22"/>
      <w:lang w:eastAsia="en-US"/>
    </w:rPr>
  </w:style>
  <w:style w:type="character" w:styleId="CommentReference">
    <w:name w:val="annotation reference"/>
    <w:basedOn w:val="DefaultParagraphFont"/>
    <w:uiPriority w:val="99"/>
    <w:semiHidden/>
    <w:unhideWhenUsed/>
    <w:rsid w:val="00860EF4"/>
    <w:rPr>
      <w:sz w:val="16"/>
      <w:szCs w:val="16"/>
    </w:rPr>
  </w:style>
  <w:style w:type="paragraph" w:styleId="CommentText">
    <w:name w:val="annotation text"/>
    <w:basedOn w:val="Normal"/>
    <w:link w:val="CommentTextChar"/>
    <w:uiPriority w:val="99"/>
    <w:unhideWhenUsed/>
    <w:rsid w:val="00860EF4"/>
    <w:pPr>
      <w:spacing w:line="240" w:lineRule="auto"/>
    </w:pPr>
    <w:rPr>
      <w:sz w:val="20"/>
      <w:szCs w:val="20"/>
    </w:rPr>
  </w:style>
  <w:style w:type="character" w:customStyle="1" w:styleId="CommentTextChar">
    <w:name w:val="Comment Text Char"/>
    <w:basedOn w:val="DefaultParagraphFont"/>
    <w:link w:val="CommentText"/>
    <w:uiPriority w:val="99"/>
    <w:rsid w:val="00860EF4"/>
    <w:rPr>
      <w:lang w:eastAsia="en-US"/>
    </w:rPr>
  </w:style>
  <w:style w:type="paragraph" w:styleId="CommentSubject">
    <w:name w:val="annotation subject"/>
    <w:basedOn w:val="CommentText"/>
    <w:next w:val="CommentText"/>
    <w:link w:val="CommentSubjectChar"/>
    <w:uiPriority w:val="99"/>
    <w:semiHidden/>
    <w:unhideWhenUsed/>
    <w:rsid w:val="00860EF4"/>
    <w:rPr>
      <w:b/>
      <w:bCs/>
    </w:rPr>
  </w:style>
  <w:style w:type="character" w:customStyle="1" w:styleId="CommentSubjectChar">
    <w:name w:val="Comment Subject Char"/>
    <w:basedOn w:val="CommentTextChar"/>
    <w:link w:val="CommentSubject"/>
    <w:uiPriority w:val="99"/>
    <w:semiHidden/>
    <w:rsid w:val="00860EF4"/>
    <w:rPr>
      <w:b/>
      <w:bCs/>
      <w:lang w:eastAsia="en-US"/>
    </w:rPr>
  </w:style>
  <w:style w:type="character" w:styleId="UnresolvedMention">
    <w:name w:val="Unresolved Mention"/>
    <w:basedOn w:val="DefaultParagraphFont"/>
    <w:uiPriority w:val="99"/>
    <w:semiHidden/>
    <w:unhideWhenUsed/>
    <w:rsid w:val="0043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sites/default/files/reaching-indigenous-people-in-the-australian-aid-program-guidance-note.pdf"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cnprod01-my.sharepoint.com/personal/nikola_errington_dfat_gov_au/Documents/Development/Environmental%20and%20social%20safeguards%20|%20Australian%20Government%20Department%20of%20Foreign%20Affairs%20and%20Trade" TargetMode="External"/><Relationship Id="rId17" Type="http://schemas.openxmlformats.org/officeDocument/2006/relationships/hyperlink" Target="https://www.nintione.com.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ustralianvolunteers.com/indigenous-pathway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about-us/publications/dfat-design-monitoring-evaluation-learning-standard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losingthegap.gov.au/national-agreement" TargetMode="External"/><Relationship Id="rId23" Type="http://schemas.openxmlformats.org/officeDocument/2006/relationships/footer" Target="footer3.xml"/><Relationship Id="rId10" Type="http://schemas.openxmlformats.org/officeDocument/2006/relationships/hyperlink" Target="https://www.dfat.gov.au/about-us/publications/international-development-programming-gui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dfat.gov.au/sites/default/files/dfat-guidance-note-locally-led-development.pdf" TargetMode="External"/><Relationship Id="rId14" Type="http://schemas.openxmlformats.org/officeDocument/2006/relationships/hyperlink" Target="C://Users/nerringt/OneDrive%20-%20Department%20of%20Foreign%20Affairs%20and%20Trade%20(dfat.gov.au)/Development/international-development-policy.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nintione.com.au/ninti-co-hosts-international-delegation-study-tour/" TargetMode="External"/><Relationship Id="rId3" Type="http://schemas.openxmlformats.org/officeDocument/2006/relationships/hyperlink" Target="https://www.dfat.gov.au/publications/development/australias-international-development-policy" TargetMode="External"/><Relationship Id="rId7" Type="http://schemas.openxmlformats.org/officeDocument/2006/relationships/hyperlink" Target="https://www.partnershipsforinfrastructure.org/newsroom/championing-indigenous-inclusion-southeast-asias-infrastructure" TargetMode="External"/><Relationship Id="rId2" Type="http://schemas.openxmlformats.org/officeDocument/2006/relationships/hyperlink" Target="https://www.niaa.gov.au/indigenous-affairs/closing-gap" TargetMode="External"/><Relationship Id="rId1" Type="http://schemas.openxmlformats.org/officeDocument/2006/relationships/hyperlink" Target="https://social.desa.un.org/issues/indigenous-peoples/united-nations-declaration-on-the-rights-of-indigenous-peoples" TargetMode="External"/><Relationship Id="rId6" Type="http://schemas.openxmlformats.org/officeDocument/2006/relationships/hyperlink" Target="https://www.ohchr.org/sites/default/files/Documents/Issues/IPeoples/FreePriorandInformedConsent.pdf" TargetMode="External"/><Relationship Id="rId5" Type="http://schemas.openxmlformats.org/officeDocument/2006/relationships/hyperlink" Target="https://www.aes.asn.au/images/AES_FirstNations_Cultural_Framework_finalWEB_final.pdf" TargetMode="External"/><Relationship Id="rId4" Type="http://schemas.openxmlformats.org/officeDocument/2006/relationships/hyperlink" Target="https://www.dfat.gov.au/aid/topics/aid-risk-management/Pages/environmental-and-social-safeguar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FAT">
      <a:dk1>
        <a:srgbClr val="313E48"/>
      </a:dk1>
      <a:lt1>
        <a:sysClr val="window" lastClr="FFFFFF"/>
      </a:lt1>
      <a:dk2>
        <a:srgbClr val="2E5B73"/>
      </a:dk2>
      <a:lt2>
        <a:srgbClr val="CED2D3"/>
      </a:lt2>
      <a:accent1>
        <a:srgbClr val="00827B"/>
      </a:accent1>
      <a:accent2>
        <a:srgbClr val="48763B"/>
      </a:accent2>
      <a:accent3>
        <a:srgbClr val="993921"/>
      </a:accent3>
      <a:accent4>
        <a:srgbClr val="F4B223"/>
      </a:accent4>
      <a:accent5>
        <a:srgbClr val="124734"/>
      </a:accent5>
      <a:accent6>
        <a:srgbClr val="06515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3306</Words>
  <Characters>20868</Characters>
  <Application>Microsoft Office Word</Application>
  <DocSecurity>0</DocSecurity>
  <Lines>386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 Our development cooperation is enhanced by First Nations Australians perspectives</dc:title>
  <dc:subject/>
  <dc:creator/>
  <cp:keywords>[SEC=OFFICIAL]</cp:keywords>
  <dc:description/>
  <cp:lastModifiedBy/>
  <cp:revision>1</cp:revision>
  <dcterms:created xsi:type="dcterms:W3CDTF">2025-06-16T22:17:00Z</dcterms:created>
  <dcterms:modified xsi:type="dcterms:W3CDTF">2025-06-16T22:17:00Z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v=2022.1;a=SHA256;h=76D7607DDD433F035D1169F55DBEE8FCF8818073FE0478273DDBECE84C6CDCDB</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2023-02-15T22:12:19Z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2D861C54553C7D2F735FFA06BF7E36E4</vt:lpwstr>
  </property>
  <property fmtid="{D5CDD505-2E9C-101B-9397-08002B2CF9AE}" pid="20" name="PM_Hash_Salt">
    <vt:lpwstr>C8FE8BC9D95CBE3F0CC5D8B414A11E10</vt:lpwstr>
  </property>
  <property fmtid="{D5CDD505-2E9C-101B-9397-08002B2CF9AE}" pid="21" name="PM_Hash_SHA1">
    <vt:lpwstr>1B6E6A5B1474F68870F320CF9CBB958299CE61DB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