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236DC" w14:textId="3938AD72" w:rsidR="00DE4932" w:rsidRDefault="00DE4932" w:rsidP="004A277F">
      <w:pPr>
        <w:spacing w:after="0" w:line="240" w:lineRule="auto"/>
        <w:rPr>
          <w:rFonts w:ascii="Cambria" w:eastAsia="Times New Roman" w:hAnsi="Cambria" w:cs="Times New Roman"/>
          <w:b/>
          <w:bCs/>
          <w:kern w:val="36"/>
          <w:sz w:val="24"/>
          <w:szCs w:val="24"/>
          <w:lang w:val="en-US" w:eastAsia="en-AU"/>
        </w:rPr>
      </w:pPr>
      <w:r w:rsidRPr="007720FC">
        <w:rPr>
          <w:noProof/>
          <w:highlight w:val="yellow"/>
          <w:lang w:eastAsia="en-AU"/>
        </w:rPr>
        <w:drawing>
          <wp:anchor distT="0" distB="0" distL="114300" distR="114300" simplePos="0" relativeHeight="251658240" behindDoc="1" locked="0" layoutInCell="1" allowOverlap="1" wp14:anchorId="4995CC21" wp14:editId="50CE1039">
            <wp:simplePos x="0" y="0"/>
            <wp:positionH relativeFrom="column">
              <wp:posOffset>4495800</wp:posOffset>
            </wp:positionH>
            <wp:positionV relativeFrom="paragraph">
              <wp:posOffset>7620</wp:posOffset>
            </wp:positionV>
            <wp:extent cx="1162685" cy="599440"/>
            <wp:effectExtent l="0" t="0" r="0" b="0"/>
            <wp:wrapNone/>
            <wp:docPr id="4" name="Picture 4" descr="http://aid.dfat.gov.au/about/PublishingImages/aus-gov-logo-stacke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id.dfat.gov.au/about/PublishingImages/aus-gov-logo-stacked-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68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F56" w:rsidRPr="00AA7F56">
        <w:rPr>
          <w:noProof/>
          <w:highlight w:val="yellow"/>
          <w:lang w:eastAsia="en-AU"/>
        </w:rPr>
        <w:drawing>
          <wp:inline distT="0" distB="0" distL="0" distR="0" wp14:anchorId="0696F6C7" wp14:editId="7A21EA7E">
            <wp:extent cx="1001289" cy="571288"/>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077" cy="597412"/>
                    </a:xfrm>
                    <a:prstGeom prst="rect">
                      <a:avLst/>
                    </a:prstGeom>
                    <a:noFill/>
                    <a:ln>
                      <a:noFill/>
                    </a:ln>
                  </pic:spPr>
                </pic:pic>
              </a:graphicData>
            </a:graphic>
          </wp:inline>
        </w:drawing>
      </w:r>
    </w:p>
    <w:p w14:paraId="413ED66B" w14:textId="4D6809D8" w:rsidR="00DE4932" w:rsidRDefault="00DE4932" w:rsidP="00E75CC6">
      <w:pPr>
        <w:spacing w:after="0" w:line="240" w:lineRule="auto"/>
        <w:jc w:val="center"/>
        <w:rPr>
          <w:rFonts w:ascii="Cambria" w:eastAsia="Times New Roman" w:hAnsi="Cambria" w:cs="Times New Roman"/>
          <w:b/>
          <w:bCs/>
          <w:kern w:val="36"/>
          <w:lang w:val="en-US" w:eastAsia="en-AU"/>
        </w:rPr>
      </w:pPr>
    </w:p>
    <w:p w14:paraId="2B4E8447" w14:textId="77777777" w:rsidR="00662377" w:rsidRPr="004A277F" w:rsidRDefault="00662377" w:rsidP="00E75CC6">
      <w:pPr>
        <w:spacing w:after="0" w:line="240" w:lineRule="auto"/>
        <w:jc w:val="center"/>
        <w:rPr>
          <w:rFonts w:ascii="Cambria" w:eastAsia="Times New Roman" w:hAnsi="Cambria" w:cs="Times New Roman"/>
          <w:b/>
          <w:bCs/>
          <w:kern w:val="36"/>
          <w:sz w:val="20"/>
          <w:szCs w:val="20"/>
          <w:lang w:val="en-US" w:eastAsia="en-AU"/>
        </w:rPr>
      </w:pPr>
    </w:p>
    <w:p w14:paraId="1EC55ACB" w14:textId="77777777" w:rsidR="007720FC" w:rsidRDefault="007720FC" w:rsidP="004A277F">
      <w:pPr>
        <w:spacing w:after="0" w:line="240" w:lineRule="auto"/>
        <w:jc w:val="center"/>
        <w:rPr>
          <w:rFonts w:ascii="Cambria" w:eastAsia="Times New Roman" w:hAnsi="Cambria" w:cs="Times New Roman"/>
          <w:b/>
          <w:bCs/>
          <w:kern w:val="36"/>
          <w:sz w:val="20"/>
          <w:szCs w:val="20"/>
          <w:lang w:val="en-US" w:eastAsia="en-AU"/>
        </w:rPr>
      </w:pPr>
    </w:p>
    <w:p w14:paraId="56768610" w14:textId="62355A2A" w:rsidR="0055420C" w:rsidRPr="004A277F" w:rsidRDefault="0061461C" w:rsidP="004A277F">
      <w:pPr>
        <w:spacing w:after="0" w:line="240" w:lineRule="auto"/>
        <w:jc w:val="center"/>
        <w:rPr>
          <w:rFonts w:ascii="Cambria" w:eastAsia="Times New Roman" w:hAnsi="Cambria" w:cs="Times New Roman"/>
          <w:b/>
          <w:bCs/>
          <w:kern w:val="36"/>
          <w:sz w:val="20"/>
          <w:szCs w:val="20"/>
          <w:lang w:val="en-US" w:eastAsia="en-AU"/>
        </w:rPr>
      </w:pPr>
      <w:r w:rsidRPr="004A277F">
        <w:rPr>
          <w:rFonts w:ascii="Cambria" w:eastAsia="Times New Roman" w:hAnsi="Cambria" w:cs="Times New Roman"/>
          <w:b/>
          <w:bCs/>
          <w:kern w:val="36"/>
          <w:sz w:val="20"/>
          <w:szCs w:val="20"/>
          <w:lang w:val="en-US" w:eastAsia="en-AU"/>
        </w:rPr>
        <w:t xml:space="preserve">Partnership between the Government of </w:t>
      </w:r>
      <w:r w:rsidR="00F56805" w:rsidRPr="004A277F">
        <w:rPr>
          <w:rFonts w:ascii="Cambria" w:eastAsia="Times New Roman" w:hAnsi="Cambria" w:cs="Times New Roman"/>
          <w:b/>
          <w:bCs/>
          <w:kern w:val="36"/>
          <w:sz w:val="20"/>
          <w:szCs w:val="20"/>
          <w:lang w:val="en-US" w:eastAsia="en-AU"/>
        </w:rPr>
        <w:t xml:space="preserve">Australia (GOA) </w:t>
      </w:r>
      <w:r w:rsidR="00F92545" w:rsidRPr="004A277F">
        <w:rPr>
          <w:rFonts w:ascii="Cambria" w:eastAsia="Times New Roman" w:hAnsi="Cambria" w:cs="Times New Roman"/>
          <w:b/>
          <w:bCs/>
          <w:kern w:val="36"/>
          <w:sz w:val="20"/>
          <w:szCs w:val="20"/>
          <w:lang w:val="en-US" w:eastAsia="en-AU"/>
        </w:rPr>
        <w:br/>
      </w:r>
      <w:r w:rsidR="00F56805" w:rsidRPr="004A277F">
        <w:rPr>
          <w:rFonts w:ascii="Cambria" w:eastAsia="Times New Roman" w:hAnsi="Cambria" w:cs="Times New Roman"/>
          <w:b/>
          <w:bCs/>
          <w:kern w:val="36"/>
          <w:sz w:val="20"/>
          <w:szCs w:val="20"/>
          <w:lang w:val="en-US" w:eastAsia="en-AU"/>
        </w:rPr>
        <w:t xml:space="preserve">and the Pacific Islands Forum </w:t>
      </w:r>
      <w:r w:rsidR="00AA7F56">
        <w:rPr>
          <w:rFonts w:ascii="Cambria" w:eastAsia="Times New Roman" w:hAnsi="Cambria" w:cs="Times New Roman"/>
          <w:b/>
          <w:bCs/>
          <w:kern w:val="36"/>
          <w:sz w:val="20"/>
          <w:szCs w:val="20"/>
          <w:lang w:val="en-US" w:eastAsia="en-AU"/>
        </w:rPr>
        <w:t>Fisheries Agency (FFA</w:t>
      </w:r>
      <w:r w:rsidR="00E80B45">
        <w:rPr>
          <w:rFonts w:ascii="Cambria" w:eastAsia="Times New Roman" w:hAnsi="Cambria" w:cs="Times New Roman"/>
          <w:b/>
          <w:bCs/>
          <w:kern w:val="36"/>
          <w:sz w:val="20"/>
          <w:szCs w:val="20"/>
          <w:lang w:val="en-US" w:eastAsia="en-AU"/>
        </w:rPr>
        <w:t xml:space="preserve">) </w:t>
      </w:r>
      <w:r w:rsidR="00E80B45" w:rsidRPr="004A277F">
        <w:rPr>
          <w:rFonts w:ascii="Cambria" w:eastAsia="Times New Roman" w:hAnsi="Cambria" w:cs="Times New Roman"/>
          <w:b/>
          <w:bCs/>
          <w:kern w:val="36"/>
          <w:sz w:val="20"/>
          <w:szCs w:val="20"/>
          <w:lang w:val="en-US" w:eastAsia="en-AU"/>
        </w:rPr>
        <w:t>2018</w:t>
      </w:r>
      <w:r w:rsidR="00E054DC" w:rsidRPr="006B4AB9">
        <w:rPr>
          <w:rFonts w:ascii="Cambria" w:eastAsia="Times New Roman" w:hAnsi="Cambria" w:cs="Times New Roman"/>
          <w:b/>
          <w:bCs/>
          <w:kern w:val="36"/>
          <w:sz w:val="20"/>
          <w:szCs w:val="20"/>
          <w:lang w:val="en-US" w:eastAsia="en-AU"/>
        </w:rPr>
        <w:t xml:space="preserve"> </w:t>
      </w:r>
      <w:r w:rsidR="00F56805" w:rsidRPr="006B4AB9">
        <w:rPr>
          <w:rFonts w:ascii="Cambria" w:eastAsia="Times New Roman" w:hAnsi="Cambria" w:cs="Times New Roman"/>
          <w:b/>
          <w:bCs/>
          <w:kern w:val="36"/>
          <w:sz w:val="20"/>
          <w:szCs w:val="20"/>
          <w:lang w:val="en-US" w:eastAsia="en-AU"/>
        </w:rPr>
        <w:t xml:space="preserve">– </w:t>
      </w:r>
      <w:r w:rsidR="00E054DC" w:rsidRPr="006B4AB9">
        <w:rPr>
          <w:rFonts w:ascii="Cambria" w:eastAsia="Times New Roman" w:hAnsi="Cambria" w:cs="Times New Roman"/>
          <w:b/>
          <w:bCs/>
          <w:kern w:val="36"/>
          <w:sz w:val="20"/>
          <w:szCs w:val="20"/>
          <w:lang w:val="en-US" w:eastAsia="en-AU"/>
        </w:rPr>
        <w:t>20</w:t>
      </w:r>
      <w:r w:rsidR="0089616A" w:rsidRPr="006B4AB9">
        <w:rPr>
          <w:rFonts w:ascii="Cambria" w:eastAsia="Times New Roman" w:hAnsi="Cambria" w:cs="Times New Roman"/>
          <w:b/>
          <w:bCs/>
          <w:kern w:val="36"/>
          <w:sz w:val="20"/>
          <w:szCs w:val="20"/>
          <w:lang w:val="en-US" w:eastAsia="en-AU"/>
        </w:rPr>
        <w:t>28</w:t>
      </w:r>
    </w:p>
    <w:p w14:paraId="76F64C51" w14:textId="77777777" w:rsidR="00662377" w:rsidRPr="004A277F" w:rsidRDefault="00662377" w:rsidP="004A277F">
      <w:pPr>
        <w:spacing w:after="0" w:line="240" w:lineRule="auto"/>
        <w:jc w:val="center"/>
        <w:rPr>
          <w:rFonts w:ascii="Cambria" w:eastAsia="Times New Roman" w:hAnsi="Cambria" w:cs="Times New Roman"/>
          <w:b/>
          <w:bCs/>
          <w:kern w:val="36"/>
          <w:sz w:val="20"/>
          <w:szCs w:val="20"/>
          <w:lang w:val="en-US" w:eastAsia="en-AU"/>
        </w:rPr>
      </w:pPr>
    </w:p>
    <w:p w14:paraId="797FF332" w14:textId="77777777" w:rsidR="006E7AA6" w:rsidRDefault="006E7AA6" w:rsidP="004A277F">
      <w:pPr>
        <w:tabs>
          <w:tab w:val="left" w:pos="284"/>
        </w:tabs>
        <w:spacing w:after="120" w:line="240" w:lineRule="auto"/>
        <w:rPr>
          <w:rFonts w:ascii="Cambria" w:eastAsia="Times New Roman" w:hAnsi="Cambria" w:cs="Times New Roman"/>
          <w:b/>
          <w:bCs/>
          <w:color w:val="1F3864" w:themeColor="accent5" w:themeShade="80"/>
          <w:sz w:val="20"/>
          <w:szCs w:val="20"/>
          <w:lang w:val="en-US" w:eastAsia="en-AU"/>
        </w:rPr>
      </w:pPr>
    </w:p>
    <w:p w14:paraId="17CED860" w14:textId="1FA0DE61" w:rsidR="00A65999" w:rsidRDefault="00F56805" w:rsidP="004A277F">
      <w:pPr>
        <w:tabs>
          <w:tab w:val="left" w:pos="284"/>
        </w:tabs>
        <w:spacing w:after="120" w:line="240" w:lineRule="auto"/>
        <w:rPr>
          <w:rFonts w:ascii="Cambria" w:eastAsia="Times New Roman" w:hAnsi="Cambria" w:cs="Times New Roman"/>
          <w:b/>
          <w:color w:val="1F3864" w:themeColor="accent5" w:themeShade="80"/>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t xml:space="preserve">1.  </w:t>
      </w:r>
      <w:r w:rsidR="006B521D" w:rsidRPr="004A277F">
        <w:rPr>
          <w:rFonts w:ascii="Cambria" w:eastAsia="Times New Roman" w:hAnsi="Cambria" w:cs="Times New Roman"/>
          <w:b/>
          <w:bCs/>
          <w:color w:val="1F3864" w:themeColor="accent5" w:themeShade="80"/>
          <w:sz w:val="20"/>
          <w:szCs w:val="20"/>
          <w:lang w:val="en-US" w:eastAsia="en-AU"/>
        </w:rPr>
        <w:t>PREAMBLE</w:t>
      </w:r>
    </w:p>
    <w:p w14:paraId="38D0B749" w14:textId="73896202" w:rsidR="0076309B" w:rsidRDefault="006B521D" w:rsidP="001337B9">
      <w:pPr>
        <w:pStyle w:val="ListParagraph"/>
        <w:numPr>
          <w:ilvl w:val="1"/>
          <w:numId w:val="29"/>
        </w:numPr>
        <w:spacing w:after="0" w:line="240" w:lineRule="auto"/>
        <w:jc w:val="both"/>
        <w:rPr>
          <w:rFonts w:ascii="Cambria" w:eastAsia="Times New Roman" w:hAnsi="Cambria" w:cs="Times New Roman"/>
          <w:sz w:val="20"/>
          <w:szCs w:val="20"/>
          <w:lang w:val="en-US" w:eastAsia="en-AU"/>
        </w:rPr>
      </w:pPr>
      <w:r w:rsidRPr="00AA7F56">
        <w:rPr>
          <w:rFonts w:ascii="Cambria" w:eastAsia="Times New Roman" w:hAnsi="Cambria" w:cs="Times New Roman"/>
          <w:sz w:val="20"/>
          <w:szCs w:val="20"/>
          <w:lang w:val="en-US" w:eastAsia="en-AU"/>
        </w:rPr>
        <w:t xml:space="preserve">This Partnership </w:t>
      </w:r>
      <w:r w:rsidR="0076309B">
        <w:rPr>
          <w:rFonts w:ascii="Cambria" w:eastAsia="Times New Roman" w:hAnsi="Cambria" w:cs="Times New Roman"/>
          <w:sz w:val="20"/>
          <w:szCs w:val="20"/>
          <w:lang w:val="en-US" w:eastAsia="en-AU"/>
        </w:rPr>
        <w:t xml:space="preserve">is </w:t>
      </w:r>
      <w:r w:rsidRPr="00AA7F56">
        <w:rPr>
          <w:rFonts w:ascii="Cambria" w:eastAsia="Times New Roman" w:hAnsi="Cambria" w:cs="Times New Roman"/>
          <w:sz w:val="20"/>
          <w:szCs w:val="20"/>
          <w:lang w:val="en-US" w:eastAsia="en-AU"/>
        </w:rPr>
        <w:t xml:space="preserve">between the Government of Australia (GOA) and the </w:t>
      </w:r>
      <w:r w:rsidR="0076309B">
        <w:rPr>
          <w:rFonts w:ascii="Cambria" w:eastAsia="Times New Roman" w:hAnsi="Cambria" w:cs="Times New Roman"/>
          <w:sz w:val="20"/>
          <w:szCs w:val="20"/>
          <w:lang w:val="en-US" w:eastAsia="en-AU"/>
        </w:rPr>
        <w:t>Paci</w:t>
      </w:r>
      <w:r w:rsidRPr="00AA7F56">
        <w:rPr>
          <w:rFonts w:ascii="Cambria" w:eastAsia="Times New Roman" w:hAnsi="Cambria" w:cs="Times New Roman"/>
          <w:sz w:val="20"/>
          <w:szCs w:val="20"/>
          <w:lang w:val="en-US" w:eastAsia="en-AU"/>
        </w:rPr>
        <w:t>fic Islands Forum</w:t>
      </w:r>
      <w:r w:rsidR="00722139" w:rsidRPr="00AA7F56">
        <w:rPr>
          <w:rFonts w:ascii="Cambria" w:eastAsia="Times New Roman" w:hAnsi="Cambria" w:cs="Times New Roman"/>
          <w:sz w:val="20"/>
          <w:szCs w:val="20"/>
          <w:lang w:val="en-US" w:eastAsia="en-AU"/>
        </w:rPr>
        <w:t xml:space="preserve"> </w:t>
      </w:r>
      <w:r w:rsidR="007720FC" w:rsidRPr="00AA7F56">
        <w:rPr>
          <w:rFonts w:ascii="Cambria" w:eastAsia="Times New Roman" w:hAnsi="Cambria" w:cs="Times New Roman"/>
          <w:sz w:val="20"/>
          <w:szCs w:val="20"/>
          <w:lang w:val="en-US" w:eastAsia="en-AU"/>
        </w:rPr>
        <w:t xml:space="preserve">Fisheries Agency (FFA) </w:t>
      </w:r>
      <w:r w:rsidR="00DF499B" w:rsidRPr="00AA7F56">
        <w:rPr>
          <w:rFonts w:ascii="Cambria" w:eastAsia="Times New Roman" w:hAnsi="Cambria" w:cs="Times New Roman"/>
          <w:sz w:val="20"/>
          <w:szCs w:val="20"/>
          <w:lang w:val="en-US" w:eastAsia="en-AU"/>
        </w:rPr>
        <w:t>(the ‘Partners’)</w:t>
      </w:r>
      <w:r w:rsidR="0076309B">
        <w:rPr>
          <w:rFonts w:ascii="Cambria" w:eastAsia="Times New Roman" w:hAnsi="Cambria" w:cs="Times New Roman"/>
          <w:sz w:val="20"/>
          <w:szCs w:val="20"/>
          <w:lang w:val="en-US" w:eastAsia="en-AU"/>
        </w:rPr>
        <w:t xml:space="preserve"> and will cover a 10 year period 2018 – 2028.</w:t>
      </w:r>
      <w:r w:rsidR="00CF4B19">
        <w:rPr>
          <w:rFonts w:ascii="Cambria" w:eastAsia="Times New Roman" w:hAnsi="Cambria" w:cs="Times New Roman"/>
          <w:sz w:val="20"/>
          <w:szCs w:val="20"/>
          <w:lang w:val="en-US" w:eastAsia="en-AU"/>
        </w:rPr>
        <w:t xml:space="preserve"> </w:t>
      </w:r>
    </w:p>
    <w:p w14:paraId="367C2EAE" w14:textId="77777777" w:rsidR="0076309B" w:rsidRDefault="0076309B" w:rsidP="00745C9D">
      <w:pPr>
        <w:pStyle w:val="ListParagraph"/>
        <w:spacing w:after="0" w:line="240" w:lineRule="auto"/>
        <w:ind w:left="562"/>
        <w:jc w:val="both"/>
        <w:rPr>
          <w:rFonts w:ascii="Cambria" w:eastAsia="Times New Roman" w:hAnsi="Cambria" w:cs="Times New Roman"/>
          <w:sz w:val="20"/>
          <w:szCs w:val="20"/>
          <w:lang w:val="en-US" w:eastAsia="en-AU"/>
        </w:rPr>
      </w:pPr>
    </w:p>
    <w:p w14:paraId="153CE0D8" w14:textId="5851E818" w:rsidR="006B521D" w:rsidRPr="00AA7F56" w:rsidRDefault="0076309B" w:rsidP="001337B9">
      <w:pPr>
        <w:pStyle w:val="ListParagraph"/>
        <w:numPr>
          <w:ilvl w:val="1"/>
          <w:numId w:val="29"/>
        </w:numPr>
        <w:spacing w:after="0" w:line="240" w:lineRule="auto"/>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 xml:space="preserve">The Partnership </w:t>
      </w:r>
      <w:r w:rsidR="00722139" w:rsidRPr="00AA7F56">
        <w:rPr>
          <w:rFonts w:ascii="Cambria" w:eastAsia="Times New Roman" w:hAnsi="Cambria" w:cs="Times New Roman"/>
          <w:sz w:val="20"/>
          <w:szCs w:val="20"/>
          <w:lang w:val="en-US" w:eastAsia="en-AU"/>
        </w:rPr>
        <w:t xml:space="preserve">affirms </w:t>
      </w:r>
      <w:r w:rsidR="006B521D" w:rsidRPr="00AA7F56">
        <w:rPr>
          <w:rFonts w:ascii="Cambria" w:eastAsia="Times New Roman" w:hAnsi="Cambria" w:cs="Times New Roman"/>
          <w:sz w:val="20"/>
          <w:szCs w:val="20"/>
          <w:lang w:val="en-US" w:eastAsia="en-AU"/>
        </w:rPr>
        <w:t xml:space="preserve">our shared vision </w:t>
      </w:r>
      <w:r w:rsidR="00722139" w:rsidRPr="00AA7F56">
        <w:rPr>
          <w:rFonts w:ascii="Cambria" w:eastAsia="Times New Roman" w:hAnsi="Cambria" w:cs="Times New Roman"/>
          <w:sz w:val="20"/>
          <w:szCs w:val="20"/>
          <w:lang w:val="en-US" w:eastAsia="en-AU"/>
        </w:rPr>
        <w:t xml:space="preserve">to </w:t>
      </w:r>
      <w:r w:rsidR="007244A9">
        <w:rPr>
          <w:rFonts w:ascii="Cambria" w:eastAsia="Times New Roman" w:hAnsi="Cambria" w:cs="Times New Roman"/>
          <w:sz w:val="20"/>
          <w:szCs w:val="20"/>
          <w:lang w:val="en-US" w:eastAsia="en-AU"/>
        </w:rPr>
        <w:t>support</w:t>
      </w:r>
      <w:r w:rsidR="00AB15BC">
        <w:rPr>
          <w:rFonts w:ascii="Cambria" w:eastAsia="Times New Roman" w:hAnsi="Cambria" w:cs="Times New Roman"/>
          <w:sz w:val="20"/>
          <w:szCs w:val="20"/>
          <w:lang w:val="en-US" w:eastAsia="en-AU"/>
        </w:rPr>
        <w:t xml:space="preserve"> </w:t>
      </w:r>
      <w:r w:rsidR="00AA7F56" w:rsidRPr="00AA7F56">
        <w:rPr>
          <w:rFonts w:ascii="Cambria" w:eastAsia="Times New Roman" w:hAnsi="Cambria" w:cs="Times New Roman"/>
          <w:sz w:val="20"/>
          <w:szCs w:val="20"/>
          <w:lang w:val="en-US" w:eastAsia="en-AU"/>
        </w:rPr>
        <w:t>regional cooperation</w:t>
      </w:r>
      <w:r w:rsidR="007244A9">
        <w:rPr>
          <w:rFonts w:ascii="Cambria" w:eastAsia="Times New Roman" w:hAnsi="Cambria" w:cs="Times New Roman"/>
          <w:sz w:val="20"/>
          <w:szCs w:val="20"/>
          <w:lang w:val="en-US" w:eastAsia="en-AU"/>
        </w:rPr>
        <w:t xml:space="preserve"> </w:t>
      </w:r>
      <w:r w:rsidR="00292709">
        <w:rPr>
          <w:rFonts w:ascii="Cambria" w:eastAsia="Times New Roman" w:hAnsi="Cambria" w:cs="Times New Roman"/>
          <w:sz w:val="20"/>
          <w:szCs w:val="20"/>
          <w:lang w:val="en-US" w:eastAsia="en-AU"/>
        </w:rPr>
        <w:t xml:space="preserve">in the offshore fisheries sector through the work of the FFA. This will help to ensure that </w:t>
      </w:r>
      <w:r w:rsidR="007244A9">
        <w:rPr>
          <w:rFonts w:ascii="Cambria" w:eastAsia="Times New Roman" w:hAnsi="Cambria" w:cs="Times New Roman"/>
          <w:sz w:val="20"/>
          <w:szCs w:val="20"/>
          <w:lang w:val="en-US" w:eastAsia="en-AU"/>
        </w:rPr>
        <w:t xml:space="preserve">FFA members </w:t>
      </w:r>
      <w:proofErr w:type="spellStart"/>
      <w:r w:rsidR="007244A9">
        <w:rPr>
          <w:rFonts w:ascii="Cambria" w:eastAsia="Times New Roman" w:hAnsi="Cambria" w:cs="Times New Roman"/>
          <w:sz w:val="20"/>
          <w:szCs w:val="20"/>
          <w:lang w:val="en-US" w:eastAsia="en-AU"/>
        </w:rPr>
        <w:t>maximise</w:t>
      </w:r>
      <w:proofErr w:type="spellEnd"/>
      <w:r w:rsidR="007244A9">
        <w:rPr>
          <w:rFonts w:ascii="Cambria" w:eastAsia="Times New Roman" w:hAnsi="Cambria" w:cs="Times New Roman"/>
          <w:sz w:val="20"/>
          <w:szCs w:val="20"/>
          <w:lang w:val="en-US" w:eastAsia="en-AU"/>
        </w:rPr>
        <w:t xml:space="preserve"> </w:t>
      </w:r>
      <w:r w:rsidR="00AB15BC">
        <w:rPr>
          <w:rFonts w:ascii="Cambria" w:eastAsia="Times New Roman" w:hAnsi="Cambria" w:cs="Times New Roman"/>
          <w:sz w:val="20"/>
          <w:szCs w:val="20"/>
          <w:lang w:val="en-US" w:eastAsia="en-AU"/>
        </w:rPr>
        <w:t>the</w:t>
      </w:r>
      <w:r w:rsidR="00AA7F56" w:rsidRPr="00AA7F56">
        <w:rPr>
          <w:rFonts w:ascii="Cambria" w:eastAsia="Times New Roman" w:hAnsi="Cambria" w:cs="Times New Roman"/>
          <w:sz w:val="20"/>
          <w:szCs w:val="20"/>
          <w:lang w:val="en-US" w:eastAsia="en-AU"/>
        </w:rPr>
        <w:t xml:space="preserve"> long term social and economic</w:t>
      </w:r>
      <w:r w:rsidR="00AA7F56">
        <w:rPr>
          <w:rFonts w:ascii="Cambria" w:eastAsia="Times New Roman" w:hAnsi="Cambria" w:cs="Times New Roman"/>
          <w:sz w:val="20"/>
          <w:szCs w:val="20"/>
          <w:lang w:val="en-US" w:eastAsia="en-AU"/>
        </w:rPr>
        <w:t xml:space="preserve"> </w:t>
      </w:r>
      <w:r w:rsidR="00AA7F56" w:rsidRPr="00AA7F56">
        <w:rPr>
          <w:rFonts w:ascii="Cambria" w:eastAsia="Times New Roman" w:hAnsi="Cambria" w:cs="Times New Roman"/>
          <w:sz w:val="20"/>
          <w:szCs w:val="20"/>
          <w:lang w:val="en-US" w:eastAsia="en-AU"/>
        </w:rPr>
        <w:t xml:space="preserve">benefit from the sustainable use of </w:t>
      </w:r>
      <w:r w:rsidR="00AA7F56">
        <w:rPr>
          <w:rFonts w:ascii="Cambria" w:eastAsia="Times New Roman" w:hAnsi="Cambria" w:cs="Times New Roman"/>
          <w:sz w:val="20"/>
          <w:szCs w:val="20"/>
          <w:lang w:val="en-US" w:eastAsia="en-AU"/>
        </w:rPr>
        <w:t>the region’s</w:t>
      </w:r>
      <w:r w:rsidR="00AA7F56" w:rsidRPr="00AA7F56">
        <w:rPr>
          <w:rFonts w:ascii="Cambria" w:eastAsia="Times New Roman" w:hAnsi="Cambria" w:cs="Times New Roman"/>
          <w:sz w:val="20"/>
          <w:szCs w:val="20"/>
          <w:lang w:val="en-US" w:eastAsia="en-AU"/>
        </w:rPr>
        <w:t xml:space="preserve"> shared offshore fishery resources</w:t>
      </w:r>
      <w:r w:rsidR="00B50639">
        <w:rPr>
          <w:rFonts w:ascii="Cambria" w:eastAsia="Times New Roman" w:hAnsi="Cambria" w:cs="Times New Roman"/>
          <w:sz w:val="20"/>
          <w:szCs w:val="20"/>
          <w:lang w:val="en-US" w:eastAsia="en-AU"/>
        </w:rPr>
        <w:t xml:space="preserve">, including effective </w:t>
      </w:r>
      <w:r w:rsidR="006B4AB9">
        <w:rPr>
          <w:rFonts w:ascii="Cambria" w:eastAsia="Times New Roman" w:hAnsi="Cambria" w:cs="Times New Roman"/>
          <w:sz w:val="20"/>
          <w:szCs w:val="20"/>
          <w:lang w:val="en-US" w:eastAsia="en-AU"/>
        </w:rPr>
        <w:t>fisheries management, fisheries-related economic development and efforts to combat illegal, unreported and unregulated (IUU) fishing</w:t>
      </w:r>
      <w:r w:rsidR="00AA7F56">
        <w:rPr>
          <w:rFonts w:ascii="Cambria" w:eastAsia="Times New Roman" w:hAnsi="Cambria" w:cs="Times New Roman"/>
          <w:sz w:val="20"/>
          <w:szCs w:val="20"/>
          <w:lang w:val="en-US" w:eastAsia="en-AU"/>
        </w:rPr>
        <w:t>.</w:t>
      </w:r>
    </w:p>
    <w:p w14:paraId="223DCD14" w14:textId="77777777" w:rsidR="00A65999" w:rsidRPr="004A277F" w:rsidRDefault="00A65999" w:rsidP="004A277F">
      <w:pPr>
        <w:pStyle w:val="ListParagraph"/>
        <w:spacing w:after="0" w:line="240" w:lineRule="auto"/>
        <w:ind w:left="562"/>
        <w:jc w:val="both"/>
        <w:rPr>
          <w:rFonts w:ascii="Cambria" w:eastAsia="Times New Roman" w:hAnsi="Cambria" w:cs="Times New Roman"/>
          <w:sz w:val="20"/>
          <w:szCs w:val="20"/>
          <w:lang w:val="en-US" w:eastAsia="en-AU"/>
        </w:rPr>
      </w:pPr>
    </w:p>
    <w:p w14:paraId="355CF003" w14:textId="478289DE" w:rsidR="0069598D" w:rsidRPr="004A277F" w:rsidRDefault="0069598D" w:rsidP="004A277F">
      <w:pPr>
        <w:pStyle w:val="ListParagraph"/>
        <w:numPr>
          <w:ilvl w:val="1"/>
          <w:numId w:val="29"/>
        </w:numPr>
        <w:spacing w:after="0" w:line="240" w:lineRule="auto"/>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 xml:space="preserve">This </w:t>
      </w:r>
      <w:r w:rsidR="002410E1">
        <w:rPr>
          <w:rFonts w:ascii="Cambria" w:eastAsia="Times New Roman" w:hAnsi="Cambria" w:cs="Times New Roman"/>
          <w:sz w:val="20"/>
          <w:szCs w:val="20"/>
          <w:lang w:val="en-US" w:eastAsia="en-AU"/>
        </w:rPr>
        <w:t>Partnership</w:t>
      </w:r>
      <w:r w:rsidRPr="004A277F">
        <w:rPr>
          <w:rFonts w:ascii="Cambria" w:eastAsia="Times New Roman" w:hAnsi="Cambria" w:cs="Times New Roman"/>
          <w:sz w:val="20"/>
          <w:szCs w:val="20"/>
          <w:lang w:val="en-US" w:eastAsia="en-AU"/>
        </w:rPr>
        <w:t xml:space="preserve"> </w:t>
      </w:r>
      <w:r w:rsidR="007A649B" w:rsidRPr="004A277F">
        <w:rPr>
          <w:rFonts w:ascii="Cambria" w:eastAsia="Times New Roman" w:hAnsi="Cambria" w:cs="Times New Roman"/>
          <w:sz w:val="20"/>
          <w:szCs w:val="20"/>
          <w:lang w:val="en-US" w:eastAsia="en-AU"/>
        </w:rPr>
        <w:t xml:space="preserve">articulates how the </w:t>
      </w:r>
      <w:r w:rsidRPr="004A277F">
        <w:rPr>
          <w:rFonts w:ascii="Cambria" w:eastAsia="Times New Roman" w:hAnsi="Cambria" w:cs="Times New Roman"/>
          <w:sz w:val="20"/>
          <w:szCs w:val="20"/>
          <w:lang w:val="en-US" w:eastAsia="en-AU"/>
        </w:rPr>
        <w:t xml:space="preserve">GOA </w:t>
      </w:r>
      <w:r w:rsidR="006B4AB9">
        <w:rPr>
          <w:rFonts w:ascii="Cambria" w:eastAsia="Times New Roman" w:hAnsi="Cambria" w:cs="Times New Roman"/>
          <w:sz w:val="20"/>
          <w:szCs w:val="20"/>
          <w:lang w:val="en-US" w:eastAsia="en-AU"/>
        </w:rPr>
        <w:t>will</w:t>
      </w:r>
      <w:r w:rsidR="006B4AB9" w:rsidRPr="004A277F">
        <w:rPr>
          <w:rFonts w:ascii="Cambria" w:eastAsia="Times New Roman" w:hAnsi="Cambria" w:cs="Times New Roman"/>
          <w:sz w:val="20"/>
          <w:szCs w:val="20"/>
          <w:lang w:val="en-US" w:eastAsia="en-AU"/>
        </w:rPr>
        <w:t xml:space="preserve"> </w:t>
      </w:r>
      <w:r w:rsidRPr="004A277F">
        <w:rPr>
          <w:rFonts w:ascii="Cambria" w:eastAsia="Times New Roman" w:hAnsi="Cambria" w:cs="Times New Roman"/>
          <w:sz w:val="20"/>
          <w:szCs w:val="20"/>
          <w:lang w:val="en-US" w:eastAsia="en-AU"/>
        </w:rPr>
        <w:t xml:space="preserve">support the </w:t>
      </w:r>
      <w:r w:rsidR="00AA7F56">
        <w:rPr>
          <w:rFonts w:ascii="Cambria" w:eastAsia="Times New Roman" w:hAnsi="Cambria" w:cs="Times New Roman"/>
          <w:sz w:val="20"/>
          <w:szCs w:val="20"/>
          <w:lang w:val="en-US" w:eastAsia="en-AU"/>
        </w:rPr>
        <w:t>FFA</w:t>
      </w:r>
      <w:r w:rsidRPr="004A277F">
        <w:rPr>
          <w:rFonts w:ascii="Cambria" w:eastAsia="Times New Roman" w:hAnsi="Cambria" w:cs="Times New Roman"/>
          <w:sz w:val="20"/>
          <w:szCs w:val="20"/>
          <w:lang w:val="en-US" w:eastAsia="en-AU"/>
        </w:rPr>
        <w:t xml:space="preserve"> </w:t>
      </w:r>
      <w:r w:rsidR="00292709">
        <w:rPr>
          <w:rFonts w:ascii="Cambria" w:eastAsia="Times New Roman" w:hAnsi="Cambria" w:cs="Times New Roman"/>
          <w:sz w:val="20"/>
          <w:szCs w:val="20"/>
          <w:lang w:val="en-US" w:eastAsia="en-AU"/>
        </w:rPr>
        <w:t xml:space="preserve">Membership and </w:t>
      </w:r>
      <w:r w:rsidRPr="004A277F">
        <w:rPr>
          <w:rFonts w:ascii="Cambria" w:eastAsia="Times New Roman" w:hAnsi="Cambria" w:cs="Times New Roman"/>
          <w:sz w:val="20"/>
          <w:szCs w:val="20"/>
          <w:lang w:val="en-US" w:eastAsia="en-AU"/>
        </w:rPr>
        <w:t xml:space="preserve">Secretariat fulfil </w:t>
      </w:r>
      <w:r w:rsidR="006B4AB9">
        <w:rPr>
          <w:rFonts w:ascii="Cambria" w:eastAsia="Times New Roman" w:hAnsi="Cambria" w:cs="Times New Roman"/>
          <w:sz w:val="20"/>
          <w:szCs w:val="20"/>
          <w:lang w:val="en-US" w:eastAsia="en-AU"/>
        </w:rPr>
        <w:t>its</w:t>
      </w:r>
      <w:r w:rsidR="006B4AB9" w:rsidRPr="004A277F">
        <w:rPr>
          <w:rFonts w:ascii="Cambria" w:eastAsia="Times New Roman" w:hAnsi="Cambria" w:cs="Times New Roman"/>
          <w:sz w:val="20"/>
          <w:szCs w:val="20"/>
          <w:lang w:val="en-US" w:eastAsia="en-AU"/>
        </w:rPr>
        <w:t xml:space="preserve"> </w:t>
      </w:r>
      <w:r w:rsidRPr="004A277F">
        <w:rPr>
          <w:rFonts w:ascii="Cambria" w:eastAsia="Times New Roman" w:hAnsi="Cambria" w:cs="Times New Roman"/>
          <w:sz w:val="20"/>
          <w:szCs w:val="20"/>
          <w:lang w:val="en-US" w:eastAsia="en-AU"/>
        </w:rPr>
        <w:t xml:space="preserve">mandate </w:t>
      </w:r>
      <w:r w:rsidR="006B4AB9">
        <w:rPr>
          <w:rFonts w:ascii="Cambria" w:eastAsia="Times New Roman" w:hAnsi="Cambria" w:cs="Times New Roman"/>
          <w:sz w:val="20"/>
          <w:szCs w:val="20"/>
          <w:lang w:val="en-US" w:eastAsia="en-AU"/>
        </w:rPr>
        <w:t>as embodied in the FFA Convention and further articulated in the FFA Strategic Plan, which may be updated from time to time</w:t>
      </w:r>
      <w:r w:rsidRPr="004A277F">
        <w:rPr>
          <w:rFonts w:ascii="Cambria" w:eastAsia="Times New Roman" w:hAnsi="Cambria" w:cs="Times New Roman"/>
          <w:sz w:val="20"/>
          <w:szCs w:val="20"/>
          <w:lang w:val="en-US" w:eastAsia="en-AU"/>
        </w:rPr>
        <w:t>.</w:t>
      </w:r>
    </w:p>
    <w:p w14:paraId="53F5FD22" w14:textId="1C2CD077" w:rsidR="00A65999" w:rsidRPr="004A277F" w:rsidRDefault="00A65999" w:rsidP="004A277F">
      <w:pPr>
        <w:spacing w:after="0" w:line="240" w:lineRule="auto"/>
        <w:jc w:val="both"/>
        <w:rPr>
          <w:rFonts w:ascii="Cambria" w:eastAsia="Times New Roman" w:hAnsi="Cambria" w:cs="Times New Roman"/>
          <w:sz w:val="20"/>
          <w:szCs w:val="20"/>
          <w:lang w:val="en-US" w:eastAsia="en-AU"/>
        </w:rPr>
      </w:pPr>
    </w:p>
    <w:p w14:paraId="2A81006A" w14:textId="6803D18C" w:rsidR="006B521D" w:rsidRPr="004A277F" w:rsidRDefault="0069598D" w:rsidP="004A277F">
      <w:pPr>
        <w:spacing w:after="0" w:line="240" w:lineRule="auto"/>
        <w:ind w:left="567" w:hanging="425"/>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1.</w:t>
      </w:r>
      <w:r w:rsidR="002958AC">
        <w:rPr>
          <w:rFonts w:ascii="Cambria" w:eastAsia="Times New Roman" w:hAnsi="Cambria" w:cs="Times New Roman"/>
          <w:sz w:val="20"/>
          <w:szCs w:val="20"/>
          <w:lang w:val="en-US" w:eastAsia="en-AU"/>
        </w:rPr>
        <w:t>4</w:t>
      </w:r>
      <w:r w:rsidRPr="004A277F">
        <w:rPr>
          <w:rFonts w:ascii="Cambria" w:eastAsia="Times New Roman" w:hAnsi="Cambria" w:cs="Times New Roman"/>
          <w:sz w:val="20"/>
          <w:szCs w:val="20"/>
          <w:lang w:val="en-US" w:eastAsia="en-AU"/>
        </w:rPr>
        <w:tab/>
        <w:t xml:space="preserve">This </w:t>
      </w:r>
      <w:r w:rsidR="002410E1">
        <w:rPr>
          <w:rFonts w:ascii="Cambria" w:eastAsia="Times New Roman" w:hAnsi="Cambria" w:cs="Times New Roman"/>
          <w:sz w:val="20"/>
          <w:szCs w:val="20"/>
          <w:lang w:val="en-US" w:eastAsia="en-AU"/>
        </w:rPr>
        <w:t>Partnership</w:t>
      </w:r>
      <w:r w:rsidRPr="004A277F">
        <w:rPr>
          <w:rFonts w:ascii="Cambria" w:eastAsia="Times New Roman" w:hAnsi="Cambria" w:cs="Times New Roman"/>
          <w:sz w:val="20"/>
          <w:szCs w:val="20"/>
          <w:lang w:val="en-US" w:eastAsia="en-AU"/>
        </w:rPr>
        <w:t xml:space="preserve"> is not governed by international law and does not constitute or create (and is not intended to create) obligations under international or domestic law and will not give rise to legal processes and will not be deemed to constitute or create legally binding or enforceable obligations (express or implied). </w:t>
      </w:r>
    </w:p>
    <w:p w14:paraId="31F99EAD" w14:textId="3D88BDB3" w:rsidR="006B521D" w:rsidRDefault="00F56805" w:rsidP="002958AC">
      <w:pPr>
        <w:spacing w:before="240" w:after="120" w:line="240" w:lineRule="auto"/>
        <w:rPr>
          <w:rFonts w:ascii="Cambria" w:eastAsia="Times New Roman" w:hAnsi="Cambria" w:cs="Times New Roman"/>
          <w:b/>
          <w:bCs/>
          <w:color w:val="1F3864" w:themeColor="accent5" w:themeShade="80"/>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t xml:space="preserve">2.  </w:t>
      </w:r>
      <w:r w:rsidR="006B521D" w:rsidRPr="004A277F">
        <w:rPr>
          <w:rFonts w:ascii="Cambria" w:eastAsia="Times New Roman" w:hAnsi="Cambria" w:cs="Times New Roman"/>
          <w:b/>
          <w:bCs/>
          <w:color w:val="1F3864" w:themeColor="accent5" w:themeShade="80"/>
          <w:sz w:val="20"/>
          <w:szCs w:val="20"/>
          <w:lang w:val="en-US" w:eastAsia="en-AU"/>
        </w:rPr>
        <w:t>PRINCIPLES</w:t>
      </w:r>
    </w:p>
    <w:p w14:paraId="42B45E42" w14:textId="75EFF17F" w:rsidR="0089616A" w:rsidRDefault="006B521D" w:rsidP="0089616A">
      <w:pPr>
        <w:spacing w:after="120" w:line="240" w:lineRule="auto"/>
        <w:ind w:left="567" w:hanging="425"/>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 xml:space="preserve">2.1 </w:t>
      </w:r>
      <w:r w:rsidR="008E5CF1" w:rsidRPr="004A277F">
        <w:rPr>
          <w:rFonts w:ascii="Cambria" w:eastAsia="Times New Roman" w:hAnsi="Cambria" w:cs="Times New Roman"/>
          <w:sz w:val="20"/>
          <w:szCs w:val="20"/>
          <w:lang w:val="en-US" w:eastAsia="en-AU"/>
        </w:rPr>
        <w:tab/>
      </w:r>
      <w:r w:rsidR="0089616A" w:rsidRPr="0089616A">
        <w:rPr>
          <w:rFonts w:ascii="Cambria" w:eastAsia="Times New Roman" w:hAnsi="Cambria" w:cs="Times New Roman"/>
          <w:sz w:val="20"/>
          <w:szCs w:val="20"/>
          <w:lang w:val="en-US" w:eastAsia="en-AU"/>
        </w:rPr>
        <w:t xml:space="preserve">This Partnership </w:t>
      </w:r>
      <w:r w:rsidR="00B735E8">
        <w:rPr>
          <w:rFonts w:ascii="Cambria" w:eastAsia="Times New Roman" w:hAnsi="Cambria" w:cs="Times New Roman"/>
          <w:sz w:val="20"/>
          <w:szCs w:val="20"/>
          <w:lang w:val="en-US" w:eastAsia="en-AU"/>
        </w:rPr>
        <w:t xml:space="preserve">will </w:t>
      </w:r>
      <w:r w:rsidR="0089616A" w:rsidRPr="0089616A">
        <w:rPr>
          <w:rFonts w:ascii="Cambria" w:eastAsia="Times New Roman" w:hAnsi="Cambria" w:cs="Times New Roman"/>
          <w:sz w:val="20"/>
          <w:szCs w:val="20"/>
          <w:lang w:val="en-US" w:eastAsia="en-AU"/>
        </w:rPr>
        <w:t>appl</w:t>
      </w:r>
      <w:r w:rsidR="00B735E8">
        <w:rPr>
          <w:rFonts w:ascii="Cambria" w:eastAsia="Times New Roman" w:hAnsi="Cambria" w:cs="Times New Roman"/>
          <w:sz w:val="20"/>
          <w:szCs w:val="20"/>
          <w:lang w:val="en-US" w:eastAsia="en-AU"/>
        </w:rPr>
        <w:t>y</w:t>
      </w:r>
      <w:r w:rsidR="0089616A" w:rsidRPr="0089616A">
        <w:rPr>
          <w:rFonts w:ascii="Cambria" w:eastAsia="Times New Roman" w:hAnsi="Cambria" w:cs="Times New Roman"/>
          <w:sz w:val="20"/>
          <w:szCs w:val="20"/>
          <w:lang w:val="en-US" w:eastAsia="en-AU"/>
        </w:rPr>
        <w:t xml:space="preserve"> to all </w:t>
      </w:r>
      <w:r w:rsidR="00A3202E">
        <w:rPr>
          <w:rFonts w:ascii="Cambria" w:eastAsia="Times New Roman" w:hAnsi="Cambria" w:cs="Times New Roman"/>
          <w:sz w:val="20"/>
          <w:szCs w:val="20"/>
          <w:lang w:val="en-US" w:eastAsia="en-AU"/>
        </w:rPr>
        <w:t>fisheries</w:t>
      </w:r>
      <w:r w:rsidR="006B4AB9">
        <w:rPr>
          <w:rFonts w:ascii="Cambria" w:eastAsia="Times New Roman" w:hAnsi="Cambria" w:cs="Times New Roman"/>
          <w:sz w:val="20"/>
          <w:szCs w:val="20"/>
          <w:lang w:val="en-US" w:eastAsia="en-AU"/>
        </w:rPr>
        <w:t xml:space="preserve"> cooperation</w:t>
      </w:r>
      <w:r w:rsidR="00A3202E">
        <w:rPr>
          <w:rFonts w:ascii="Cambria" w:eastAsia="Times New Roman" w:hAnsi="Cambria" w:cs="Times New Roman"/>
          <w:sz w:val="20"/>
          <w:szCs w:val="20"/>
          <w:lang w:val="en-US" w:eastAsia="en-AU"/>
        </w:rPr>
        <w:t xml:space="preserve">, development </w:t>
      </w:r>
      <w:r w:rsidR="006B4AB9">
        <w:rPr>
          <w:rFonts w:ascii="Cambria" w:eastAsia="Times New Roman" w:hAnsi="Cambria" w:cs="Times New Roman"/>
          <w:sz w:val="20"/>
          <w:szCs w:val="20"/>
          <w:lang w:val="en-US" w:eastAsia="en-AU"/>
        </w:rPr>
        <w:t xml:space="preserve">cooperation </w:t>
      </w:r>
      <w:r w:rsidR="00A3202E">
        <w:rPr>
          <w:rFonts w:ascii="Cambria" w:eastAsia="Times New Roman" w:hAnsi="Cambria" w:cs="Times New Roman"/>
          <w:sz w:val="20"/>
          <w:szCs w:val="20"/>
          <w:lang w:val="en-US" w:eastAsia="en-AU"/>
        </w:rPr>
        <w:t xml:space="preserve">and </w:t>
      </w:r>
      <w:r w:rsidR="00292709">
        <w:rPr>
          <w:rFonts w:ascii="Cambria" w:eastAsia="Times New Roman" w:hAnsi="Cambria" w:cs="Times New Roman"/>
          <w:sz w:val="20"/>
          <w:szCs w:val="20"/>
          <w:lang w:val="en-US" w:eastAsia="en-AU"/>
        </w:rPr>
        <w:t xml:space="preserve">related </w:t>
      </w:r>
      <w:r w:rsidR="00A3202E">
        <w:rPr>
          <w:rFonts w:ascii="Cambria" w:eastAsia="Times New Roman" w:hAnsi="Cambria" w:cs="Times New Roman"/>
          <w:sz w:val="20"/>
          <w:szCs w:val="20"/>
          <w:lang w:val="en-US" w:eastAsia="en-AU"/>
        </w:rPr>
        <w:t xml:space="preserve">security </w:t>
      </w:r>
      <w:r w:rsidR="00A3202E" w:rsidRPr="0089616A">
        <w:rPr>
          <w:rFonts w:ascii="Cambria" w:eastAsia="Times New Roman" w:hAnsi="Cambria" w:cs="Times New Roman"/>
          <w:sz w:val="20"/>
          <w:szCs w:val="20"/>
          <w:lang w:val="en-US" w:eastAsia="en-AU"/>
        </w:rPr>
        <w:t>cooperati</w:t>
      </w:r>
      <w:r w:rsidR="00A3202E">
        <w:rPr>
          <w:rFonts w:ascii="Cambria" w:eastAsia="Times New Roman" w:hAnsi="Cambria" w:cs="Times New Roman"/>
          <w:sz w:val="20"/>
          <w:szCs w:val="20"/>
          <w:lang w:val="en-US" w:eastAsia="en-AU"/>
        </w:rPr>
        <w:t>on</w:t>
      </w:r>
      <w:r w:rsidR="00A3202E" w:rsidRPr="0089616A">
        <w:rPr>
          <w:rFonts w:ascii="Cambria" w:eastAsia="Times New Roman" w:hAnsi="Cambria" w:cs="Times New Roman"/>
          <w:sz w:val="20"/>
          <w:szCs w:val="20"/>
          <w:lang w:val="en-US" w:eastAsia="en-AU"/>
        </w:rPr>
        <w:t xml:space="preserve"> </w:t>
      </w:r>
      <w:r w:rsidR="00B735E8">
        <w:rPr>
          <w:rFonts w:ascii="Cambria" w:eastAsia="Times New Roman" w:hAnsi="Cambria" w:cs="Times New Roman"/>
          <w:sz w:val="20"/>
          <w:szCs w:val="20"/>
          <w:lang w:val="en-US" w:eastAsia="en-AU"/>
        </w:rPr>
        <w:t xml:space="preserve">arrangements </w:t>
      </w:r>
      <w:r w:rsidR="0089616A" w:rsidRPr="0089616A">
        <w:rPr>
          <w:rFonts w:ascii="Cambria" w:eastAsia="Times New Roman" w:hAnsi="Cambria" w:cs="Times New Roman"/>
          <w:sz w:val="20"/>
          <w:szCs w:val="20"/>
          <w:lang w:val="en-US" w:eastAsia="en-AU"/>
        </w:rPr>
        <w:t xml:space="preserve">between GOA and </w:t>
      </w:r>
      <w:r w:rsidR="0089616A">
        <w:rPr>
          <w:rFonts w:ascii="Cambria" w:eastAsia="Times New Roman" w:hAnsi="Cambria" w:cs="Times New Roman"/>
          <w:sz w:val="20"/>
          <w:szCs w:val="20"/>
          <w:lang w:val="en-US" w:eastAsia="en-AU"/>
        </w:rPr>
        <w:t>FFA</w:t>
      </w:r>
      <w:r w:rsidR="00AB15BC">
        <w:rPr>
          <w:rFonts w:ascii="Cambria" w:eastAsia="Times New Roman" w:hAnsi="Cambria" w:cs="Times New Roman"/>
          <w:sz w:val="20"/>
          <w:szCs w:val="20"/>
          <w:lang w:val="en-US" w:eastAsia="en-AU"/>
        </w:rPr>
        <w:t xml:space="preserve"> </w:t>
      </w:r>
      <w:r w:rsidR="00B735E8">
        <w:rPr>
          <w:rFonts w:ascii="Cambria" w:eastAsia="Times New Roman" w:hAnsi="Cambria" w:cs="Times New Roman"/>
          <w:sz w:val="20"/>
          <w:szCs w:val="20"/>
          <w:lang w:val="en-US" w:eastAsia="en-AU"/>
        </w:rPr>
        <w:t>that commence after this Partnership comes into effect</w:t>
      </w:r>
      <w:r w:rsidR="00F04B4E">
        <w:rPr>
          <w:rFonts w:ascii="Cambria" w:eastAsia="Times New Roman" w:hAnsi="Cambria" w:cs="Times New Roman"/>
          <w:sz w:val="20"/>
          <w:szCs w:val="20"/>
          <w:lang w:val="en-US" w:eastAsia="en-AU"/>
        </w:rPr>
        <w:t xml:space="preserve">, </w:t>
      </w:r>
      <w:r w:rsidR="006B4AB9">
        <w:rPr>
          <w:rFonts w:ascii="Cambria" w:eastAsia="Times New Roman" w:hAnsi="Cambria" w:cs="Times New Roman"/>
          <w:sz w:val="20"/>
          <w:szCs w:val="20"/>
          <w:lang w:val="en-US" w:eastAsia="en-AU"/>
        </w:rPr>
        <w:t xml:space="preserve">and </w:t>
      </w:r>
      <w:r w:rsidR="00B735E8">
        <w:rPr>
          <w:rFonts w:ascii="Cambria" w:eastAsia="Times New Roman" w:hAnsi="Cambria" w:cs="Times New Roman"/>
          <w:sz w:val="20"/>
          <w:szCs w:val="20"/>
          <w:lang w:val="en-US" w:eastAsia="en-AU"/>
        </w:rPr>
        <w:t>apply to</w:t>
      </w:r>
      <w:r w:rsidR="00F04B4E" w:rsidRPr="00F04B4E">
        <w:rPr>
          <w:rFonts w:ascii="Cambria" w:eastAsia="Times New Roman" w:hAnsi="Cambria" w:cs="Times New Roman"/>
          <w:sz w:val="20"/>
          <w:szCs w:val="20"/>
          <w:lang w:val="en-US" w:eastAsia="en-AU"/>
        </w:rPr>
        <w:t xml:space="preserve"> those </w:t>
      </w:r>
      <w:r w:rsidR="00AC4C4B">
        <w:rPr>
          <w:rFonts w:ascii="Cambria" w:eastAsia="Times New Roman" w:hAnsi="Cambria" w:cs="Times New Roman"/>
          <w:sz w:val="20"/>
          <w:szCs w:val="20"/>
          <w:lang w:val="en-US" w:eastAsia="en-AU"/>
        </w:rPr>
        <w:t>arrangements</w:t>
      </w:r>
      <w:r w:rsidR="00AC4C4B" w:rsidRPr="00F04B4E">
        <w:rPr>
          <w:rFonts w:ascii="Cambria" w:eastAsia="Times New Roman" w:hAnsi="Cambria" w:cs="Times New Roman"/>
          <w:sz w:val="20"/>
          <w:szCs w:val="20"/>
          <w:lang w:val="en-US" w:eastAsia="en-AU"/>
        </w:rPr>
        <w:t xml:space="preserve"> </w:t>
      </w:r>
      <w:r w:rsidR="00F04B4E" w:rsidRPr="00F04B4E">
        <w:rPr>
          <w:rFonts w:ascii="Cambria" w:eastAsia="Times New Roman" w:hAnsi="Cambria" w:cs="Times New Roman"/>
          <w:sz w:val="20"/>
          <w:szCs w:val="20"/>
          <w:lang w:val="en-US" w:eastAsia="en-AU"/>
        </w:rPr>
        <w:t xml:space="preserve">that are </w:t>
      </w:r>
      <w:r w:rsidR="00AC4C4B">
        <w:rPr>
          <w:rFonts w:ascii="Cambria" w:eastAsia="Times New Roman" w:hAnsi="Cambria" w:cs="Times New Roman"/>
          <w:sz w:val="20"/>
          <w:szCs w:val="20"/>
          <w:lang w:val="en-US" w:eastAsia="en-AU"/>
        </w:rPr>
        <w:t xml:space="preserve">already </w:t>
      </w:r>
      <w:r w:rsidR="00F04B4E" w:rsidRPr="00F04B4E">
        <w:rPr>
          <w:rFonts w:ascii="Cambria" w:eastAsia="Times New Roman" w:hAnsi="Cambria" w:cs="Times New Roman"/>
          <w:sz w:val="20"/>
          <w:szCs w:val="20"/>
          <w:lang w:val="en-US" w:eastAsia="en-AU"/>
        </w:rPr>
        <w:t>in effect</w:t>
      </w:r>
      <w:r w:rsidR="00B735E8">
        <w:rPr>
          <w:rFonts w:ascii="Cambria" w:eastAsia="Times New Roman" w:hAnsi="Cambria" w:cs="Times New Roman"/>
          <w:sz w:val="20"/>
          <w:szCs w:val="20"/>
          <w:lang w:val="en-US" w:eastAsia="en-AU"/>
        </w:rPr>
        <w:t xml:space="preserve"> as at the date of this Partnership</w:t>
      </w:r>
      <w:r w:rsidR="0089616A">
        <w:rPr>
          <w:rFonts w:ascii="Cambria" w:eastAsia="Times New Roman" w:hAnsi="Cambria" w:cs="Times New Roman"/>
          <w:sz w:val="20"/>
          <w:szCs w:val="20"/>
          <w:lang w:val="en-US" w:eastAsia="en-AU"/>
        </w:rPr>
        <w:t>.</w:t>
      </w:r>
    </w:p>
    <w:p w14:paraId="6686A2D0" w14:textId="527AFF2D" w:rsidR="00DE4932" w:rsidRPr="004A277F" w:rsidRDefault="0089616A" w:rsidP="00F92545">
      <w:pPr>
        <w:spacing w:after="120" w:line="240" w:lineRule="auto"/>
        <w:ind w:left="567" w:hanging="425"/>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2.2</w:t>
      </w:r>
      <w:r>
        <w:rPr>
          <w:rFonts w:ascii="Cambria" w:eastAsia="Times New Roman" w:hAnsi="Cambria" w:cs="Times New Roman"/>
          <w:sz w:val="20"/>
          <w:szCs w:val="20"/>
          <w:lang w:val="en-US" w:eastAsia="en-AU"/>
        </w:rPr>
        <w:tab/>
      </w:r>
      <w:r w:rsidR="006B521D" w:rsidRPr="004A277F">
        <w:rPr>
          <w:rFonts w:ascii="Cambria" w:eastAsia="Times New Roman" w:hAnsi="Cambria" w:cs="Times New Roman"/>
          <w:sz w:val="20"/>
          <w:szCs w:val="20"/>
          <w:lang w:val="en-US" w:eastAsia="en-AU"/>
        </w:rPr>
        <w:t xml:space="preserve">The following principles will underpin all aspects of the </w:t>
      </w:r>
      <w:r>
        <w:rPr>
          <w:rFonts w:ascii="Cambria" w:eastAsia="Times New Roman" w:hAnsi="Cambria" w:cs="Times New Roman"/>
          <w:sz w:val="20"/>
          <w:szCs w:val="20"/>
          <w:lang w:val="en-US" w:eastAsia="en-AU"/>
        </w:rPr>
        <w:t>Partnership</w:t>
      </w:r>
      <w:r w:rsidR="006B521D" w:rsidRPr="004A277F">
        <w:rPr>
          <w:rFonts w:ascii="Cambria" w:eastAsia="Times New Roman" w:hAnsi="Cambria" w:cs="Times New Roman"/>
          <w:sz w:val="20"/>
          <w:szCs w:val="20"/>
          <w:lang w:val="en-US" w:eastAsia="en-AU"/>
        </w:rPr>
        <w:t xml:space="preserve"> between </w:t>
      </w:r>
      <w:r w:rsidR="007A649B">
        <w:rPr>
          <w:rFonts w:ascii="Cambria" w:eastAsia="Times New Roman" w:hAnsi="Cambria" w:cs="Times New Roman"/>
          <w:sz w:val="20"/>
          <w:szCs w:val="20"/>
          <w:lang w:val="en-US" w:eastAsia="en-AU"/>
        </w:rPr>
        <w:t xml:space="preserve">the </w:t>
      </w:r>
      <w:r w:rsidR="006B521D" w:rsidRPr="004A277F">
        <w:rPr>
          <w:rFonts w:ascii="Cambria" w:eastAsia="Times New Roman" w:hAnsi="Cambria" w:cs="Times New Roman"/>
          <w:sz w:val="20"/>
          <w:szCs w:val="20"/>
          <w:lang w:val="en-US" w:eastAsia="en-AU"/>
        </w:rPr>
        <w:t xml:space="preserve">GOA and </w:t>
      </w:r>
      <w:r w:rsidR="00722139" w:rsidRPr="004A277F">
        <w:rPr>
          <w:rFonts w:ascii="Cambria" w:eastAsia="Times New Roman" w:hAnsi="Cambria" w:cs="Times New Roman"/>
          <w:sz w:val="20"/>
          <w:szCs w:val="20"/>
          <w:lang w:val="en-US" w:eastAsia="en-AU"/>
        </w:rPr>
        <w:t xml:space="preserve">the </w:t>
      </w:r>
      <w:r w:rsidR="00AA7F56">
        <w:rPr>
          <w:rFonts w:ascii="Cambria" w:eastAsia="Times New Roman" w:hAnsi="Cambria" w:cs="Times New Roman"/>
          <w:sz w:val="20"/>
          <w:szCs w:val="20"/>
          <w:lang w:val="en-US" w:eastAsia="en-AU"/>
        </w:rPr>
        <w:t>FFA</w:t>
      </w:r>
      <w:r w:rsidR="00DE4932" w:rsidRPr="004A277F">
        <w:rPr>
          <w:rFonts w:ascii="Cambria" w:eastAsia="Times New Roman" w:hAnsi="Cambria" w:cs="Times New Roman"/>
          <w:sz w:val="20"/>
          <w:szCs w:val="20"/>
          <w:lang w:val="en-US" w:eastAsia="en-AU"/>
        </w:rPr>
        <w:t>:</w:t>
      </w:r>
    </w:p>
    <w:p w14:paraId="54ED4847" w14:textId="596931EF" w:rsidR="007244A9" w:rsidRDefault="007244A9" w:rsidP="004A277F">
      <w:pPr>
        <w:pStyle w:val="ListParagraph"/>
        <w:numPr>
          <w:ilvl w:val="0"/>
          <w:numId w:val="21"/>
        </w:numPr>
        <w:spacing w:after="120" w:line="240" w:lineRule="auto"/>
        <w:jc w:val="both"/>
        <w:rPr>
          <w:rFonts w:ascii="Cambria" w:eastAsia="Times New Roman" w:hAnsi="Cambria" w:cs="Times New Roman"/>
          <w:sz w:val="20"/>
          <w:szCs w:val="20"/>
          <w:lang w:val="en-US" w:eastAsia="en-AU"/>
        </w:rPr>
      </w:pPr>
      <w:r>
        <w:rPr>
          <w:rFonts w:ascii="Cambria" w:eastAsia="Times New Roman" w:hAnsi="Cambria" w:cs="Times New Roman"/>
          <w:b/>
          <w:sz w:val="20"/>
          <w:szCs w:val="20"/>
          <w:lang w:val="en-US" w:eastAsia="en-AU"/>
        </w:rPr>
        <w:t xml:space="preserve">A focus on </w:t>
      </w:r>
      <w:r w:rsidR="0076309B">
        <w:rPr>
          <w:rFonts w:ascii="Cambria" w:eastAsia="Times New Roman" w:hAnsi="Cambria" w:cs="Times New Roman"/>
          <w:sz w:val="20"/>
          <w:szCs w:val="20"/>
          <w:lang w:val="en-US" w:eastAsia="en-AU"/>
        </w:rPr>
        <w:t xml:space="preserve">promoting </w:t>
      </w:r>
      <w:r w:rsidR="0076309B" w:rsidRPr="00745C9D">
        <w:rPr>
          <w:rFonts w:ascii="Cambria" w:eastAsia="Times New Roman" w:hAnsi="Cambria" w:cs="Times New Roman"/>
          <w:b/>
          <w:sz w:val="20"/>
          <w:szCs w:val="20"/>
          <w:lang w:val="en-US" w:eastAsia="en-AU"/>
        </w:rPr>
        <w:t>regional cooperation</w:t>
      </w:r>
      <w:r w:rsidR="0076309B">
        <w:rPr>
          <w:rFonts w:ascii="Cambria" w:eastAsia="Times New Roman" w:hAnsi="Cambria" w:cs="Times New Roman"/>
          <w:sz w:val="20"/>
          <w:szCs w:val="20"/>
          <w:lang w:val="en-US" w:eastAsia="en-AU"/>
        </w:rPr>
        <w:t xml:space="preserve"> </w:t>
      </w:r>
      <w:r>
        <w:rPr>
          <w:rFonts w:ascii="Cambria" w:eastAsia="Times New Roman" w:hAnsi="Cambria" w:cs="Times New Roman"/>
          <w:sz w:val="20"/>
          <w:szCs w:val="20"/>
          <w:lang w:val="en-US" w:eastAsia="en-AU"/>
        </w:rPr>
        <w:t xml:space="preserve">and responding to the </w:t>
      </w:r>
      <w:r w:rsidR="0076309B" w:rsidRPr="00745C9D">
        <w:rPr>
          <w:rFonts w:ascii="Cambria" w:eastAsia="Times New Roman" w:hAnsi="Cambria" w:cs="Times New Roman"/>
          <w:b/>
          <w:sz w:val="20"/>
          <w:szCs w:val="20"/>
          <w:lang w:val="en-US" w:eastAsia="en-AU"/>
        </w:rPr>
        <w:t xml:space="preserve">priority </w:t>
      </w:r>
      <w:r w:rsidRPr="00745C9D">
        <w:rPr>
          <w:rFonts w:ascii="Cambria" w:eastAsia="Times New Roman" w:hAnsi="Cambria" w:cs="Times New Roman"/>
          <w:b/>
          <w:sz w:val="20"/>
          <w:szCs w:val="20"/>
          <w:lang w:val="en-US" w:eastAsia="en-AU"/>
        </w:rPr>
        <w:t>needs</w:t>
      </w:r>
      <w:r>
        <w:rPr>
          <w:rFonts w:ascii="Cambria" w:eastAsia="Times New Roman" w:hAnsi="Cambria" w:cs="Times New Roman"/>
          <w:sz w:val="20"/>
          <w:szCs w:val="20"/>
          <w:lang w:val="en-US" w:eastAsia="en-AU"/>
        </w:rPr>
        <w:t xml:space="preserve"> of members;</w:t>
      </w:r>
    </w:p>
    <w:p w14:paraId="1107011C" w14:textId="77777777" w:rsidR="007244A9" w:rsidRDefault="007244A9" w:rsidP="007244A9">
      <w:pPr>
        <w:pStyle w:val="ListParagraph"/>
        <w:spacing w:after="120" w:line="240" w:lineRule="auto"/>
        <w:ind w:left="862"/>
        <w:jc w:val="both"/>
        <w:rPr>
          <w:rFonts w:ascii="Cambria" w:eastAsia="Times New Roman" w:hAnsi="Cambria" w:cs="Times New Roman"/>
          <w:sz w:val="20"/>
          <w:szCs w:val="20"/>
          <w:lang w:val="en-US" w:eastAsia="en-AU"/>
        </w:rPr>
      </w:pPr>
    </w:p>
    <w:p w14:paraId="1D05F631" w14:textId="0D909485" w:rsidR="007244A9" w:rsidRDefault="007244A9" w:rsidP="004A277F">
      <w:pPr>
        <w:pStyle w:val="ListParagraph"/>
        <w:numPr>
          <w:ilvl w:val="0"/>
          <w:numId w:val="21"/>
        </w:numPr>
        <w:spacing w:after="120" w:line="240" w:lineRule="auto"/>
        <w:jc w:val="both"/>
        <w:rPr>
          <w:rFonts w:ascii="Cambria" w:eastAsia="Times New Roman" w:hAnsi="Cambria" w:cs="Times New Roman"/>
          <w:sz w:val="20"/>
          <w:szCs w:val="20"/>
          <w:lang w:val="en-US" w:eastAsia="en-AU"/>
        </w:rPr>
      </w:pPr>
      <w:r>
        <w:rPr>
          <w:rFonts w:ascii="Cambria" w:eastAsia="Times New Roman" w:hAnsi="Cambria" w:cs="Times New Roman"/>
          <w:b/>
          <w:sz w:val="20"/>
          <w:szCs w:val="20"/>
          <w:lang w:val="en-US" w:eastAsia="en-AU"/>
        </w:rPr>
        <w:t>Alleviating poverty and promoting sustainable development</w:t>
      </w:r>
      <w:r>
        <w:rPr>
          <w:rFonts w:ascii="Cambria" w:eastAsia="Times New Roman" w:hAnsi="Cambria" w:cs="Times New Roman"/>
          <w:sz w:val="20"/>
          <w:szCs w:val="20"/>
          <w:lang w:val="en-US" w:eastAsia="en-AU"/>
        </w:rPr>
        <w:t>;</w:t>
      </w:r>
    </w:p>
    <w:p w14:paraId="1FB52064" w14:textId="77777777" w:rsidR="007244A9" w:rsidRDefault="007244A9" w:rsidP="007244A9">
      <w:pPr>
        <w:pStyle w:val="ListParagraph"/>
        <w:spacing w:after="120" w:line="240" w:lineRule="auto"/>
        <w:ind w:left="862"/>
        <w:jc w:val="both"/>
        <w:rPr>
          <w:rFonts w:ascii="Cambria" w:eastAsia="Times New Roman" w:hAnsi="Cambria" w:cs="Times New Roman"/>
          <w:sz w:val="20"/>
          <w:szCs w:val="20"/>
          <w:lang w:val="en-US" w:eastAsia="en-AU"/>
        </w:rPr>
      </w:pPr>
    </w:p>
    <w:p w14:paraId="0D3D51AD" w14:textId="74204C2F" w:rsidR="00AB15BC" w:rsidRDefault="007244A9" w:rsidP="004A277F">
      <w:pPr>
        <w:pStyle w:val="ListParagraph"/>
        <w:numPr>
          <w:ilvl w:val="0"/>
          <w:numId w:val="21"/>
        </w:numPr>
        <w:spacing w:after="120" w:line="240" w:lineRule="auto"/>
        <w:jc w:val="both"/>
        <w:rPr>
          <w:rFonts w:ascii="Cambria" w:eastAsia="Times New Roman" w:hAnsi="Cambria" w:cs="Times New Roman"/>
          <w:sz w:val="20"/>
          <w:szCs w:val="20"/>
          <w:lang w:val="en-US" w:eastAsia="en-AU"/>
        </w:rPr>
      </w:pPr>
      <w:r>
        <w:rPr>
          <w:rFonts w:ascii="Cambria" w:eastAsia="Times New Roman" w:hAnsi="Cambria" w:cs="Times New Roman"/>
          <w:b/>
          <w:sz w:val="20"/>
          <w:szCs w:val="20"/>
          <w:lang w:val="en-US" w:eastAsia="en-AU"/>
        </w:rPr>
        <w:t>Promoting gender, environmental and cultural sensitivity</w:t>
      </w:r>
      <w:r>
        <w:rPr>
          <w:rFonts w:ascii="Cambria" w:eastAsia="Times New Roman" w:hAnsi="Cambria" w:cs="Times New Roman"/>
          <w:sz w:val="20"/>
          <w:szCs w:val="20"/>
          <w:lang w:val="en-US" w:eastAsia="en-AU"/>
        </w:rPr>
        <w:t>;</w:t>
      </w:r>
      <w:r w:rsidR="00AB15BC">
        <w:rPr>
          <w:rFonts w:ascii="Cambria" w:eastAsia="Times New Roman" w:hAnsi="Cambria" w:cs="Times New Roman"/>
          <w:sz w:val="20"/>
          <w:szCs w:val="20"/>
          <w:lang w:val="en-US" w:eastAsia="en-AU"/>
        </w:rPr>
        <w:t xml:space="preserve"> </w:t>
      </w:r>
    </w:p>
    <w:p w14:paraId="737FDD9C" w14:textId="77777777" w:rsidR="00AB15BC" w:rsidRPr="00AB15BC" w:rsidRDefault="00AB15BC" w:rsidP="00AB15BC">
      <w:pPr>
        <w:pStyle w:val="ListParagraph"/>
        <w:spacing w:after="120" w:line="240" w:lineRule="auto"/>
        <w:ind w:left="862"/>
        <w:jc w:val="both"/>
        <w:rPr>
          <w:rFonts w:ascii="Cambria" w:eastAsia="Times New Roman" w:hAnsi="Cambria" w:cs="Times New Roman"/>
          <w:sz w:val="20"/>
          <w:szCs w:val="20"/>
          <w:lang w:val="en-US" w:eastAsia="en-AU"/>
        </w:rPr>
      </w:pPr>
    </w:p>
    <w:p w14:paraId="4D1DC791" w14:textId="1306F6F8" w:rsidR="00DE4932" w:rsidRPr="004A277F" w:rsidRDefault="00DE4932" w:rsidP="004A277F">
      <w:pPr>
        <w:pStyle w:val="ListParagraph"/>
        <w:numPr>
          <w:ilvl w:val="0"/>
          <w:numId w:val="21"/>
        </w:numPr>
        <w:spacing w:after="120" w:line="240" w:lineRule="auto"/>
        <w:jc w:val="both"/>
        <w:rPr>
          <w:rFonts w:ascii="Cambria" w:eastAsia="Times New Roman" w:hAnsi="Cambria" w:cs="Times New Roman"/>
          <w:sz w:val="20"/>
          <w:szCs w:val="20"/>
          <w:lang w:val="en-US" w:eastAsia="en-AU"/>
        </w:rPr>
      </w:pPr>
      <w:r w:rsidRPr="004A277F">
        <w:rPr>
          <w:rFonts w:ascii="Cambria" w:eastAsia="Times New Roman" w:hAnsi="Cambria" w:cs="Times New Roman"/>
          <w:b/>
          <w:sz w:val="20"/>
          <w:szCs w:val="20"/>
          <w:lang w:val="en-US" w:eastAsia="en-AU"/>
        </w:rPr>
        <w:t>Mutual respect and responsibility</w:t>
      </w:r>
      <w:r w:rsidRPr="004A277F">
        <w:rPr>
          <w:rFonts w:ascii="Cambria" w:eastAsia="Times New Roman" w:hAnsi="Cambria" w:cs="Times New Roman"/>
          <w:sz w:val="20"/>
          <w:szCs w:val="20"/>
          <w:lang w:val="en-US" w:eastAsia="en-AU"/>
        </w:rPr>
        <w:t>, including openness to working together and exploring new opportunities, and resolving through open di</w:t>
      </w:r>
      <w:r w:rsidR="0089616A">
        <w:rPr>
          <w:rFonts w:ascii="Cambria" w:eastAsia="Times New Roman" w:hAnsi="Cambria" w:cs="Times New Roman"/>
          <w:sz w:val="20"/>
          <w:szCs w:val="20"/>
          <w:lang w:val="en-US" w:eastAsia="en-AU"/>
        </w:rPr>
        <w:t>scussion any issues that emerge;</w:t>
      </w:r>
    </w:p>
    <w:p w14:paraId="1B2B0EA9" w14:textId="77777777" w:rsidR="00DE4932" w:rsidRPr="004A277F" w:rsidRDefault="00DE4932" w:rsidP="004A277F">
      <w:pPr>
        <w:pStyle w:val="ListParagraph"/>
        <w:spacing w:after="120" w:line="240" w:lineRule="auto"/>
        <w:ind w:left="862"/>
        <w:jc w:val="both"/>
        <w:rPr>
          <w:rFonts w:ascii="Cambria" w:eastAsia="Times New Roman" w:hAnsi="Cambria" w:cs="Times New Roman"/>
          <w:sz w:val="20"/>
          <w:szCs w:val="20"/>
          <w:lang w:val="en-US" w:eastAsia="en-AU"/>
        </w:rPr>
      </w:pPr>
    </w:p>
    <w:p w14:paraId="27A826CC" w14:textId="78211867" w:rsidR="00AA7F56" w:rsidRPr="00AA7F56" w:rsidRDefault="00AA7F56" w:rsidP="004A277F">
      <w:pPr>
        <w:pStyle w:val="ListParagraph"/>
        <w:numPr>
          <w:ilvl w:val="0"/>
          <w:numId w:val="21"/>
        </w:numPr>
        <w:spacing w:after="120" w:line="240" w:lineRule="auto"/>
        <w:jc w:val="both"/>
        <w:rPr>
          <w:rFonts w:ascii="Cambria" w:eastAsia="Times New Roman" w:hAnsi="Cambria" w:cs="Times New Roman"/>
          <w:sz w:val="20"/>
          <w:szCs w:val="20"/>
          <w:lang w:val="en-US" w:eastAsia="en-AU"/>
        </w:rPr>
      </w:pPr>
      <w:r w:rsidRPr="00AA7F56">
        <w:rPr>
          <w:rFonts w:ascii="Cambria" w:eastAsia="Times New Roman" w:hAnsi="Cambria" w:cs="Times New Roman"/>
          <w:b/>
          <w:sz w:val="20"/>
          <w:szCs w:val="20"/>
          <w:lang w:val="en-US" w:eastAsia="en-AU"/>
        </w:rPr>
        <w:t xml:space="preserve">Enhanced donor </w:t>
      </w:r>
      <w:proofErr w:type="spellStart"/>
      <w:r w:rsidRPr="00AA7F56">
        <w:rPr>
          <w:rFonts w:ascii="Cambria" w:eastAsia="Times New Roman" w:hAnsi="Cambria" w:cs="Times New Roman"/>
          <w:b/>
          <w:sz w:val="20"/>
          <w:szCs w:val="20"/>
          <w:lang w:val="en-US" w:eastAsia="en-AU"/>
        </w:rPr>
        <w:t>harmoni</w:t>
      </w:r>
      <w:r>
        <w:rPr>
          <w:rFonts w:ascii="Cambria" w:eastAsia="Times New Roman" w:hAnsi="Cambria" w:cs="Times New Roman"/>
          <w:b/>
          <w:sz w:val="20"/>
          <w:szCs w:val="20"/>
          <w:lang w:val="en-US" w:eastAsia="en-AU"/>
        </w:rPr>
        <w:t>s</w:t>
      </w:r>
      <w:r w:rsidRPr="00AA7F56">
        <w:rPr>
          <w:rFonts w:ascii="Cambria" w:eastAsia="Times New Roman" w:hAnsi="Cambria" w:cs="Times New Roman"/>
          <w:b/>
          <w:sz w:val="20"/>
          <w:szCs w:val="20"/>
          <w:lang w:val="en-US" w:eastAsia="en-AU"/>
        </w:rPr>
        <w:t>ation</w:t>
      </w:r>
      <w:proofErr w:type="spellEnd"/>
      <w:r w:rsidRPr="00AA7F56">
        <w:rPr>
          <w:rFonts w:ascii="Cambria" w:eastAsia="Times New Roman" w:hAnsi="Cambria" w:cs="Times New Roman"/>
          <w:b/>
          <w:sz w:val="20"/>
          <w:szCs w:val="20"/>
          <w:lang w:val="en-US" w:eastAsia="en-AU"/>
        </w:rPr>
        <w:t>,</w:t>
      </w:r>
      <w:r>
        <w:rPr>
          <w:rFonts w:ascii="Cambria" w:eastAsia="Times New Roman" w:hAnsi="Cambria" w:cs="Times New Roman"/>
          <w:sz w:val="20"/>
          <w:szCs w:val="20"/>
          <w:lang w:val="en-US" w:eastAsia="en-AU"/>
        </w:rPr>
        <w:t xml:space="preserve"> including to simplify procedures, reduce the reporting and administration b</w:t>
      </w:r>
      <w:r w:rsidR="0089616A">
        <w:rPr>
          <w:rFonts w:ascii="Cambria" w:eastAsia="Times New Roman" w:hAnsi="Cambria" w:cs="Times New Roman"/>
          <w:sz w:val="20"/>
          <w:szCs w:val="20"/>
          <w:lang w:val="en-US" w:eastAsia="en-AU"/>
        </w:rPr>
        <w:t>urden, and to avoid duplication;</w:t>
      </w:r>
    </w:p>
    <w:p w14:paraId="78E51E26" w14:textId="77777777" w:rsidR="00AA7F56" w:rsidRPr="00AA7F56" w:rsidRDefault="00AA7F56" w:rsidP="00AA7F56">
      <w:pPr>
        <w:pStyle w:val="ListParagraph"/>
        <w:rPr>
          <w:rFonts w:ascii="Cambria" w:eastAsia="Times New Roman" w:hAnsi="Cambria" w:cs="Times New Roman"/>
          <w:b/>
          <w:sz w:val="20"/>
          <w:szCs w:val="20"/>
          <w:lang w:val="en-US" w:eastAsia="en-AU"/>
        </w:rPr>
      </w:pPr>
    </w:p>
    <w:p w14:paraId="088E7330" w14:textId="5105C5A1" w:rsidR="00DE4932" w:rsidRPr="004A277F" w:rsidRDefault="00DE4932" w:rsidP="004A277F">
      <w:pPr>
        <w:pStyle w:val="ListParagraph"/>
        <w:numPr>
          <w:ilvl w:val="0"/>
          <w:numId w:val="21"/>
        </w:numPr>
        <w:spacing w:after="120" w:line="240" w:lineRule="auto"/>
        <w:jc w:val="both"/>
        <w:rPr>
          <w:rFonts w:ascii="Cambria" w:eastAsia="Times New Roman" w:hAnsi="Cambria" w:cs="Times New Roman"/>
          <w:sz w:val="20"/>
          <w:szCs w:val="20"/>
          <w:lang w:val="en-US" w:eastAsia="en-AU"/>
        </w:rPr>
      </w:pPr>
      <w:r w:rsidRPr="004A277F">
        <w:rPr>
          <w:rFonts w:ascii="Cambria" w:eastAsia="Times New Roman" w:hAnsi="Cambria" w:cs="Times New Roman"/>
          <w:b/>
          <w:sz w:val="20"/>
          <w:szCs w:val="20"/>
          <w:lang w:val="en-US" w:eastAsia="en-AU"/>
        </w:rPr>
        <w:t>A focus on results and measuring impact</w:t>
      </w:r>
      <w:r w:rsidRPr="004A277F">
        <w:rPr>
          <w:rFonts w:ascii="Cambria" w:eastAsia="Times New Roman" w:hAnsi="Cambria" w:cs="Times New Roman"/>
          <w:sz w:val="20"/>
          <w:szCs w:val="20"/>
          <w:lang w:val="en-US" w:eastAsia="en-AU"/>
        </w:rPr>
        <w:t xml:space="preserve"> through joint, reg</w:t>
      </w:r>
      <w:r w:rsidR="0089616A">
        <w:rPr>
          <w:rFonts w:ascii="Cambria" w:eastAsia="Times New Roman" w:hAnsi="Cambria" w:cs="Times New Roman"/>
          <w:sz w:val="20"/>
          <w:szCs w:val="20"/>
          <w:lang w:val="en-US" w:eastAsia="en-AU"/>
        </w:rPr>
        <w:t>ular and evidence-based reviews; and</w:t>
      </w:r>
    </w:p>
    <w:p w14:paraId="5BE5AA7D" w14:textId="77777777" w:rsidR="00DE4932" w:rsidRPr="004A277F" w:rsidRDefault="00DE4932" w:rsidP="004A277F">
      <w:pPr>
        <w:pStyle w:val="ListParagraph"/>
        <w:rPr>
          <w:rFonts w:ascii="Cambria" w:eastAsia="Times New Roman" w:hAnsi="Cambria" w:cs="Times New Roman"/>
          <w:sz w:val="20"/>
          <w:szCs w:val="20"/>
          <w:lang w:val="en-US" w:eastAsia="en-AU"/>
        </w:rPr>
      </w:pPr>
    </w:p>
    <w:p w14:paraId="50492737" w14:textId="5A1C360A" w:rsidR="006B521D" w:rsidRPr="004A277F" w:rsidRDefault="00DE4932" w:rsidP="004A277F">
      <w:pPr>
        <w:pStyle w:val="ListParagraph"/>
        <w:numPr>
          <w:ilvl w:val="0"/>
          <w:numId w:val="21"/>
        </w:numPr>
        <w:spacing w:after="240" w:line="240" w:lineRule="auto"/>
        <w:jc w:val="both"/>
        <w:rPr>
          <w:rFonts w:ascii="Cambria" w:eastAsia="Times New Roman" w:hAnsi="Cambria" w:cs="Times New Roman"/>
          <w:sz w:val="20"/>
          <w:szCs w:val="20"/>
          <w:lang w:val="en-US" w:eastAsia="en-AU"/>
        </w:rPr>
      </w:pPr>
      <w:r w:rsidRPr="004A277F">
        <w:rPr>
          <w:rFonts w:ascii="Cambria" w:eastAsia="Times New Roman" w:hAnsi="Cambria" w:cs="Times New Roman"/>
          <w:b/>
          <w:sz w:val="20"/>
          <w:szCs w:val="20"/>
          <w:lang w:val="en-US" w:eastAsia="en-AU"/>
        </w:rPr>
        <w:t>Visibility and transparency</w:t>
      </w:r>
      <w:r w:rsidRPr="004A277F">
        <w:rPr>
          <w:rFonts w:ascii="Cambria" w:eastAsia="Times New Roman" w:hAnsi="Cambria" w:cs="Times New Roman"/>
          <w:sz w:val="20"/>
          <w:szCs w:val="20"/>
          <w:lang w:val="en-US" w:eastAsia="en-AU"/>
        </w:rPr>
        <w:t xml:space="preserve"> to </w:t>
      </w:r>
      <w:proofErr w:type="spellStart"/>
      <w:r w:rsidRPr="004A277F">
        <w:rPr>
          <w:rFonts w:ascii="Cambria" w:eastAsia="Times New Roman" w:hAnsi="Cambria" w:cs="Times New Roman"/>
          <w:sz w:val="20"/>
          <w:szCs w:val="20"/>
          <w:lang w:val="en-US" w:eastAsia="en-AU"/>
        </w:rPr>
        <w:t>maximise</w:t>
      </w:r>
      <w:proofErr w:type="spellEnd"/>
      <w:r w:rsidRPr="004A277F">
        <w:rPr>
          <w:rFonts w:ascii="Cambria" w:eastAsia="Times New Roman" w:hAnsi="Cambria" w:cs="Times New Roman"/>
          <w:sz w:val="20"/>
          <w:szCs w:val="20"/>
          <w:lang w:val="en-US" w:eastAsia="en-AU"/>
        </w:rPr>
        <w:t xml:space="preserve"> communication and awareness.</w:t>
      </w:r>
    </w:p>
    <w:p w14:paraId="58627FC5" w14:textId="46D9D665" w:rsidR="006B521D" w:rsidRPr="004A277F" w:rsidRDefault="006B521D" w:rsidP="00F92545">
      <w:pPr>
        <w:spacing w:after="0" w:line="240" w:lineRule="auto"/>
        <w:ind w:left="567" w:hanging="425"/>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2.</w:t>
      </w:r>
      <w:r w:rsidR="00B735E8">
        <w:rPr>
          <w:rFonts w:ascii="Cambria" w:eastAsia="Times New Roman" w:hAnsi="Cambria" w:cs="Times New Roman"/>
          <w:sz w:val="20"/>
          <w:szCs w:val="20"/>
          <w:lang w:val="en-US" w:eastAsia="en-AU"/>
        </w:rPr>
        <w:t>3</w:t>
      </w:r>
      <w:r w:rsidR="00B735E8" w:rsidRPr="004A277F">
        <w:rPr>
          <w:rFonts w:ascii="Cambria" w:eastAsia="Times New Roman" w:hAnsi="Cambria" w:cs="Times New Roman"/>
          <w:sz w:val="20"/>
          <w:szCs w:val="20"/>
          <w:lang w:val="en-US" w:eastAsia="en-AU"/>
        </w:rPr>
        <w:t xml:space="preserve"> </w:t>
      </w:r>
      <w:r w:rsidR="008E5CF1" w:rsidRPr="004A277F">
        <w:rPr>
          <w:rFonts w:ascii="Cambria" w:eastAsia="Times New Roman" w:hAnsi="Cambria" w:cs="Times New Roman"/>
          <w:sz w:val="20"/>
          <w:szCs w:val="20"/>
          <w:lang w:val="en-US" w:eastAsia="en-AU"/>
        </w:rPr>
        <w:tab/>
      </w:r>
      <w:r w:rsidRPr="004A277F">
        <w:rPr>
          <w:rFonts w:ascii="Cambria" w:eastAsia="Times New Roman" w:hAnsi="Cambria" w:cs="Times New Roman"/>
          <w:sz w:val="20"/>
          <w:szCs w:val="20"/>
          <w:lang w:val="en-US" w:eastAsia="en-AU"/>
        </w:rPr>
        <w:t xml:space="preserve">GOA acknowledges the responsibility of </w:t>
      </w:r>
      <w:r w:rsidR="00784641">
        <w:rPr>
          <w:rFonts w:ascii="Cambria" w:eastAsia="Times New Roman" w:hAnsi="Cambria" w:cs="Times New Roman"/>
          <w:sz w:val="20"/>
          <w:szCs w:val="20"/>
          <w:lang w:val="en-US" w:eastAsia="en-AU"/>
        </w:rPr>
        <w:t xml:space="preserve">the </w:t>
      </w:r>
      <w:r w:rsidR="00AA7F56">
        <w:rPr>
          <w:rFonts w:ascii="Cambria" w:eastAsia="Times New Roman" w:hAnsi="Cambria" w:cs="Times New Roman"/>
          <w:sz w:val="20"/>
          <w:szCs w:val="20"/>
          <w:lang w:val="en-US" w:eastAsia="en-AU"/>
        </w:rPr>
        <w:t>FFA</w:t>
      </w:r>
      <w:r w:rsidR="00320B41" w:rsidRPr="004A277F">
        <w:rPr>
          <w:rFonts w:ascii="Cambria" w:eastAsia="Times New Roman" w:hAnsi="Cambria" w:cs="Times New Roman"/>
          <w:sz w:val="20"/>
          <w:szCs w:val="20"/>
          <w:lang w:val="en-US" w:eastAsia="en-AU"/>
        </w:rPr>
        <w:t xml:space="preserve"> </w:t>
      </w:r>
      <w:r w:rsidRPr="004A277F">
        <w:rPr>
          <w:rFonts w:ascii="Cambria" w:eastAsia="Times New Roman" w:hAnsi="Cambria" w:cs="Times New Roman"/>
          <w:sz w:val="20"/>
          <w:szCs w:val="20"/>
          <w:lang w:val="en-US" w:eastAsia="en-AU"/>
        </w:rPr>
        <w:t>S</w:t>
      </w:r>
      <w:r w:rsidR="00320B41" w:rsidRPr="004A277F">
        <w:rPr>
          <w:rFonts w:ascii="Cambria" w:eastAsia="Times New Roman" w:hAnsi="Cambria" w:cs="Times New Roman"/>
          <w:sz w:val="20"/>
          <w:szCs w:val="20"/>
          <w:lang w:val="en-US" w:eastAsia="en-AU"/>
        </w:rPr>
        <w:t>ecretariat</w:t>
      </w:r>
      <w:r w:rsidRPr="004A277F">
        <w:rPr>
          <w:rFonts w:ascii="Cambria" w:eastAsia="Times New Roman" w:hAnsi="Cambria" w:cs="Times New Roman"/>
          <w:sz w:val="20"/>
          <w:szCs w:val="20"/>
          <w:lang w:val="en-US" w:eastAsia="en-AU"/>
        </w:rPr>
        <w:t xml:space="preserve"> to account for its policies, programs and resource allocation to </w:t>
      </w:r>
      <w:r w:rsidR="00B50639">
        <w:rPr>
          <w:rFonts w:ascii="Cambria" w:eastAsia="Times New Roman" w:hAnsi="Cambria" w:cs="Times New Roman"/>
          <w:sz w:val="20"/>
          <w:szCs w:val="20"/>
          <w:lang w:val="en-US" w:eastAsia="en-AU"/>
        </w:rPr>
        <w:t xml:space="preserve">its members through </w:t>
      </w:r>
      <w:r w:rsidRPr="004A277F">
        <w:rPr>
          <w:rFonts w:ascii="Cambria" w:eastAsia="Times New Roman" w:hAnsi="Cambria" w:cs="Times New Roman"/>
          <w:sz w:val="20"/>
          <w:szCs w:val="20"/>
          <w:lang w:val="en-US" w:eastAsia="en-AU"/>
        </w:rPr>
        <w:t xml:space="preserve">the </w:t>
      </w:r>
      <w:r w:rsidR="00AA7F56">
        <w:rPr>
          <w:rFonts w:ascii="Cambria" w:eastAsia="Times New Roman" w:hAnsi="Cambria" w:cs="Times New Roman"/>
          <w:sz w:val="20"/>
          <w:szCs w:val="20"/>
          <w:lang w:val="en-US" w:eastAsia="en-AU"/>
        </w:rPr>
        <w:t>Forum Fisheries Committee</w:t>
      </w:r>
      <w:r w:rsidR="00292709">
        <w:rPr>
          <w:rFonts w:ascii="Cambria" w:eastAsia="Times New Roman" w:hAnsi="Cambria" w:cs="Times New Roman"/>
          <w:sz w:val="20"/>
          <w:szCs w:val="20"/>
          <w:lang w:val="en-US" w:eastAsia="en-AU"/>
        </w:rPr>
        <w:t xml:space="preserve"> (FFC)</w:t>
      </w:r>
      <w:r w:rsidRPr="004A277F">
        <w:rPr>
          <w:rFonts w:ascii="Cambria" w:eastAsia="Times New Roman" w:hAnsi="Cambria" w:cs="Times New Roman"/>
          <w:sz w:val="20"/>
          <w:szCs w:val="20"/>
          <w:lang w:val="en-US" w:eastAsia="en-AU"/>
        </w:rPr>
        <w:t>.</w:t>
      </w:r>
    </w:p>
    <w:p w14:paraId="613F5123" w14:textId="50626D6F" w:rsidR="0076309B" w:rsidRDefault="006B521D" w:rsidP="002958AC">
      <w:pPr>
        <w:spacing w:before="240" w:after="0" w:line="240" w:lineRule="auto"/>
        <w:ind w:left="567" w:hanging="425"/>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2.</w:t>
      </w:r>
      <w:r w:rsidR="00B735E8">
        <w:rPr>
          <w:rFonts w:ascii="Cambria" w:eastAsia="Times New Roman" w:hAnsi="Cambria" w:cs="Times New Roman"/>
          <w:sz w:val="20"/>
          <w:szCs w:val="20"/>
          <w:lang w:val="en-US" w:eastAsia="en-AU"/>
        </w:rPr>
        <w:t>4</w:t>
      </w:r>
      <w:r w:rsidR="00B735E8" w:rsidRPr="004A277F">
        <w:rPr>
          <w:rFonts w:ascii="Cambria" w:eastAsia="Times New Roman" w:hAnsi="Cambria" w:cs="Times New Roman"/>
          <w:sz w:val="20"/>
          <w:szCs w:val="20"/>
          <w:lang w:val="en-US" w:eastAsia="en-AU"/>
        </w:rPr>
        <w:t xml:space="preserve"> </w:t>
      </w:r>
      <w:r w:rsidR="008E5CF1" w:rsidRPr="004A277F">
        <w:rPr>
          <w:rFonts w:ascii="Cambria" w:eastAsia="Times New Roman" w:hAnsi="Cambria" w:cs="Times New Roman"/>
          <w:sz w:val="20"/>
          <w:szCs w:val="20"/>
          <w:lang w:val="en-US" w:eastAsia="en-AU"/>
        </w:rPr>
        <w:tab/>
      </w:r>
      <w:r w:rsidR="00320B41" w:rsidRPr="004A277F">
        <w:rPr>
          <w:rFonts w:ascii="Cambria" w:eastAsia="Times New Roman" w:hAnsi="Cambria" w:cs="Times New Roman"/>
          <w:sz w:val="20"/>
          <w:szCs w:val="20"/>
          <w:lang w:val="en-US" w:eastAsia="en-AU"/>
        </w:rPr>
        <w:t xml:space="preserve">The </w:t>
      </w:r>
      <w:r w:rsidR="00AA7F56">
        <w:rPr>
          <w:rFonts w:ascii="Cambria" w:eastAsia="Times New Roman" w:hAnsi="Cambria" w:cs="Times New Roman"/>
          <w:sz w:val="20"/>
          <w:szCs w:val="20"/>
          <w:lang w:val="en-US" w:eastAsia="en-AU"/>
        </w:rPr>
        <w:t>FFA</w:t>
      </w:r>
      <w:r w:rsidR="00320B41" w:rsidRPr="004A277F">
        <w:rPr>
          <w:rFonts w:ascii="Cambria" w:eastAsia="Times New Roman" w:hAnsi="Cambria" w:cs="Times New Roman"/>
          <w:sz w:val="20"/>
          <w:szCs w:val="20"/>
          <w:lang w:val="en-US" w:eastAsia="en-AU"/>
        </w:rPr>
        <w:t xml:space="preserve"> </w:t>
      </w:r>
      <w:r w:rsidR="0076309B">
        <w:rPr>
          <w:rFonts w:ascii="Cambria" w:eastAsia="Times New Roman" w:hAnsi="Cambria" w:cs="Times New Roman"/>
          <w:sz w:val="20"/>
          <w:szCs w:val="20"/>
          <w:lang w:val="en-US" w:eastAsia="en-AU"/>
        </w:rPr>
        <w:t>a</w:t>
      </w:r>
      <w:r w:rsidR="0076309B" w:rsidRPr="004A277F">
        <w:rPr>
          <w:rFonts w:ascii="Cambria" w:eastAsia="Times New Roman" w:hAnsi="Cambria" w:cs="Times New Roman"/>
          <w:sz w:val="20"/>
          <w:szCs w:val="20"/>
          <w:lang w:val="en-US" w:eastAsia="en-AU"/>
        </w:rPr>
        <w:t>cknowledges</w:t>
      </w:r>
      <w:r w:rsidRPr="004A277F">
        <w:rPr>
          <w:rFonts w:ascii="Cambria" w:eastAsia="Times New Roman" w:hAnsi="Cambria" w:cs="Times New Roman"/>
          <w:sz w:val="20"/>
          <w:szCs w:val="20"/>
          <w:lang w:val="en-US" w:eastAsia="en-AU"/>
        </w:rPr>
        <w:t xml:space="preserve"> the responsibility of GOA to account to its Parliament and people on its contributions to </w:t>
      </w:r>
      <w:r w:rsidR="007244A9">
        <w:rPr>
          <w:rFonts w:ascii="Cambria" w:eastAsia="Times New Roman" w:hAnsi="Cambria" w:cs="Times New Roman"/>
          <w:sz w:val="20"/>
          <w:szCs w:val="20"/>
          <w:lang w:val="en-US" w:eastAsia="en-AU"/>
        </w:rPr>
        <w:t xml:space="preserve">fisheries management, </w:t>
      </w:r>
      <w:r w:rsidRPr="004A277F">
        <w:rPr>
          <w:rFonts w:ascii="Cambria" w:eastAsia="Times New Roman" w:hAnsi="Cambria" w:cs="Times New Roman"/>
          <w:sz w:val="20"/>
          <w:szCs w:val="20"/>
          <w:lang w:val="en-US" w:eastAsia="en-AU"/>
        </w:rPr>
        <w:t>regional development</w:t>
      </w:r>
      <w:r w:rsidR="0089616A">
        <w:rPr>
          <w:rFonts w:ascii="Cambria" w:eastAsia="Times New Roman" w:hAnsi="Cambria" w:cs="Times New Roman"/>
          <w:sz w:val="20"/>
          <w:szCs w:val="20"/>
          <w:lang w:val="en-US" w:eastAsia="en-AU"/>
        </w:rPr>
        <w:t xml:space="preserve"> and security</w:t>
      </w:r>
      <w:r w:rsidRPr="004A277F">
        <w:rPr>
          <w:rFonts w:ascii="Cambria" w:eastAsia="Times New Roman" w:hAnsi="Cambria" w:cs="Times New Roman"/>
          <w:sz w:val="20"/>
          <w:szCs w:val="20"/>
          <w:lang w:val="en-US" w:eastAsia="en-AU"/>
        </w:rPr>
        <w:t xml:space="preserve"> in the Pacific, including those </w:t>
      </w:r>
      <w:r w:rsidR="0076309B">
        <w:rPr>
          <w:rFonts w:ascii="Cambria" w:eastAsia="Times New Roman" w:hAnsi="Cambria" w:cs="Times New Roman"/>
          <w:sz w:val="20"/>
          <w:szCs w:val="20"/>
          <w:lang w:val="en-US" w:eastAsia="en-AU"/>
        </w:rPr>
        <w:t xml:space="preserve">delivered </w:t>
      </w:r>
      <w:r w:rsidRPr="004A277F">
        <w:rPr>
          <w:rFonts w:ascii="Cambria" w:eastAsia="Times New Roman" w:hAnsi="Cambria" w:cs="Times New Roman"/>
          <w:sz w:val="20"/>
          <w:szCs w:val="20"/>
          <w:lang w:val="en-US" w:eastAsia="en-AU"/>
        </w:rPr>
        <w:t xml:space="preserve">through </w:t>
      </w:r>
      <w:r w:rsidR="002546D7">
        <w:rPr>
          <w:rFonts w:ascii="Cambria" w:eastAsia="Times New Roman" w:hAnsi="Cambria" w:cs="Times New Roman"/>
          <w:sz w:val="20"/>
          <w:szCs w:val="20"/>
          <w:lang w:val="en-US" w:eastAsia="en-AU"/>
        </w:rPr>
        <w:t>FFA</w:t>
      </w:r>
      <w:r w:rsidR="0076309B">
        <w:rPr>
          <w:rFonts w:ascii="Cambria" w:eastAsia="Times New Roman" w:hAnsi="Cambria" w:cs="Times New Roman"/>
          <w:sz w:val="20"/>
          <w:szCs w:val="20"/>
          <w:lang w:val="en-US" w:eastAsia="en-AU"/>
        </w:rPr>
        <w:t xml:space="preserve"> processes. </w:t>
      </w:r>
    </w:p>
    <w:p w14:paraId="2542D875" w14:textId="653B4D86" w:rsidR="006B521D" w:rsidRPr="002958AC" w:rsidRDefault="00F56805" w:rsidP="002958AC">
      <w:pPr>
        <w:spacing w:before="240" w:after="120" w:line="240" w:lineRule="auto"/>
        <w:rPr>
          <w:rFonts w:ascii="Cambria" w:eastAsia="Times New Roman" w:hAnsi="Cambria" w:cs="Times New Roman"/>
          <w:b/>
          <w:bCs/>
          <w:color w:val="1F3864" w:themeColor="accent5" w:themeShade="80"/>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lastRenderedPageBreak/>
        <w:t xml:space="preserve">3.  </w:t>
      </w:r>
      <w:r w:rsidR="006B521D" w:rsidRPr="004A277F">
        <w:rPr>
          <w:rFonts w:ascii="Cambria" w:eastAsia="Times New Roman" w:hAnsi="Cambria" w:cs="Times New Roman"/>
          <w:b/>
          <w:bCs/>
          <w:color w:val="1F3864" w:themeColor="accent5" w:themeShade="80"/>
          <w:sz w:val="20"/>
          <w:szCs w:val="20"/>
          <w:lang w:val="en-US" w:eastAsia="en-AU"/>
        </w:rPr>
        <w:t>OBJECTIVES</w:t>
      </w:r>
      <w:r w:rsidR="006B521D" w:rsidRPr="002958AC">
        <w:rPr>
          <w:rFonts w:ascii="Cambria" w:eastAsia="Times New Roman" w:hAnsi="Cambria" w:cs="Times New Roman"/>
          <w:b/>
          <w:bCs/>
          <w:color w:val="1F3864" w:themeColor="accent5" w:themeShade="80"/>
          <w:sz w:val="20"/>
          <w:szCs w:val="20"/>
          <w:lang w:val="en-US" w:eastAsia="en-AU"/>
        </w:rPr>
        <w:t xml:space="preserve"> </w:t>
      </w:r>
    </w:p>
    <w:p w14:paraId="6AED4D93" w14:textId="39B8BB29" w:rsidR="006B521D" w:rsidRPr="004A277F" w:rsidRDefault="006B521D" w:rsidP="004A277F">
      <w:pPr>
        <w:spacing w:after="120" w:line="240" w:lineRule="auto"/>
        <w:ind w:left="284"/>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3.</w:t>
      </w:r>
      <w:r w:rsidR="00275AC3">
        <w:rPr>
          <w:rFonts w:ascii="Cambria" w:eastAsia="Times New Roman" w:hAnsi="Cambria" w:cs="Times New Roman"/>
          <w:sz w:val="20"/>
          <w:szCs w:val="20"/>
          <w:lang w:val="en-US" w:eastAsia="en-AU"/>
        </w:rPr>
        <w:t>1</w:t>
      </w:r>
      <w:r w:rsidRPr="004A277F">
        <w:rPr>
          <w:rFonts w:ascii="Cambria" w:eastAsia="Times New Roman" w:hAnsi="Cambria" w:cs="Times New Roman"/>
          <w:sz w:val="20"/>
          <w:szCs w:val="20"/>
          <w:lang w:val="en-US" w:eastAsia="en-AU"/>
        </w:rPr>
        <w:t xml:space="preserve"> </w:t>
      </w:r>
      <w:r w:rsidR="005E26C5" w:rsidRPr="004A277F">
        <w:rPr>
          <w:rFonts w:ascii="Cambria" w:eastAsia="Times New Roman" w:hAnsi="Cambria" w:cs="Times New Roman"/>
          <w:sz w:val="20"/>
          <w:szCs w:val="20"/>
          <w:lang w:val="en-US" w:eastAsia="en-AU"/>
        </w:rPr>
        <w:tab/>
      </w:r>
      <w:r w:rsidRPr="004A277F">
        <w:rPr>
          <w:rFonts w:ascii="Cambria" w:eastAsia="Times New Roman" w:hAnsi="Cambria" w:cs="Times New Roman"/>
          <w:bCs/>
          <w:sz w:val="20"/>
          <w:szCs w:val="20"/>
          <w:lang w:val="en-US" w:eastAsia="en-AU"/>
        </w:rPr>
        <w:t>Th</w:t>
      </w:r>
      <w:r w:rsidR="000E59D4">
        <w:rPr>
          <w:rFonts w:ascii="Cambria" w:eastAsia="Times New Roman" w:hAnsi="Cambria" w:cs="Times New Roman"/>
          <w:bCs/>
          <w:sz w:val="20"/>
          <w:szCs w:val="20"/>
          <w:lang w:val="en-US" w:eastAsia="en-AU"/>
        </w:rPr>
        <w:t xml:space="preserve">e </w:t>
      </w:r>
      <w:r w:rsidRPr="004A277F">
        <w:rPr>
          <w:rFonts w:ascii="Cambria" w:eastAsia="Times New Roman" w:hAnsi="Cambria" w:cs="Times New Roman"/>
          <w:bCs/>
          <w:sz w:val="20"/>
          <w:szCs w:val="20"/>
          <w:lang w:val="en-US" w:eastAsia="en-AU"/>
        </w:rPr>
        <w:t>objectives</w:t>
      </w:r>
      <w:r w:rsidR="00971EC3">
        <w:rPr>
          <w:rFonts w:ascii="Cambria" w:eastAsia="Times New Roman" w:hAnsi="Cambria" w:cs="Times New Roman"/>
          <w:bCs/>
          <w:sz w:val="20"/>
          <w:szCs w:val="20"/>
          <w:lang w:val="en-US" w:eastAsia="en-AU"/>
        </w:rPr>
        <w:t xml:space="preserve"> for </w:t>
      </w:r>
      <w:r w:rsidR="007244A9">
        <w:rPr>
          <w:rFonts w:ascii="Cambria" w:eastAsia="Times New Roman" w:hAnsi="Cambria" w:cs="Times New Roman"/>
          <w:bCs/>
          <w:sz w:val="20"/>
          <w:szCs w:val="20"/>
          <w:lang w:val="en-US" w:eastAsia="en-AU"/>
        </w:rPr>
        <w:t xml:space="preserve">the partnership between the FFA </w:t>
      </w:r>
      <w:r w:rsidR="0076309B">
        <w:rPr>
          <w:rFonts w:ascii="Cambria" w:eastAsia="Times New Roman" w:hAnsi="Cambria" w:cs="Times New Roman"/>
          <w:bCs/>
          <w:sz w:val="20"/>
          <w:szCs w:val="20"/>
          <w:lang w:val="en-US" w:eastAsia="en-AU"/>
        </w:rPr>
        <w:t>a</w:t>
      </w:r>
      <w:r w:rsidR="007244A9">
        <w:rPr>
          <w:rFonts w:ascii="Cambria" w:eastAsia="Times New Roman" w:hAnsi="Cambria" w:cs="Times New Roman"/>
          <w:bCs/>
          <w:sz w:val="20"/>
          <w:szCs w:val="20"/>
          <w:lang w:val="en-US" w:eastAsia="en-AU"/>
        </w:rPr>
        <w:t xml:space="preserve">nd GOA for </w:t>
      </w:r>
      <w:r w:rsidR="00971EC3">
        <w:rPr>
          <w:rFonts w:ascii="Cambria" w:eastAsia="Times New Roman" w:hAnsi="Cambria" w:cs="Times New Roman"/>
          <w:bCs/>
          <w:sz w:val="20"/>
          <w:szCs w:val="20"/>
          <w:lang w:val="en-US" w:eastAsia="en-AU"/>
        </w:rPr>
        <w:t xml:space="preserve">2018 – </w:t>
      </w:r>
      <w:r w:rsidR="005E26C5" w:rsidRPr="004A277F">
        <w:rPr>
          <w:rFonts w:ascii="Cambria" w:eastAsia="Times New Roman" w:hAnsi="Cambria" w:cs="Times New Roman"/>
          <w:bCs/>
          <w:sz w:val="20"/>
          <w:szCs w:val="20"/>
          <w:lang w:val="en-US" w:eastAsia="en-AU"/>
        </w:rPr>
        <w:t>202</w:t>
      </w:r>
      <w:r w:rsidR="000E59D4">
        <w:rPr>
          <w:rFonts w:ascii="Cambria" w:eastAsia="Times New Roman" w:hAnsi="Cambria" w:cs="Times New Roman"/>
          <w:bCs/>
          <w:sz w:val="20"/>
          <w:szCs w:val="20"/>
          <w:lang w:val="en-US" w:eastAsia="en-AU"/>
        </w:rPr>
        <w:t>8</w:t>
      </w:r>
      <w:r w:rsidR="0089616A">
        <w:rPr>
          <w:rStyle w:val="FootnoteReference"/>
          <w:rFonts w:ascii="Cambria" w:eastAsia="Times New Roman" w:hAnsi="Cambria" w:cs="Times New Roman"/>
          <w:bCs/>
          <w:sz w:val="20"/>
          <w:szCs w:val="20"/>
          <w:lang w:val="en-US" w:eastAsia="en-AU"/>
        </w:rPr>
        <w:footnoteReference w:id="1"/>
      </w:r>
      <w:r w:rsidR="007A649B">
        <w:rPr>
          <w:rFonts w:ascii="Cambria" w:eastAsia="Times New Roman" w:hAnsi="Cambria" w:cs="Times New Roman"/>
          <w:bCs/>
          <w:sz w:val="20"/>
          <w:szCs w:val="20"/>
          <w:lang w:val="en-US" w:eastAsia="en-AU"/>
        </w:rPr>
        <w:t xml:space="preserve"> are</w:t>
      </w:r>
      <w:r w:rsidRPr="004A277F">
        <w:rPr>
          <w:rFonts w:ascii="Cambria" w:eastAsia="Times New Roman" w:hAnsi="Cambria" w:cs="Times New Roman"/>
          <w:sz w:val="20"/>
          <w:szCs w:val="20"/>
          <w:lang w:val="en-US" w:eastAsia="en-AU"/>
        </w:rPr>
        <w:t>:</w:t>
      </w:r>
    </w:p>
    <w:p w14:paraId="3D339D98" w14:textId="1D91643B" w:rsidR="000E59D4" w:rsidRPr="00C56A3C" w:rsidRDefault="000E59D4" w:rsidP="000E59D4">
      <w:pPr>
        <w:pStyle w:val="ListParagraph"/>
        <w:numPr>
          <w:ilvl w:val="0"/>
          <w:numId w:val="31"/>
        </w:numPr>
        <w:spacing w:after="120" w:line="276" w:lineRule="auto"/>
        <w:jc w:val="both"/>
        <w:rPr>
          <w:rFonts w:ascii="Cambria" w:hAnsi="Cambria"/>
          <w:b/>
          <w:sz w:val="20"/>
          <w:szCs w:val="20"/>
        </w:rPr>
      </w:pPr>
      <w:r w:rsidRPr="00C56A3C">
        <w:rPr>
          <w:rFonts w:ascii="Cambria" w:hAnsi="Cambria"/>
          <w:b/>
          <w:sz w:val="20"/>
          <w:szCs w:val="20"/>
        </w:rPr>
        <w:t xml:space="preserve">Effective and efficient regional service delivery, characterised by: </w:t>
      </w:r>
    </w:p>
    <w:p w14:paraId="0031B6CD" w14:textId="56110C98" w:rsidR="000E59D4" w:rsidRPr="00C56A3C" w:rsidRDefault="00C56A3C" w:rsidP="00C56A3C">
      <w:pPr>
        <w:pStyle w:val="ListParagraph"/>
        <w:numPr>
          <w:ilvl w:val="0"/>
          <w:numId w:val="23"/>
        </w:numPr>
        <w:spacing w:after="60" w:line="240" w:lineRule="auto"/>
        <w:ind w:left="1418" w:hanging="357"/>
        <w:contextualSpacing w:val="0"/>
        <w:rPr>
          <w:rFonts w:ascii="Cambria" w:eastAsia="Times New Roman" w:hAnsi="Cambria" w:cs="Times New Roman"/>
          <w:sz w:val="20"/>
          <w:szCs w:val="20"/>
          <w:lang w:val="en-US" w:eastAsia="en-AU"/>
        </w:rPr>
      </w:pPr>
      <w:proofErr w:type="spellStart"/>
      <w:r w:rsidRPr="00C56A3C">
        <w:rPr>
          <w:rFonts w:ascii="Cambria" w:eastAsia="Times New Roman" w:hAnsi="Cambria" w:cs="Times New Roman"/>
          <w:sz w:val="20"/>
          <w:szCs w:val="20"/>
          <w:lang w:val="en-US" w:eastAsia="en-AU"/>
        </w:rPr>
        <w:t>p</w:t>
      </w:r>
      <w:r w:rsidR="000E59D4" w:rsidRPr="00C56A3C">
        <w:rPr>
          <w:rFonts w:ascii="Cambria" w:eastAsia="Times New Roman" w:hAnsi="Cambria" w:cs="Times New Roman"/>
          <w:sz w:val="20"/>
          <w:szCs w:val="20"/>
          <w:lang w:val="en-US" w:eastAsia="en-AU"/>
        </w:rPr>
        <w:t>rioritised</w:t>
      </w:r>
      <w:proofErr w:type="spellEnd"/>
      <w:r w:rsidR="000E59D4" w:rsidRPr="00C56A3C">
        <w:rPr>
          <w:rFonts w:ascii="Cambria" w:eastAsia="Times New Roman" w:hAnsi="Cambria" w:cs="Times New Roman"/>
          <w:sz w:val="20"/>
          <w:szCs w:val="20"/>
          <w:lang w:val="en-US" w:eastAsia="en-AU"/>
        </w:rPr>
        <w:t xml:space="preserve"> </w:t>
      </w:r>
      <w:r w:rsidR="0076309B">
        <w:rPr>
          <w:rFonts w:ascii="Cambria" w:eastAsia="Times New Roman" w:hAnsi="Cambria" w:cs="Times New Roman"/>
          <w:sz w:val="20"/>
          <w:szCs w:val="20"/>
          <w:lang w:val="en-US" w:eastAsia="en-AU"/>
        </w:rPr>
        <w:t>F</w:t>
      </w:r>
      <w:r w:rsidR="000E59D4" w:rsidRPr="00C56A3C">
        <w:rPr>
          <w:rFonts w:ascii="Cambria" w:eastAsia="Times New Roman" w:hAnsi="Cambria" w:cs="Times New Roman"/>
          <w:sz w:val="20"/>
          <w:szCs w:val="20"/>
          <w:lang w:val="en-US" w:eastAsia="en-AU"/>
        </w:rPr>
        <w:t>FA</w:t>
      </w:r>
      <w:r w:rsidR="00D160E5">
        <w:rPr>
          <w:rFonts w:ascii="Cambria" w:eastAsia="Times New Roman" w:hAnsi="Cambria" w:cs="Times New Roman"/>
          <w:sz w:val="20"/>
          <w:szCs w:val="20"/>
          <w:lang w:val="en-US" w:eastAsia="en-AU"/>
        </w:rPr>
        <w:t xml:space="preserve"> </w:t>
      </w:r>
      <w:proofErr w:type="spellStart"/>
      <w:r w:rsidR="000E59D4" w:rsidRPr="00C56A3C">
        <w:rPr>
          <w:rFonts w:ascii="Cambria" w:eastAsia="Times New Roman" w:hAnsi="Cambria" w:cs="Times New Roman"/>
          <w:sz w:val="20"/>
          <w:szCs w:val="20"/>
          <w:lang w:val="en-US" w:eastAsia="en-AU"/>
        </w:rPr>
        <w:t>programmes</w:t>
      </w:r>
      <w:proofErr w:type="spellEnd"/>
      <w:r w:rsidR="000E59D4" w:rsidRPr="00C56A3C">
        <w:rPr>
          <w:rFonts w:ascii="Cambria" w:eastAsia="Times New Roman" w:hAnsi="Cambria" w:cs="Times New Roman"/>
          <w:sz w:val="20"/>
          <w:szCs w:val="20"/>
          <w:lang w:val="en-US" w:eastAsia="en-AU"/>
        </w:rPr>
        <w:t xml:space="preserve"> focused on FFA</w:t>
      </w:r>
      <w:r w:rsidR="0076309B">
        <w:rPr>
          <w:rFonts w:ascii="Cambria" w:eastAsia="Times New Roman" w:hAnsi="Cambria" w:cs="Times New Roman"/>
          <w:sz w:val="20"/>
          <w:szCs w:val="20"/>
          <w:lang w:val="en-US" w:eastAsia="en-AU"/>
        </w:rPr>
        <w:t>’</w:t>
      </w:r>
      <w:r w:rsidR="000E59D4" w:rsidRPr="00C56A3C">
        <w:rPr>
          <w:rFonts w:ascii="Cambria" w:eastAsia="Times New Roman" w:hAnsi="Cambria" w:cs="Times New Roman"/>
          <w:sz w:val="20"/>
          <w:szCs w:val="20"/>
          <w:lang w:val="en-US" w:eastAsia="en-AU"/>
        </w:rPr>
        <w:t>s comparative advantage</w:t>
      </w:r>
      <w:r w:rsidR="006B4AB9">
        <w:rPr>
          <w:rFonts w:ascii="Cambria" w:eastAsia="Times New Roman" w:hAnsi="Cambria" w:cs="Times New Roman"/>
          <w:sz w:val="20"/>
          <w:szCs w:val="20"/>
          <w:lang w:val="en-US" w:eastAsia="en-AU"/>
        </w:rPr>
        <w:t>s</w:t>
      </w:r>
      <w:r w:rsidR="000E59D4" w:rsidRPr="00C56A3C">
        <w:rPr>
          <w:rFonts w:ascii="Cambria" w:eastAsia="Times New Roman" w:hAnsi="Cambria" w:cs="Times New Roman"/>
          <w:sz w:val="20"/>
          <w:szCs w:val="20"/>
          <w:lang w:val="en-US" w:eastAsia="en-AU"/>
        </w:rPr>
        <w:t xml:space="preserve"> in the provision of </w:t>
      </w:r>
      <w:r w:rsidR="006B4AB9">
        <w:rPr>
          <w:rFonts w:ascii="Cambria" w:eastAsia="Times New Roman" w:hAnsi="Cambria" w:cs="Times New Roman"/>
          <w:sz w:val="20"/>
          <w:szCs w:val="20"/>
          <w:lang w:val="en-US" w:eastAsia="en-AU"/>
        </w:rPr>
        <w:t xml:space="preserve">advice </w:t>
      </w:r>
      <w:r w:rsidR="00292709">
        <w:rPr>
          <w:rFonts w:ascii="Cambria" w:eastAsia="Times New Roman" w:hAnsi="Cambria" w:cs="Times New Roman"/>
          <w:sz w:val="20"/>
          <w:szCs w:val="20"/>
          <w:lang w:val="en-US" w:eastAsia="en-AU"/>
        </w:rPr>
        <w:t xml:space="preserve">and technical services </w:t>
      </w:r>
      <w:r w:rsidR="006B4AB9">
        <w:rPr>
          <w:rFonts w:ascii="Cambria" w:eastAsia="Times New Roman" w:hAnsi="Cambria" w:cs="Times New Roman"/>
          <w:sz w:val="20"/>
          <w:szCs w:val="20"/>
          <w:lang w:val="en-US" w:eastAsia="en-AU"/>
        </w:rPr>
        <w:t xml:space="preserve">related to the </w:t>
      </w:r>
      <w:r w:rsidR="000E59D4" w:rsidRPr="00C56A3C">
        <w:rPr>
          <w:rFonts w:ascii="Cambria" w:eastAsia="Times New Roman" w:hAnsi="Cambria" w:cs="Times New Roman"/>
          <w:sz w:val="20"/>
          <w:szCs w:val="20"/>
          <w:lang w:val="en-US" w:eastAsia="en-AU"/>
        </w:rPr>
        <w:t>fisheries</w:t>
      </w:r>
      <w:r w:rsidR="006B4AB9">
        <w:rPr>
          <w:rFonts w:ascii="Cambria" w:eastAsia="Times New Roman" w:hAnsi="Cambria" w:cs="Times New Roman"/>
          <w:sz w:val="20"/>
          <w:szCs w:val="20"/>
          <w:lang w:val="en-US" w:eastAsia="en-AU"/>
        </w:rPr>
        <w:t xml:space="preserve"> sector and delivery of </w:t>
      </w:r>
      <w:r w:rsidR="0076309B">
        <w:rPr>
          <w:rFonts w:ascii="Cambria" w:eastAsia="Times New Roman" w:hAnsi="Cambria" w:cs="Times New Roman"/>
          <w:sz w:val="20"/>
          <w:szCs w:val="20"/>
          <w:lang w:val="en-US" w:eastAsia="en-AU"/>
        </w:rPr>
        <w:t xml:space="preserve">agreed </w:t>
      </w:r>
      <w:r w:rsidR="006B4AB9">
        <w:rPr>
          <w:rFonts w:ascii="Cambria" w:eastAsia="Times New Roman" w:hAnsi="Cambria" w:cs="Times New Roman"/>
          <w:sz w:val="20"/>
          <w:szCs w:val="20"/>
          <w:lang w:val="en-US" w:eastAsia="en-AU"/>
        </w:rPr>
        <w:t xml:space="preserve">development cooperation and </w:t>
      </w:r>
      <w:r w:rsidR="00292709">
        <w:rPr>
          <w:rFonts w:ascii="Cambria" w:eastAsia="Times New Roman" w:hAnsi="Cambria" w:cs="Times New Roman"/>
          <w:sz w:val="20"/>
          <w:szCs w:val="20"/>
          <w:lang w:val="en-US" w:eastAsia="en-AU"/>
        </w:rPr>
        <w:t xml:space="preserve">related </w:t>
      </w:r>
      <w:r w:rsidR="006B4AB9">
        <w:rPr>
          <w:rFonts w:ascii="Cambria" w:eastAsia="Times New Roman" w:hAnsi="Cambria" w:cs="Times New Roman"/>
          <w:sz w:val="20"/>
          <w:szCs w:val="20"/>
          <w:lang w:val="en-US" w:eastAsia="en-AU"/>
        </w:rPr>
        <w:t>security programs, which will support this work</w:t>
      </w:r>
      <w:r w:rsidR="00292709">
        <w:rPr>
          <w:rFonts w:ascii="Cambria" w:eastAsia="Times New Roman" w:hAnsi="Cambria" w:cs="Times New Roman"/>
          <w:sz w:val="20"/>
          <w:szCs w:val="20"/>
          <w:lang w:val="en-US" w:eastAsia="en-AU"/>
        </w:rPr>
        <w:t>.</w:t>
      </w:r>
    </w:p>
    <w:p w14:paraId="0E537712" w14:textId="77777777" w:rsidR="000E59D4" w:rsidRPr="00C56A3C" w:rsidRDefault="000E59D4" w:rsidP="000E59D4">
      <w:pPr>
        <w:pStyle w:val="ListParagraph"/>
        <w:spacing w:line="276" w:lineRule="auto"/>
        <w:ind w:left="1724"/>
        <w:rPr>
          <w:rFonts w:ascii="Cambria" w:hAnsi="Cambria"/>
        </w:rPr>
      </w:pPr>
    </w:p>
    <w:p w14:paraId="330B96BB" w14:textId="761B6FF0" w:rsidR="000E59D4" w:rsidRPr="00C56A3C" w:rsidRDefault="006B4AB9" w:rsidP="000E59D4">
      <w:pPr>
        <w:pStyle w:val="ListParagraph"/>
        <w:numPr>
          <w:ilvl w:val="0"/>
          <w:numId w:val="31"/>
        </w:numPr>
        <w:spacing w:after="120" w:line="276" w:lineRule="auto"/>
        <w:jc w:val="both"/>
        <w:rPr>
          <w:rFonts w:ascii="Cambria" w:hAnsi="Cambria"/>
          <w:b/>
          <w:sz w:val="20"/>
          <w:szCs w:val="20"/>
        </w:rPr>
      </w:pPr>
      <w:r>
        <w:rPr>
          <w:rFonts w:ascii="Cambria" w:hAnsi="Cambria"/>
          <w:b/>
          <w:sz w:val="20"/>
          <w:szCs w:val="20"/>
        </w:rPr>
        <w:t>Robust</w:t>
      </w:r>
      <w:r w:rsidRPr="00C56A3C">
        <w:rPr>
          <w:rFonts w:ascii="Cambria" w:hAnsi="Cambria"/>
          <w:b/>
          <w:sz w:val="20"/>
          <w:szCs w:val="20"/>
        </w:rPr>
        <w:t xml:space="preserve"> </w:t>
      </w:r>
      <w:r w:rsidR="000E59D4" w:rsidRPr="00C56A3C">
        <w:rPr>
          <w:rFonts w:ascii="Cambria" w:hAnsi="Cambria"/>
          <w:b/>
          <w:sz w:val="20"/>
          <w:szCs w:val="20"/>
        </w:rPr>
        <w:t>FFA</w:t>
      </w:r>
      <w:r w:rsidR="00D160E5">
        <w:rPr>
          <w:rFonts w:ascii="Cambria" w:hAnsi="Cambria"/>
          <w:b/>
          <w:sz w:val="20"/>
          <w:szCs w:val="20"/>
        </w:rPr>
        <w:t xml:space="preserve"> Secretariat</w:t>
      </w:r>
      <w:r w:rsidR="000E59D4" w:rsidRPr="00C56A3C">
        <w:rPr>
          <w:rFonts w:ascii="Cambria" w:hAnsi="Cambria"/>
          <w:b/>
          <w:sz w:val="20"/>
          <w:szCs w:val="20"/>
        </w:rPr>
        <w:t xml:space="preserve"> capabilities (people, systems and processes), characterised by</w:t>
      </w:r>
      <w:r>
        <w:rPr>
          <w:rFonts w:ascii="Cambria" w:hAnsi="Cambria"/>
          <w:b/>
          <w:sz w:val="20"/>
          <w:szCs w:val="20"/>
        </w:rPr>
        <w:t xml:space="preserve"> a commitment to</w:t>
      </w:r>
      <w:r w:rsidR="000E59D4" w:rsidRPr="00C56A3C">
        <w:rPr>
          <w:rFonts w:ascii="Cambria" w:hAnsi="Cambria"/>
          <w:b/>
          <w:sz w:val="20"/>
          <w:szCs w:val="20"/>
        </w:rPr>
        <w:t>:</w:t>
      </w:r>
    </w:p>
    <w:p w14:paraId="5E1FF98D" w14:textId="3AA5D884" w:rsidR="006B4AB9" w:rsidRDefault="00C56A3C" w:rsidP="00C56A3C">
      <w:pPr>
        <w:pStyle w:val="ListParagraph"/>
        <w:numPr>
          <w:ilvl w:val="0"/>
          <w:numId w:val="23"/>
        </w:numPr>
        <w:spacing w:after="60" w:line="240" w:lineRule="auto"/>
        <w:ind w:left="1418" w:hanging="357"/>
        <w:contextualSpacing w:val="0"/>
        <w:rPr>
          <w:rFonts w:ascii="Cambria" w:eastAsia="Times New Roman" w:hAnsi="Cambria" w:cs="Times New Roman"/>
          <w:sz w:val="20"/>
          <w:szCs w:val="20"/>
          <w:lang w:val="en-US" w:eastAsia="en-AU"/>
        </w:rPr>
      </w:pPr>
      <w:r w:rsidRPr="00C56A3C">
        <w:rPr>
          <w:rFonts w:ascii="Cambria" w:eastAsia="Times New Roman" w:hAnsi="Cambria" w:cs="Times New Roman"/>
          <w:sz w:val="20"/>
          <w:szCs w:val="20"/>
          <w:lang w:val="en-US" w:eastAsia="en-AU"/>
        </w:rPr>
        <w:t>t</w:t>
      </w:r>
      <w:r w:rsidR="000E59D4" w:rsidRPr="00C56A3C">
        <w:rPr>
          <w:rFonts w:ascii="Cambria" w:eastAsia="Times New Roman" w:hAnsi="Cambria" w:cs="Times New Roman"/>
          <w:sz w:val="20"/>
          <w:szCs w:val="20"/>
          <w:lang w:val="en-US" w:eastAsia="en-AU"/>
        </w:rPr>
        <w:t xml:space="preserve">ransparent </w:t>
      </w:r>
      <w:r w:rsidR="00824FCC">
        <w:rPr>
          <w:rFonts w:ascii="Cambria" w:eastAsia="Times New Roman" w:hAnsi="Cambria" w:cs="Times New Roman"/>
          <w:sz w:val="20"/>
          <w:szCs w:val="20"/>
          <w:lang w:val="en-US" w:eastAsia="en-AU"/>
        </w:rPr>
        <w:t xml:space="preserve">and sustainable </w:t>
      </w:r>
      <w:r w:rsidR="000E59D4" w:rsidRPr="00C56A3C">
        <w:rPr>
          <w:rFonts w:ascii="Cambria" w:eastAsia="Times New Roman" w:hAnsi="Cambria" w:cs="Times New Roman"/>
          <w:sz w:val="20"/>
          <w:szCs w:val="20"/>
          <w:lang w:val="en-US" w:eastAsia="en-AU"/>
        </w:rPr>
        <w:t>financial budgeting and reporting</w:t>
      </w:r>
      <w:r w:rsidR="006B4AB9">
        <w:rPr>
          <w:rFonts w:ascii="Cambria" w:eastAsia="Times New Roman" w:hAnsi="Cambria" w:cs="Times New Roman"/>
          <w:sz w:val="20"/>
          <w:szCs w:val="20"/>
          <w:lang w:val="en-US" w:eastAsia="en-AU"/>
        </w:rPr>
        <w:t>, which may include</w:t>
      </w:r>
      <w:r w:rsidR="000E59D4" w:rsidRPr="00C56A3C">
        <w:rPr>
          <w:rFonts w:ascii="Cambria" w:eastAsia="Times New Roman" w:hAnsi="Cambria" w:cs="Times New Roman"/>
          <w:sz w:val="20"/>
          <w:szCs w:val="20"/>
          <w:lang w:val="en-US" w:eastAsia="en-AU"/>
        </w:rPr>
        <w:t xml:space="preserve"> </w:t>
      </w:r>
      <w:r w:rsidR="00824FCC">
        <w:rPr>
          <w:rFonts w:ascii="Cambria" w:eastAsia="Times New Roman" w:hAnsi="Cambria" w:cs="Times New Roman"/>
          <w:sz w:val="20"/>
          <w:szCs w:val="20"/>
          <w:lang w:val="en-US" w:eastAsia="en-AU"/>
        </w:rPr>
        <w:t xml:space="preserve">relevant </w:t>
      </w:r>
      <w:r w:rsidR="000E59D4" w:rsidRPr="00C56A3C">
        <w:rPr>
          <w:rFonts w:ascii="Cambria" w:eastAsia="Times New Roman" w:hAnsi="Cambria" w:cs="Times New Roman"/>
          <w:sz w:val="20"/>
          <w:szCs w:val="20"/>
          <w:lang w:val="en-US" w:eastAsia="en-AU"/>
        </w:rPr>
        <w:t xml:space="preserve">cost recovery </w:t>
      </w:r>
      <w:r w:rsidR="00D160E5">
        <w:rPr>
          <w:rFonts w:ascii="Cambria" w:eastAsia="Times New Roman" w:hAnsi="Cambria" w:cs="Times New Roman"/>
          <w:sz w:val="20"/>
          <w:szCs w:val="20"/>
          <w:lang w:val="en-US" w:eastAsia="en-AU"/>
        </w:rPr>
        <w:t xml:space="preserve">mechanisms and </w:t>
      </w:r>
      <w:r w:rsidR="00824FCC">
        <w:rPr>
          <w:rFonts w:ascii="Cambria" w:eastAsia="Times New Roman" w:hAnsi="Cambria" w:cs="Times New Roman"/>
          <w:sz w:val="20"/>
          <w:szCs w:val="20"/>
          <w:lang w:val="en-US" w:eastAsia="en-AU"/>
        </w:rPr>
        <w:t xml:space="preserve">other revenue measures </w:t>
      </w:r>
      <w:r w:rsidR="00D160E5">
        <w:rPr>
          <w:rFonts w:ascii="Cambria" w:eastAsia="Times New Roman" w:hAnsi="Cambria" w:cs="Times New Roman"/>
          <w:sz w:val="20"/>
          <w:szCs w:val="20"/>
          <w:lang w:val="en-US" w:eastAsia="en-AU"/>
        </w:rPr>
        <w:t>agreed by members</w:t>
      </w:r>
      <w:r w:rsidR="00292709">
        <w:rPr>
          <w:rFonts w:ascii="Cambria" w:eastAsia="Times New Roman" w:hAnsi="Cambria" w:cs="Times New Roman"/>
          <w:sz w:val="20"/>
          <w:szCs w:val="20"/>
          <w:lang w:val="en-US" w:eastAsia="en-AU"/>
        </w:rPr>
        <w:t>;</w:t>
      </w:r>
    </w:p>
    <w:p w14:paraId="5EA261E0" w14:textId="5BB35FDF" w:rsidR="000E59D4" w:rsidRPr="00C56A3C" w:rsidRDefault="006B4AB9" w:rsidP="00C56A3C">
      <w:pPr>
        <w:pStyle w:val="ListParagraph"/>
        <w:numPr>
          <w:ilvl w:val="0"/>
          <w:numId w:val="23"/>
        </w:numPr>
        <w:spacing w:after="60" w:line="240" w:lineRule="auto"/>
        <w:ind w:left="1418" w:hanging="357"/>
        <w:contextualSpacing w:val="0"/>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continuous improvement</w:t>
      </w:r>
      <w:r w:rsidR="00D160E5">
        <w:rPr>
          <w:rFonts w:ascii="Cambria" w:eastAsia="Times New Roman" w:hAnsi="Cambria" w:cs="Times New Roman"/>
          <w:sz w:val="20"/>
          <w:szCs w:val="20"/>
          <w:lang w:val="en-US" w:eastAsia="en-AU"/>
        </w:rPr>
        <w:t xml:space="preserve"> </w:t>
      </w:r>
      <w:r w:rsidR="000E59D4" w:rsidRPr="00C56A3C">
        <w:rPr>
          <w:rFonts w:ascii="Cambria" w:eastAsia="Times New Roman" w:hAnsi="Cambria" w:cs="Times New Roman"/>
          <w:sz w:val="20"/>
          <w:szCs w:val="20"/>
          <w:lang w:val="en-US" w:eastAsia="en-AU"/>
        </w:rPr>
        <w:t>and improved planning at all levels of FFA</w:t>
      </w:r>
      <w:r>
        <w:rPr>
          <w:rFonts w:ascii="Cambria" w:eastAsia="Times New Roman" w:hAnsi="Cambria" w:cs="Times New Roman"/>
          <w:sz w:val="20"/>
          <w:szCs w:val="20"/>
          <w:lang w:val="en-US" w:eastAsia="en-AU"/>
        </w:rPr>
        <w:t xml:space="preserve"> administration</w:t>
      </w:r>
      <w:r w:rsidR="000E59D4" w:rsidRPr="00C56A3C">
        <w:rPr>
          <w:rFonts w:ascii="Cambria" w:eastAsia="Times New Roman" w:hAnsi="Cambria" w:cs="Times New Roman"/>
          <w:sz w:val="20"/>
          <w:szCs w:val="20"/>
          <w:lang w:val="en-US" w:eastAsia="en-AU"/>
        </w:rPr>
        <w:t>;</w:t>
      </w:r>
    </w:p>
    <w:p w14:paraId="1691A78B" w14:textId="1B3EC7B5" w:rsidR="000E59D4" w:rsidRPr="00C56A3C" w:rsidRDefault="006B4AB9" w:rsidP="00C56A3C">
      <w:pPr>
        <w:pStyle w:val="ListParagraph"/>
        <w:numPr>
          <w:ilvl w:val="0"/>
          <w:numId w:val="23"/>
        </w:numPr>
        <w:spacing w:after="60" w:line="240" w:lineRule="auto"/>
        <w:ind w:left="1418" w:hanging="357"/>
        <w:contextualSpacing w:val="0"/>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strengthened</w:t>
      </w:r>
      <w:r w:rsidRPr="00C56A3C">
        <w:rPr>
          <w:rFonts w:ascii="Cambria" w:eastAsia="Times New Roman" w:hAnsi="Cambria" w:cs="Times New Roman"/>
          <w:sz w:val="20"/>
          <w:szCs w:val="20"/>
          <w:lang w:val="en-US" w:eastAsia="en-AU"/>
        </w:rPr>
        <w:t xml:space="preserve"> </w:t>
      </w:r>
      <w:r w:rsidR="000E59D4" w:rsidRPr="00C56A3C">
        <w:rPr>
          <w:rFonts w:ascii="Cambria" w:eastAsia="Times New Roman" w:hAnsi="Cambria" w:cs="Times New Roman"/>
          <w:sz w:val="20"/>
          <w:szCs w:val="20"/>
          <w:lang w:val="en-US" w:eastAsia="en-AU"/>
        </w:rPr>
        <w:t xml:space="preserve">practices to support FFA's people, systems and processes, including </w:t>
      </w:r>
      <w:r>
        <w:rPr>
          <w:rFonts w:ascii="Cambria" w:eastAsia="Times New Roman" w:hAnsi="Cambria" w:cs="Times New Roman"/>
          <w:sz w:val="20"/>
          <w:szCs w:val="20"/>
          <w:lang w:val="en-US" w:eastAsia="en-AU"/>
        </w:rPr>
        <w:t xml:space="preserve">effective and efficient </w:t>
      </w:r>
      <w:r w:rsidR="000E59D4" w:rsidRPr="00C56A3C">
        <w:rPr>
          <w:rFonts w:ascii="Cambria" w:eastAsia="Times New Roman" w:hAnsi="Cambria" w:cs="Times New Roman"/>
          <w:sz w:val="20"/>
          <w:szCs w:val="20"/>
          <w:lang w:val="en-US" w:eastAsia="en-AU"/>
        </w:rPr>
        <w:t>monitoring</w:t>
      </w:r>
      <w:r>
        <w:rPr>
          <w:rFonts w:ascii="Cambria" w:eastAsia="Times New Roman" w:hAnsi="Cambria" w:cs="Times New Roman"/>
          <w:sz w:val="20"/>
          <w:szCs w:val="20"/>
          <w:lang w:val="en-US" w:eastAsia="en-AU"/>
        </w:rPr>
        <w:t xml:space="preserve"> and </w:t>
      </w:r>
      <w:r w:rsidR="000E59D4" w:rsidRPr="00C56A3C">
        <w:rPr>
          <w:rFonts w:ascii="Cambria" w:eastAsia="Times New Roman" w:hAnsi="Cambria" w:cs="Times New Roman"/>
          <w:sz w:val="20"/>
          <w:szCs w:val="20"/>
          <w:lang w:val="en-US" w:eastAsia="en-AU"/>
        </w:rPr>
        <w:t xml:space="preserve">evaluation, learning and innovation; and </w:t>
      </w:r>
    </w:p>
    <w:p w14:paraId="6CD538D0" w14:textId="02987918" w:rsidR="000E59D4" w:rsidRPr="00C56A3C" w:rsidRDefault="006B4AB9" w:rsidP="00C56A3C">
      <w:pPr>
        <w:pStyle w:val="ListParagraph"/>
        <w:numPr>
          <w:ilvl w:val="0"/>
          <w:numId w:val="23"/>
        </w:numPr>
        <w:spacing w:after="60" w:line="240" w:lineRule="auto"/>
        <w:ind w:left="1418" w:hanging="357"/>
        <w:contextualSpacing w:val="0"/>
        <w:rPr>
          <w:rFonts w:ascii="Cambria" w:hAnsi="Cambria"/>
        </w:rPr>
      </w:pPr>
      <w:r>
        <w:rPr>
          <w:rFonts w:ascii="Cambria" w:eastAsia="Times New Roman" w:hAnsi="Cambria" w:cs="Times New Roman"/>
          <w:sz w:val="20"/>
          <w:szCs w:val="20"/>
          <w:lang w:val="en-US" w:eastAsia="en-AU"/>
        </w:rPr>
        <w:t xml:space="preserve">articulation and </w:t>
      </w:r>
      <w:r w:rsidR="00C56A3C" w:rsidRPr="00C56A3C">
        <w:rPr>
          <w:rFonts w:ascii="Cambria" w:eastAsia="Times New Roman" w:hAnsi="Cambria" w:cs="Times New Roman"/>
          <w:sz w:val="20"/>
          <w:szCs w:val="20"/>
          <w:lang w:val="en-US" w:eastAsia="en-AU"/>
        </w:rPr>
        <w:t>m</w:t>
      </w:r>
      <w:r w:rsidR="000E59D4" w:rsidRPr="00C56A3C">
        <w:rPr>
          <w:rFonts w:ascii="Cambria" w:eastAsia="Times New Roman" w:hAnsi="Cambria" w:cs="Times New Roman"/>
          <w:sz w:val="20"/>
          <w:szCs w:val="20"/>
          <w:lang w:val="en-US" w:eastAsia="en-AU"/>
        </w:rPr>
        <w:t xml:space="preserve">ainstreaming of </w:t>
      </w:r>
      <w:r w:rsidR="000E59D4" w:rsidRPr="00B50639">
        <w:rPr>
          <w:rFonts w:ascii="Cambria" w:eastAsia="Times New Roman" w:hAnsi="Cambria" w:cs="Times New Roman"/>
          <w:sz w:val="20"/>
          <w:szCs w:val="20"/>
          <w:lang w:val="en-US" w:eastAsia="en-AU"/>
        </w:rPr>
        <w:t xml:space="preserve">gender equality and social inclusion principles and practices at FFA’s </w:t>
      </w:r>
      <w:proofErr w:type="spellStart"/>
      <w:r w:rsidR="000E59D4" w:rsidRPr="00B50639">
        <w:rPr>
          <w:rFonts w:ascii="Cambria" w:eastAsia="Times New Roman" w:hAnsi="Cambria" w:cs="Times New Roman"/>
          <w:sz w:val="20"/>
          <w:szCs w:val="20"/>
          <w:lang w:val="en-US" w:eastAsia="en-AU"/>
        </w:rPr>
        <w:t>organisational</w:t>
      </w:r>
      <w:proofErr w:type="spellEnd"/>
      <w:r w:rsidR="000E59D4" w:rsidRPr="00B50639">
        <w:rPr>
          <w:rFonts w:ascii="Cambria" w:hAnsi="Cambria"/>
          <w:sz w:val="20"/>
          <w:szCs w:val="20"/>
        </w:rPr>
        <w:t xml:space="preserve"> and operational levels.</w:t>
      </w:r>
    </w:p>
    <w:p w14:paraId="2E71F5A2" w14:textId="77777777" w:rsidR="000E59D4" w:rsidRPr="00C56A3C" w:rsidRDefault="000E59D4" w:rsidP="000E59D4">
      <w:pPr>
        <w:pStyle w:val="ListParagraph"/>
        <w:spacing w:after="200" w:line="276" w:lineRule="auto"/>
        <w:ind w:left="1724"/>
        <w:jc w:val="both"/>
        <w:rPr>
          <w:rFonts w:ascii="Cambria" w:hAnsi="Cambria"/>
        </w:rPr>
      </w:pPr>
    </w:p>
    <w:p w14:paraId="5441DC03" w14:textId="20ED0D46" w:rsidR="000E59D4" w:rsidRPr="00C56A3C" w:rsidRDefault="000E59D4" w:rsidP="000E59D4">
      <w:pPr>
        <w:pStyle w:val="ListParagraph"/>
        <w:numPr>
          <w:ilvl w:val="0"/>
          <w:numId w:val="31"/>
        </w:numPr>
        <w:spacing w:after="120" w:line="276" w:lineRule="auto"/>
        <w:jc w:val="both"/>
        <w:rPr>
          <w:rFonts w:ascii="Cambria" w:hAnsi="Cambria"/>
          <w:b/>
          <w:sz w:val="20"/>
          <w:szCs w:val="20"/>
        </w:rPr>
      </w:pPr>
      <w:r w:rsidRPr="00C56A3C">
        <w:rPr>
          <w:rFonts w:ascii="Cambria" w:hAnsi="Cambria"/>
          <w:b/>
          <w:sz w:val="20"/>
          <w:szCs w:val="20"/>
        </w:rPr>
        <w:t>A stronger relationship between GOA and FFA, characterised by:</w:t>
      </w:r>
    </w:p>
    <w:p w14:paraId="7DA24716" w14:textId="73F59521" w:rsidR="000E59D4" w:rsidRPr="00C56A3C" w:rsidRDefault="00C56A3C" w:rsidP="00C56A3C">
      <w:pPr>
        <w:pStyle w:val="ListParagraph"/>
        <w:numPr>
          <w:ilvl w:val="0"/>
          <w:numId w:val="23"/>
        </w:numPr>
        <w:spacing w:after="60" w:line="240" w:lineRule="auto"/>
        <w:ind w:left="1418" w:hanging="357"/>
        <w:contextualSpacing w:val="0"/>
        <w:rPr>
          <w:rFonts w:ascii="Cambria" w:eastAsia="Times New Roman" w:hAnsi="Cambria" w:cs="Times New Roman"/>
          <w:sz w:val="20"/>
          <w:szCs w:val="20"/>
          <w:lang w:val="en-US" w:eastAsia="en-AU"/>
        </w:rPr>
      </w:pPr>
      <w:r w:rsidRPr="00C56A3C">
        <w:rPr>
          <w:rFonts w:ascii="Cambria" w:eastAsia="Times New Roman" w:hAnsi="Cambria" w:cs="Times New Roman"/>
          <w:sz w:val="20"/>
          <w:szCs w:val="20"/>
          <w:lang w:val="en-US" w:eastAsia="en-AU"/>
        </w:rPr>
        <w:t>p</w:t>
      </w:r>
      <w:r w:rsidR="000E59D4" w:rsidRPr="00C56A3C">
        <w:rPr>
          <w:rFonts w:ascii="Cambria" w:eastAsia="Times New Roman" w:hAnsi="Cambria" w:cs="Times New Roman"/>
          <w:sz w:val="20"/>
          <w:szCs w:val="20"/>
          <w:lang w:val="en-US" w:eastAsia="en-AU"/>
        </w:rPr>
        <w:t>redictable, multi-year GOA funding</w:t>
      </w:r>
      <w:r w:rsidRPr="00C56A3C">
        <w:rPr>
          <w:rFonts w:ascii="Cambria" w:eastAsia="Times New Roman" w:hAnsi="Cambria" w:cs="Times New Roman"/>
          <w:sz w:val="20"/>
          <w:szCs w:val="20"/>
          <w:lang w:val="en-US" w:eastAsia="en-AU"/>
        </w:rPr>
        <w:t xml:space="preserve"> that contributes to priority work identified by members</w:t>
      </w:r>
      <w:r w:rsidR="000E59D4" w:rsidRPr="00C56A3C">
        <w:rPr>
          <w:rFonts w:ascii="Cambria" w:eastAsia="Times New Roman" w:hAnsi="Cambria" w:cs="Times New Roman"/>
          <w:sz w:val="20"/>
          <w:szCs w:val="20"/>
          <w:lang w:val="en-US" w:eastAsia="en-AU"/>
        </w:rPr>
        <w:t>;</w:t>
      </w:r>
    </w:p>
    <w:p w14:paraId="558E1BB0" w14:textId="52801A2F" w:rsidR="000E59D4" w:rsidRPr="00C56A3C" w:rsidRDefault="00C56A3C" w:rsidP="00C56A3C">
      <w:pPr>
        <w:pStyle w:val="ListParagraph"/>
        <w:numPr>
          <w:ilvl w:val="0"/>
          <w:numId w:val="23"/>
        </w:numPr>
        <w:spacing w:after="60" w:line="240" w:lineRule="auto"/>
        <w:ind w:left="1418" w:hanging="357"/>
        <w:contextualSpacing w:val="0"/>
        <w:rPr>
          <w:rFonts w:ascii="Cambria" w:eastAsia="Times New Roman" w:hAnsi="Cambria" w:cs="Times New Roman"/>
          <w:sz w:val="20"/>
          <w:szCs w:val="20"/>
          <w:lang w:val="en-US" w:eastAsia="en-AU"/>
        </w:rPr>
      </w:pPr>
      <w:r w:rsidRPr="00C56A3C">
        <w:rPr>
          <w:rFonts w:ascii="Cambria" w:eastAsia="Times New Roman" w:hAnsi="Cambria" w:cs="Times New Roman"/>
          <w:sz w:val="20"/>
          <w:szCs w:val="20"/>
          <w:lang w:val="en-US" w:eastAsia="en-AU"/>
        </w:rPr>
        <w:t>c</w:t>
      </w:r>
      <w:r w:rsidR="000E59D4" w:rsidRPr="00C56A3C">
        <w:rPr>
          <w:rFonts w:ascii="Cambria" w:eastAsia="Times New Roman" w:hAnsi="Cambria" w:cs="Times New Roman"/>
          <w:sz w:val="20"/>
          <w:szCs w:val="20"/>
          <w:lang w:val="en-US" w:eastAsia="en-AU"/>
        </w:rPr>
        <w:t>lose collaboration on mutual priorities, supported by flexible GOA funding;</w:t>
      </w:r>
    </w:p>
    <w:p w14:paraId="5961042C" w14:textId="63A6CD48" w:rsidR="006B4AB9" w:rsidRDefault="00C56A3C" w:rsidP="00C56A3C">
      <w:pPr>
        <w:pStyle w:val="ListParagraph"/>
        <w:numPr>
          <w:ilvl w:val="0"/>
          <w:numId w:val="23"/>
        </w:numPr>
        <w:spacing w:after="60" w:line="240" w:lineRule="auto"/>
        <w:ind w:left="1418" w:hanging="357"/>
        <w:contextualSpacing w:val="0"/>
        <w:rPr>
          <w:rFonts w:ascii="Cambria" w:hAnsi="Cambria"/>
          <w:sz w:val="20"/>
          <w:szCs w:val="20"/>
        </w:rPr>
      </w:pPr>
      <w:r w:rsidRPr="00C56A3C">
        <w:rPr>
          <w:rFonts w:ascii="Cambria" w:eastAsia="Times New Roman" w:hAnsi="Cambria" w:cs="Times New Roman"/>
          <w:sz w:val="20"/>
          <w:szCs w:val="20"/>
          <w:lang w:val="en-US" w:eastAsia="en-AU"/>
        </w:rPr>
        <w:t>e</w:t>
      </w:r>
      <w:r w:rsidR="000E59D4" w:rsidRPr="00C56A3C">
        <w:rPr>
          <w:rFonts w:ascii="Cambria" w:eastAsia="Times New Roman" w:hAnsi="Cambria" w:cs="Times New Roman"/>
          <w:sz w:val="20"/>
          <w:szCs w:val="20"/>
          <w:lang w:val="en-US" w:eastAsia="en-AU"/>
        </w:rPr>
        <w:t>ffective and</w:t>
      </w:r>
      <w:r w:rsidR="000E59D4" w:rsidRPr="00C56A3C">
        <w:rPr>
          <w:rFonts w:ascii="Cambria" w:hAnsi="Cambria"/>
          <w:sz w:val="20"/>
          <w:szCs w:val="20"/>
        </w:rPr>
        <w:t xml:space="preserve"> efficient communication and management arrangements</w:t>
      </w:r>
      <w:r w:rsidR="006B4AB9">
        <w:rPr>
          <w:rFonts w:ascii="Cambria" w:hAnsi="Cambria"/>
          <w:sz w:val="20"/>
          <w:szCs w:val="20"/>
        </w:rPr>
        <w:t>;</w:t>
      </w:r>
    </w:p>
    <w:p w14:paraId="47C92327" w14:textId="0BC3F50D" w:rsidR="000E59D4" w:rsidRDefault="006B4AB9" w:rsidP="00C56A3C">
      <w:pPr>
        <w:pStyle w:val="ListParagraph"/>
        <w:numPr>
          <w:ilvl w:val="0"/>
          <w:numId w:val="23"/>
        </w:numPr>
        <w:spacing w:after="60" w:line="240" w:lineRule="auto"/>
        <w:ind w:left="1418" w:hanging="357"/>
        <w:contextualSpacing w:val="0"/>
        <w:rPr>
          <w:rFonts w:ascii="Cambria" w:hAnsi="Cambria"/>
          <w:sz w:val="20"/>
          <w:szCs w:val="20"/>
        </w:rPr>
      </w:pPr>
      <w:r>
        <w:rPr>
          <w:rFonts w:ascii="Cambria" w:hAnsi="Cambria"/>
          <w:sz w:val="20"/>
          <w:szCs w:val="20"/>
        </w:rPr>
        <w:t>an annual bilateral or trilateral consultation that embodies whole-of-agency and whole-of-government perspectives wherever possible</w:t>
      </w:r>
      <w:r w:rsidR="000E59D4" w:rsidRPr="00C56A3C">
        <w:rPr>
          <w:rFonts w:ascii="Cambria" w:hAnsi="Cambria"/>
          <w:sz w:val="20"/>
          <w:szCs w:val="20"/>
        </w:rPr>
        <w:t>.</w:t>
      </w:r>
    </w:p>
    <w:p w14:paraId="7DD369AD" w14:textId="28073388" w:rsidR="000E59D4" w:rsidRPr="002958AC" w:rsidRDefault="00292709" w:rsidP="002958AC">
      <w:pPr>
        <w:pStyle w:val="ListParagraph"/>
        <w:numPr>
          <w:ilvl w:val="0"/>
          <w:numId w:val="23"/>
        </w:numPr>
        <w:spacing w:after="60" w:line="240" w:lineRule="auto"/>
        <w:ind w:left="1418" w:hanging="357"/>
        <w:contextualSpacing w:val="0"/>
        <w:rPr>
          <w:rFonts w:ascii="Cambria" w:eastAsia="Times New Roman" w:hAnsi="Cambria" w:cs="Times New Roman"/>
          <w:sz w:val="20"/>
          <w:szCs w:val="20"/>
          <w:lang w:val="en-US" w:eastAsia="en-AU"/>
        </w:rPr>
      </w:pPr>
      <w:r w:rsidRPr="002958AC">
        <w:rPr>
          <w:rFonts w:ascii="Cambria" w:eastAsia="Times New Roman" w:hAnsi="Cambria" w:cs="Times New Roman"/>
          <w:sz w:val="20"/>
          <w:szCs w:val="20"/>
          <w:lang w:val="en-US" w:eastAsia="en-AU"/>
        </w:rPr>
        <w:t>a coordinated and coherent approach, including effective information sharing with other CROP and regional agencies, UN partners and other donors taking full account of the Agency’s Information Security Management System (ISMS) as may be further amended by Members from time-to-time</w:t>
      </w:r>
      <w:r w:rsidR="00E24390" w:rsidRPr="002958AC">
        <w:rPr>
          <w:rFonts w:ascii="Cambria" w:eastAsia="Times New Roman" w:hAnsi="Cambria" w:cs="Times New Roman"/>
          <w:sz w:val="20"/>
          <w:szCs w:val="20"/>
          <w:lang w:val="en-US" w:eastAsia="en-AU"/>
        </w:rPr>
        <w:t>;</w:t>
      </w:r>
      <w:r w:rsidRPr="002958AC">
        <w:rPr>
          <w:rFonts w:ascii="Cambria" w:eastAsia="Times New Roman" w:hAnsi="Cambria" w:cs="Times New Roman"/>
          <w:sz w:val="20"/>
          <w:szCs w:val="20"/>
          <w:lang w:val="en-US" w:eastAsia="en-AU"/>
        </w:rPr>
        <w:t xml:space="preserve"> and </w:t>
      </w:r>
      <w:r w:rsidR="00E24390" w:rsidRPr="002958AC">
        <w:rPr>
          <w:rFonts w:ascii="Cambria" w:eastAsia="Times New Roman" w:hAnsi="Cambria" w:cs="Times New Roman"/>
          <w:sz w:val="20"/>
          <w:szCs w:val="20"/>
          <w:lang w:val="en-US" w:eastAsia="en-AU"/>
        </w:rPr>
        <w:t xml:space="preserve">of </w:t>
      </w:r>
      <w:r w:rsidR="007E1D55" w:rsidRPr="002958AC">
        <w:rPr>
          <w:rFonts w:ascii="Cambria" w:eastAsia="Times New Roman" w:hAnsi="Cambria" w:cs="Times New Roman"/>
          <w:sz w:val="20"/>
          <w:szCs w:val="20"/>
          <w:lang w:val="en-US" w:eastAsia="en-AU"/>
        </w:rPr>
        <w:t>t</w:t>
      </w:r>
      <w:r w:rsidRPr="002958AC">
        <w:rPr>
          <w:rFonts w:ascii="Cambria" w:eastAsia="Times New Roman" w:hAnsi="Cambria" w:cs="Times New Roman"/>
          <w:sz w:val="20"/>
          <w:szCs w:val="20"/>
          <w:lang w:val="en-US" w:eastAsia="en-AU"/>
        </w:rPr>
        <w:t xml:space="preserve">he </w:t>
      </w:r>
      <w:r w:rsidR="007E1D55" w:rsidRPr="002958AC">
        <w:rPr>
          <w:rFonts w:ascii="Cambria" w:eastAsia="Times New Roman" w:hAnsi="Cambria" w:cs="Times New Roman"/>
          <w:sz w:val="20"/>
          <w:szCs w:val="20"/>
          <w:lang w:val="en-US" w:eastAsia="en-AU"/>
        </w:rPr>
        <w:t>directions</w:t>
      </w:r>
      <w:r w:rsidRPr="002958AC">
        <w:rPr>
          <w:rFonts w:ascii="Cambria" w:eastAsia="Times New Roman" w:hAnsi="Cambria" w:cs="Times New Roman"/>
          <w:sz w:val="20"/>
          <w:szCs w:val="20"/>
          <w:lang w:val="en-US" w:eastAsia="en-AU"/>
        </w:rPr>
        <w:t xml:space="preserve"> of the FFC and </w:t>
      </w:r>
      <w:r w:rsidR="00E24390" w:rsidRPr="002958AC">
        <w:rPr>
          <w:rFonts w:ascii="Cambria" w:eastAsia="Times New Roman" w:hAnsi="Cambria" w:cs="Times New Roman"/>
          <w:sz w:val="20"/>
          <w:szCs w:val="20"/>
          <w:lang w:val="en-US" w:eastAsia="en-AU"/>
        </w:rPr>
        <w:t xml:space="preserve">of the Pacific Islands Forum (PIF) Leaders. </w:t>
      </w:r>
      <w:r w:rsidRPr="002958AC">
        <w:rPr>
          <w:rFonts w:ascii="Cambria" w:eastAsia="Times New Roman" w:hAnsi="Cambria" w:cs="Times New Roman"/>
          <w:sz w:val="20"/>
          <w:szCs w:val="20"/>
          <w:lang w:val="en-US" w:eastAsia="en-AU"/>
        </w:rPr>
        <w:t xml:space="preserve"> </w:t>
      </w:r>
    </w:p>
    <w:p w14:paraId="3D5B17E0" w14:textId="77777777" w:rsidR="006B521D" w:rsidRPr="004A277F" w:rsidRDefault="00F56805" w:rsidP="004A277F">
      <w:pPr>
        <w:spacing w:before="240" w:after="120" w:line="240" w:lineRule="auto"/>
        <w:rPr>
          <w:rFonts w:ascii="Cambria" w:eastAsia="Times New Roman" w:hAnsi="Cambria" w:cs="Times New Roman"/>
          <w:b/>
          <w:color w:val="1F3864" w:themeColor="accent5" w:themeShade="80"/>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t xml:space="preserve">4.  </w:t>
      </w:r>
      <w:r w:rsidR="006B521D" w:rsidRPr="004A277F">
        <w:rPr>
          <w:rFonts w:ascii="Cambria" w:eastAsia="Times New Roman" w:hAnsi="Cambria" w:cs="Times New Roman"/>
          <w:b/>
          <w:bCs/>
          <w:color w:val="1F3864" w:themeColor="accent5" w:themeShade="80"/>
          <w:sz w:val="20"/>
          <w:szCs w:val="20"/>
          <w:lang w:val="en-US" w:eastAsia="en-AU"/>
        </w:rPr>
        <w:t>COMMITMENTS</w:t>
      </w:r>
      <w:r w:rsidR="006B521D" w:rsidRPr="004A277F">
        <w:rPr>
          <w:rFonts w:ascii="Cambria" w:eastAsia="Times New Roman" w:hAnsi="Cambria" w:cs="Times New Roman"/>
          <w:b/>
          <w:color w:val="1F3864" w:themeColor="accent5" w:themeShade="80"/>
          <w:sz w:val="20"/>
          <w:szCs w:val="20"/>
          <w:lang w:val="en-US" w:eastAsia="en-AU"/>
        </w:rPr>
        <w:t xml:space="preserve"> </w:t>
      </w:r>
    </w:p>
    <w:p w14:paraId="6AAFBDE5" w14:textId="48AB775B" w:rsidR="006B521D" w:rsidRPr="004A277F" w:rsidRDefault="006B521D" w:rsidP="004A277F">
      <w:pPr>
        <w:spacing w:after="60" w:line="240" w:lineRule="auto"/>
        <w:ind w:left="284"/>
        <w:rPr>
          <w:rFonts w:ascii="Cambria" w:eastAsia="Times New Roman" w:hAnsi="Cambria" w:cs="Times New Roman"/>
          <w:sz w:val="20"/>
          <w:szCs w:val="20"/>
          <w:lang w:val="en-US" w:eastAsia="en-AU"/>
        </w:rPr>
      </w:pPr>
      <w:r w:rsidRPr="004A277F">
        <w:rPr>
          <w:rFonts w:ascii="Cambria" w:eastAsia="Times New Roman" w:hAnsi="Cambria" w:cs="Times New Roman"/>
          <w:bCs/>
          <w:sz w:val="20"/>
          <w:szCs w:val="20"/>
          <w:lang w:val="en-US" w:eastAsia="en-AU"/>
        </w:rPr>
        <w:t xml:space="preserve">4.1 </w:t>
      </w:r>
      <w:r w:rsidRPr="004A277F">
        <w:rPr>
          <w:rFonts w:ascii="Cambria" w:eastAsia="Times New Roman" w:hAnsi="Cambria" w:cs="Times New Roman"/>
          <w:b/>
          <w:bCs/>
          <w:sz w:val="20"/>
          <w:szCs w:val="20"/>
          <w:lang w:val="en-US" w:eastAsia="en-AU"/>
        </w:rPr>
        <w:t>GOA hereby confirms its commitment to</w:t>
      </w:r>
      <w:r w:rsidRPr="004A277F">
        <w:rPr>
          <w:rFonts w:ascii="Cambria" w:eastAsia="Times New Roman" w:hAnsi="Cambria" w:cs="Times New Roman"/>
          <w:sz w:val="20"/>
          <w:szCs w:val="20"/>
          <w:lang w:val="en-US" w:eastAsia="en-AU"/>
        </w:rPr>
        <w:t>:</w:t>
      </w:r>
    </w:p>
    <w:p w14:paraId="6364F304" w14:textId="1B9D1024" w:rsidR="00320B41" w:rsidRPr="004A277F" w:rsidRDefault="00320B41" w:rsidP="004A277F">
      <w:pPr>
        <w:pStyle w:val="ListParagraph"/>
        <w:numPr>
          <w:ilvl w:val="0"/>
          <w:numId w:val="23"/>
        </w:numPr>
        <w:spacing w:after="60" w:line="240" w:lineRule="auto"/>
        <w:ind w:left="1003" w:hanging="357"/>
        <w:contextualSpacing w:val="0"/>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 xml:space="preserve">provide </w:t>
      </w:r>
      <w:r w:rsidR="00F46BCC" w:rsidRPr="004A277F">
        <w:rPr>
          <w:rFonts w:ascii="Cambria" w:eastAsia="Times New Roman" w:hAnsi="Cambria" w:cs="Times New Roman"/>
          <w:sz w:val="20"/>
          <w:szCs w:val="20"/>
          <w:lang w:val="en-US" w:eastAsia="en-AU"/>
        </w:rPr>
        <w:t xml:space="preserve">the </w:t>
      </w:r>
      <w:r w:rsidR="00C56A3C">
        <w:rPr>
          <w:rFonts w:ascii="Cambria" w:eastAsia="Times New Roman" w:hAnsi="Cambria" w:cs="Times New Roman"/>
          <w:sz w:val="20"/>
          <w:szCs w:val="20"/>
          <w:lang w:val="en-US" w:eastAsia="en-AU"/>
        </w:rPr>
        <w:t>FFA</w:t>
      </w:r>
      <w:r w:rsidR="00F46BCC" w:rsidRPr="004A277F">
        <w:rPr>
          <w:rFonts w:ascii="Cambria" w:eastAsia="Times New Roman" w:hAnsi="Cambria" w:cs="Times New Roman"/>
          <w:sz w:val="20"/>
          <w:szCs w:val="20"/>
          <w:lang w:val="en-US" w:eastAsia="en-AU"/>
        </w:rPr>
        <w:t xml:space="preserve"> </w:t>
      </w:r>
      <w:r w:rsidRPr="004A277F">
        <w:rPr>
          <w:rFonts w:ascii="Cambria" w:eastAsia="Times New Roman" w:hAnsi="Cambria" w:cs="Times New Roman"/>
          <w:sz w:val="20"/>
          <w:szCs w:val="20"/>
          <w:lang w:val="en-US" w:eastAsia="en-AU"/>
        </w:rPr>
        <w:t>S</w:t>
      </w:r>
      <w:r w:rsidR="00F46BCC" w:rsidRPr="004A277F">
        <w:rPr>
          <w:rFonts w:ascii="Cambria" w:eastAsia="Times New Roman" w:hAnsi="Cambria" w:cs="Times New Roman"/>
          <w:sz w:val="20"/>
          <w:szCs w:val="20"/>
          <w:lang w:val="en-US" w:eastAsia="en-AU"/>
        </w:rPr>
        <w:t>ecretariat</w:t>
      </w:r>
      <w:r w:rsidRPr="004A277F">
        <w:rPr>
          <w:rFonts w:ascii="Cambria" w:eastAsia="Times New Roman" w:hAnsi="Cambria" w:cs="Times New Roman"/>
          <w:sz w:val="20"/>
          <w:szCs w:val="20"/>
          <w:lang w:val="en-US" w:eastAsia="en-AU"/>
        </w:rPr>
        <w:t xml:space="preserve"> with predictable funding that </w:t>
      </w:r>
      <w:r w:rsidR="007E1D55">
        <w:rPr>
          <w:rFonts w:ascii="Cambria" w:eastAsia="Times New Roman" w:hAnsi="Cambria" w:cs="Times New Roman"/>
          <w:sz w:val="20"/>
          <w:szCs w:val="20"/>
          <w:lang w:val="en-US" w:eastAsia="en-AU"/>
        </w:rPr>
        <w:t xml:space="preserve">meaningfully </w:t>
      </w:r>
      <w:r w:rsidRPr="004A277F">
        <w:rPr>
          <w:rFonts w:ascii="Cambria" w:eastAsia="Times New Roman" w:hAnsi="Cambria" w:cs="Times New Roman"/>
          <w:sz w:val="20"/>
          <w:szCs w:val="20"/>
          <w:lang w:val="en-US" w:eastAsia="en-AU"/>
        </w:rPr>
        <w:t xml:space="preserve">supports </w:t>
      </w:r>
      <w:r w:rsidR="007A649B">
        <w:rPr>
          <w:rFonts w:ascii="Cambria" w:eastAsia="Times New Roman" w:hAnsi="Cambria" w:cs="Times New Roman"/>
          <w:sz w:val="20"/>
          <w:szCs w:val="20"/>
          <w:lang w:val="en-US" w:eastAsia="en-AU"/>
        </w:rPr>
        <w:t xml:space="preserve">the </w:t>
      </w:r>
      <w:r w:rsidR="00C56A3C">
        <w:rPr>
          <w:rFonts w:ascii="Cambria" w:eastAsia="Times New Roman" w:hAnsi="Cambria" w:cs="Times New Roman"/>
          <w:sz w:val="20"/>
          <w:szCs w:val="20"/>
          <w:lang w:val="en-US" w:eastAsia="en-AU"/>
        </w:rPr>
        <w:t>FFA</w:t>
      </w:r>
      <w:r w:rsidR="00F46BCC" w:rsidRPr="004A277F">
        <w:rPr>
          <w:rFonts w:ascii="Cambria" w:eastAsia="Times New Roman" w:hAnsi="Cambria" w:cs="Times New Roman"/>
          <w:sz w:val="20"/>
          <w:szCs w:val="20"/>
          <w:lang w:val="en-US" w:eastAsia="en-AU"/>
        </w:rPr>
        <w:t xml:space="preserve"> Secretariat </w:t>
      </w:r>
      <w:r w:rsidR="007A649B">
        <w:rPr>
          <w:rFonts w:ascii="Cambria" w:eastAsia="Times New Roman" w:hAnsi="Cambria" w:cs="Times New Roman"/>
          <w:sz w:val="20"/>
          <w:szCs w:val="20"/>
          <w:lang w:val="en-US" w:eastAsia="en-AU"/>
        </w:rPr>
        <w:t xml:space="preserve">to </w:t>
      </w:r>
      <w:r w:rsidRPr="004A277F">
        <w:rPr>
          <w:rFonts w:ascii="Cambria" w:eastAsia="Times New Roman" w:hAnsi="Cambria" w:cs="Times New Roman"/>
          <w:sz w:val="20"/>
          <w:szCs w:val="20"/>
          <w:lang w:val="en-US" w:eastAsia="en-AU"/>
        </w:rPr>
        <w:t xml:space="preserve">deliver on its </w:t>
      </w:r>
      <w:r w:rsidR="00C56A3C">
        <w:rPr>
          <w:rFonts w:ascii="Cambria" w:eastAsia="Times New Roman" w:hAnsi="Cambria" w:cs="Times New Roman"/>
          <w:sz w:val="20"/>
          <w:szCs w:val="20"/>
          <w:lang w:val="en-US" w:eastAsia="en-AU"/>
        </w:rPr>
        <w:t>mandate</w:t>
      </w:r>
      <w:r w:rsidR="00C56A3C">
        <w:rPr>
          <w:rStyle w:val="FootnoteReference"/>
          <w:rFonts w:ascii="Cambria" w:eastAsia="Times New Roman" w:hAnsi="Cambria" w:cs="Times New Roman"/>
          <w:sz w:val="20"/>
          <w:szCs w:val="20"/>
          <w:lang w:val="en-US" w:eastAsia="en-AU"/>
        </w:rPr>
        <w:footnoteReference w:id="2"/>
      </w:r>
      <w:r w:rsidR="00C56A3C">
        <w:rPr>
          <w:rFonts w:ascii="Cambria" w:eastAsia="Times New Roman" w:hAnsi="Cambria" w:cs="Times New Roman"/>
          <w:sz w:val="20"/>
          <w:szCs w:val="20"/>
          <w:lang w:val="en-US" w:eastAsia="en-AU"/>
        </w:rPr>
        <w:t xml:space="preserve"> and </w:t>
      </w:r>
      <w:r w:rsidR="007E1D55">
        <w:rPr>
          <w:rFonts w:ascii="Cambria" w:eastAsia="Times New Roman" w:hAnsi="Cambria" w:cs="Times New Roman"/>
          <w:sz w:val="20"/>
          <w:szCs w:val="20"/>
          <w:lang w:val="en-US" w:eastAsia="en-AU"/>
        </w:rPr>
        <w:t xml:space="preserve">drive effective </w:t>
      </w:r>
      <w:r w:rsidR="00C56A3C">
        <w:rPr>
          <w:rFonts w:ascii="Cambria" w:eastAsia="Times New Roman" w:hAnsi="Cambria" w:cs="Times New Roman"/>
          <w:sz w:val="20"/>
          <w:szCs w:val="20"/>
          <w:lang w:val="en-US" w:eastAsia="en-AU"/>
        </w:rPr>
        <w:t xml:space="preserve">corporate </w:t>
      </w:r>
      <w:r w:rsidR="007E1D55">
        <w:rPr>
          <w:rFonts w:ascii="Cambria" w:eastAsia="Times New Roman" w:hAnsi="Cambria" w:cs="Times New Roman"/>
          <w:sz w:val="20"/>
          <w:szCs w:val="20"/>
          <w:lang w:val="en-US" w:eastAsia="en-AU"/>
        </w:rPr>
        <w:t>performance</w:t>
      </w:r>
      <w:r w:rsidRPr="004A277F">
        <w:rPr>
          <w:rFonts w:ascii="Cambria" w:eastAsia="Times New Roman" w:hAnsi="Cambria" w:cs="Times New Roman"/>
          <w:sz w:val="20"/>
          <w:szCs w:val="20"/>
          <w:lang w:val="en-US" w:eastAsia="en-AU"/>
        </w:rPr>
        <w:t>;</w:t>
      </w:r>
    </w:p>
    <w:p w14:paraId="654EA768" w14:textId="1CA4B229" w:rsidR="00320B41" w:rsidRPr="004A277F" w:rsidRDefault="00320B41" w:rsidP="004A277F">
      <w:pPr>
        <w:pStyle w:val="ListParagraph"/>
        <w:numPr>
          <w:ilvl w:val="0"/>
          <w:numId w:val="23"/>
        </w:numPr>
        <w:spacing w:after="60" w:line="240" w:lineRule="auto"/>
        <w:ind w:left="1003" w:hanging="357"/>
        <w:contextualSpacing w:val="0"/>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 xml:space="preserve">support </w:t>
      </w:r>
      <w:r w:rsidR="007A649B">
        <w:rPr>
          <w:rFonts w:ascii="Cambria" w:eastAsia="Times New Roman" w:hAnsi="Cambria" w:cs="Times New Roman"/>
          <w:sz w:val="20"/>
          <w:szCs w:val="20"/>
          <w:lang w:val="en-US" w:eastAsia="en-AU"/>
        </w:rPr>
        <w:t xml:space="preserve">the </w:t>
      </w:r>
      <w:r w:rsidR="00C56A3C">
        <w:rPr>
          <w:rFonts w:ascii="Cambria" w:eastAsia="Times New Roman" w:hAnsi="Cambria" w:cs="Times New Roman"/>
          <w:sz w:val="20"/>
          <w:szCs w:val="20"/>
          <w:lang w:val="en-US" w:eastAsia="en-AU"/>
        </w:rPr>
        <w:t>FFA</w:t>
      </w:r>
      <w:r w:rsidR="00F46BCC" w:rsidRPr="004A277F">
        <w:rPr>
          <w:rFonts w:ascii="Cambria" w:eastAsia="Times New Roman" w:hAnsi="Cambria" w:cs="Times New Roman"/>
          <w:sz w:val="20"/>
          <w:szCs w:val="20"/>
          <w:lang w:val="en-US" w:eastAsia="en-AU"/>
        </w:rPr>
        <w:t xml:space="preserve"> Secretariat </w:t>
      </w:r>
      <w:r w:rsidR="00C56A3C">
        <w:rPr>
          <w:rFonts w:ascii="Cambria" w:eastAsia="Times New Roman" w:hAnsi="Cambria" w:cs="Times New Roman"/>
          <w:sz w:val="20"/>
          <w:szCs w:val="20"/>
          <w:lang w:val="en-US" w:eastAsia="en-AU"/>
        </w:rPr>
        <w:t>to enhance its capacity and</w:t>
      </w:r>
      <w:r w:rsidRPr="004A277F">
        <w:rPr>
          <w:rFonts w:ascii="Cambria" w:eastAsia="Times New Roman" w:hAnsi="Cambria" w:cs="Times New Roman"/>
          <w:sz w:val="20"/>
          <w:szCs w:val="20"/>
          <w:lang w:val="en-US" w:eastAsia="en-AU"/>
        </w:rPr>
        <w:t xml:space="preserve"> authority amongst members </w:t>
      </w:r>
      <w:r w:rsidR="00C56A3C">
        <w:rPr>
          <w:rFonts w:ascii="Cambria" w:eastAsia="Times New Roman" w:hAnsi="Cambria" w:cs="Times New Roman"/>
          <w:sz w:val="20"/>
          <w:szCs w:val="20"/>
          <w:lang w:val="en-US" w:eastAsia="en-AU"/>
        </w:rPr>
        <w:t>and partners</w:t>
      </w:r>
      <w:r w:rsidRPr="004A277F">
        <w:rPr>
          <w:rFonts w:ascii="Cambria" w:eastAsia="Times New Roman" w:hAnsi="Cambria" w:cs="Times New Roman"/>
          <w:sz w:val="20"/>
          <w:szCs w:val="20"/>
          <w:lang w:val="en-US" w:eastAsia="en-AU"/>
        </w:rPr>
        <w:t>;</w:t>
      </w:r>
      <w:r w:rsidR="00C56A3C">
        <w:rPr>
          <w:rFonts w:ascii="Cambria" w:eastAsia="Times New Roman" w:hAnsi="Cambria" w:cs="Times New Roman"/>
          <w:sz w:val="20"/>
          <w:szCs w:val="20"/>
          <w:lang w:val="en-US" w:eastAsia="en-AU"/>
        </w:rPr>
        <w:t xml:space="preserve"> </w:t>
      </w:r>
    </w:p>
    <w:p w14:paraId="0C080C31" w14:textId="350FA5D6" w:rsidR="00320B41" w:rsidRDefault="007A649B" w:rsidP="002958AC">
      <w:pPr>
        <w:pStyle w:val="ListParagraph"/>
        <w:numPr>
          <w:ilvl w:val="0"/>
          <w:numId w:val="23"/>
        </w:numPr>
        <w:spacing w:after="60" w:line="240" w:lineRule="auto"/>
        <w:ind w:left="1003" w:hanging="357"/>
        <w:contextualSpacing w:val="0"/>
        <w:rPr>
          <w:rFonts w:ascii="Cambria" w:eastAsia="Times New Roman" w:hAnsi="Cambria" w:cs="Times New Roman"/>
          <w:sz w:val="20"/>
          <w:szCs w:val="20"/>
          <w:lang w:val="en-US" w:eastAsia="en-AU"/>
        </w:rPr>
      </w:pPr>
      <w:r w:rsidRPr="00C56A3C">
        <w:rPr>
          <w:rFonts w:ascii="Cambria" w:eastAsia="Times New Roman" w:hAnsi="Cambria" w:cs="Times New Roman"/>
          <w:sz w:val="20"/>
          <w:szCs w:val="20"/>
          <w:lang w:val="en-US" w:eastAsia="en-AU"/>
        </w:rPr>
        <w:t>a</w:t>
      </w:r>
      <w:r w:rsidR="00320B41" w:rsidRPr="00C56A3C">
        <w:rPr>
          <w:rFonts w:ascii="Cambria" w:eastAsia="Times New Roman" w:hAnsi="Cambria" w:cs="Times New Roman"/>
          <w:sz w:val="20"/>
          <w:szCs w:val="20"/>
          <w:lang w:val="en-US" w:eastAsia="en-AU"/>
        </w:rPr>
        <w:t xml:space="preserve">lign GOA monitoring and assessment of </w:t>
      </w:r>
      <w:r w:rsidR="00C56A3C" w:rsidRPr="00C56A3C">
        <w:rPr>
          <w:rFonts w:ascii="Cambria" w:eastAsia="Times New Roman" w:hAnsi="Cambria" w:cs="Times New Roman"/>
          <w:sz w:val="20"/>
          <w:szCs w:val="20"/>
          <w:lang w:val="en-US" w:eastAsia="en-AU"/>
        </w:rPr>
        <w:t>FFA</w:t>
      </w:r>
      <w:r w:rsidR="006328B1">
        <w:rPr>
          <w:rFonts w:ascii="Cambria" w:eastAsia="Times New Roman" w:hAnsi="Cambria" w:cs="Times New Roman"/>
          <w:sz w:val="20"/>
          <w:szCs w:val="20"/>
          <w:lang w:val="en-US" w:eastAsia="en-AU"/>
        </w:rPr>
        <w:t xml:space="preserve"> Secretariat’s</w:t>
      </w:r>
      <w:r w:rsidR="00F46BCC" w:rsidRPr="00C56A3C">
        <w:rPr>
          <w:rFonts w:ascii="Cambria" w:eastAsia="Times New Roman" w:hAnsi="Cambria" w:cs="Times New Roman"/>
          <w:sz w:val="20"/>
          <w:szCs w:val="20"/>
          <w:lang w:val="en-US" w:eastAsia="en-AU"/>
        </w:rPr>
        <w:t xml:space="preserve"> </w:t>
      </w:r>
      <w:r w:rsidR="00320B41" w:rsidRPr="00C56A3C">
        <w:rPr>
          <w:rFonts w:ascii="Cambria" w:eastAsia="Times New Roman" w:hAnsi="Cambria" w:cs="Times New Roman"/>
          <w:sz w:val="20"/>
          <w:szCs w:val="20"/>
          <w:lang w:val="en-US" w:eastAsia="en-AU"/>
        </w:rPr>
        <w:t xml:space="preserve">performance as closely as possible with </w:t>
      </w:r>
      <w:r w:rsidR="00F46BCC" w:rsidRPr="00C56A3C">
        <w:rPr>
          <w:rFonts w:ascii="Cambria" w:eastAsia="Times New Roman" w:hAnsi="Cambria" w:cs="Times New Roman"/>
          <w:sz w:val="20"/>
          <w:szCs w:val="20"/>
          <w:lang w:val="en-US" w:eastAsia="en-AU"/>
        </w:rPr>
        <w:t xml:space="preserve">the </w:t>
      </w:r>
      <w:r w:rsidR="00C56A3C" w:rsidRPr="00C56A3C">
        <w:rPr>
          <w:rFonts w:ascii="Cambria" w:eastAsia="Times New Roman" w:hAnsi="Cambria" w:cs="Times New Roman"/>
          <w:sz w:val="20"/>
          <w:szCs w:val="20"/>
          <w:lang w:val="en-US" w:eastAsia="en-AU"/>
        </w:rPr>
        <w:t>FFA’s</w:t>
      </w:r>
      <w:r w:rsidR="00F46BCC" w:rsidRPr="00C56A3C">
        <w:rPr>
          <w:rFonts w:ascii="Cambria" w:eastAsia="Times New Roman" w:hAnsi="Cambria" w:cs="Times New Roman"/>
          <w:sz w:val="20"/>
          <w:szCs w:val="20"/>
          <w:lang w:val="en-US" w:eastAsia="en-AU"/>
        </w:rPr>
        <w:t xml:space="preserve"> </w:t>
      </w:r>
      <w:r w:rsidR="00320B41" w:rsidRPr="00C56A3C">
        <w:rPr>
          <w:rFonts w:ascii="Cambria" w:eastAsia="Times New Roman" w:hAnsi="Cambria" w:cs="Times New Roman"/>
          <w:sz w:val="20"/>
          <w:szCs w:val="20"/>
          <w:lang w:val="en-US" w:eastAsia="en-AU"/>
        </w:rPr>
        <w:t xml:space="preserve">own performance targets, </w:t>
      </w:r>
      <w:r w:rsidR="00C56A3C" w:rsidRPr="00C56A3C">
        <w:rPr>
          <w:rFonts w:ascii="Cambria" w:eastAsia="Times New Roman" w:hAnsi="Cambria" w:cs="Times New Roman"/>
          <w:sz w:val="20"/>
          <w:szCs w:val="20"/>
          <w:lang w:val="en-US" w:eastAsia="en-AU"/>
        </w:rPr>
        <w:t>measures and assessment systems</w:t>
      </w:r>
      <w:r w:rsidR="007E1D55">
        <w:rPr>
          <w:rFonts w:ascii="Cambria" w:eastAsia="Times New Roman" w:hAnsi="Cambria" w:cs="Times New Roman"/>
          <w:sz w:val="20"/>
          <w:szCs w:val="20"/>
          <w:lang w:val="en-US" w:eastAsia="en-AU"/>
        </w:rPr>
        <w:t>; and</w:t>
      </w:r>
    </w:p>
    <w:p w14:paraId="671B1D26" w14:textId="729EBDC5" w:rsidR="00924A18" w:rsidRDefault="007E1D55" w:rsidP="00924A18">
      <w:pPr>
        <w:pStyle w:val="ListParagraph"/>
        <w:numPr>
          <w:ilvl w:val="0"/>
          <w:numId w:val="23"/>
        </w:numPr>
        <w:spacing w:after="0" w:line="240" w:lineRule="auto"/>
        <w:contextualSpacing w:val="0"/>
        <w:rPr>
          <w:rFonts w:ascii="Cambria" w:eastAsia="Times New Roman" w:hAnsi="Cambria" w:cs="Times New Roman"/>
          <w:i/>
          <w:sz w:val="20"/>
          <w:szCs w:val="20"/>
          <w:lang w:val="en-US" w:eastAsia="en-AU"/>
        </w:rPr>
      </w:pPr>
      <w:r>
        <w:rPr>
          <w:rFonts w:ascii="Cambria" w:eastAsia="Times New Roman" w:hAnsi="Cambria" w:cs="Times New Roman"/>
          <w:sz w:val="20"/>
          <w:szCs w:val="20"/>
          <w:lang w:val="en-US" w:eastAsia="en-AU"/>
        </w:rPr>
        <w:t>u</w:t>
      </w:r>
      <w:r w:rsidR="00924A18">
        <w:rPr>
          <w:rFonts w:ascii="Cambria" w:eastAsia="Times New Roman" w:hAnsi="Cambria" w:cs="Times New Roman"/>
          <w:sz w:val="20"/>
          <w:szCs w:val="20"/>
          <w:lang w:val="en-US" w:eastAsia="en-AU"/>
        </w:rPr>
        <w:t>ndertake all Partnership management actions efficiently and avoid duplication of processes wherever possible.</w:t>
      </w:r>
    </w:p>
    <w:p w14:paraId="5F3662E0" w14:textId="4108E288" w:rsidR="006B521D" w:rsidRPr="004A277F" w:rsidRDefault="00C56A3C" w:rsidP="002958AC">
      <w:pPr>
        <w:pStyle w:val="ListParagraph"/>
        <w:numPr>
          <w:ilvl w:val="1"/>
          <w:numId w:val="10"/>
        </w:numPr>
        <w:spacing w:before="240" w:after="120" w:line="240" w:lineRule="auto"/>
        <w:ind w:left="641" w:hanging="357"/>
        <w:contextualSpacing w:val="0"/>
        <w:rPr>
          <w:rFonts w:ascii="Cambria" w:eastAsia="Times New Roman" w:hAnsi="Cambria" w:cs="Times New Roman"/>
          <w:b/>
          <w:sz w:val="20"/>
          <w:szCs w:val="20"/>
          <w:lang w:val="en-US" w:eastAsia="en-AU"/>
        </w:rPr>
      </w:pPr>
      <w:r>
        <w:rPr>
          <w:rFonts w:ascii="Cambria" w:eastAsia="Times New Roman" w:hAnsi="Cambria" w:cs="Times New Roman"/>
          <w:b/>
          <w:bCs/>
          <w:sz w:val="20"/>
          <w:szCs w:val="20"/>
          <w:lang w:val="en-US" w:eastAsia="en-AU"/>
        </w:rPr>
        <w:t>FFA</w:t>
      </w:r>
      <w:r w:rsidR="00F46BCC" w:rsidRPr="004A277F">
        <w:rPr>
          <w:rFonts w:ascii="Cambria" w:eastAsia="Times New Roman" w:hAnsi="Cambria" w:cs="Times New Roman"/>
          <w:b/>
          <w:bCs/>
          <w:sz w:val="20"/>
          <w:szCs w:val="20"/>
          <w:lang w:val="en-US" w:eastAsia="en-AU"/>
        </w:rPr>
        <w:t xml:space="preserve"> </w:t>
      </w:r>
      <w:r w:rsidR="00320B41" w:rsidRPr="004A277F">
        <w:rPr>
          <w:rFonts w:ascii="Cambria" w:eastAsia="Times New Roman" w:hAnsi="Cambria" w:cs="Times New Roman"/>
          <w:b/>
          <w:bCs/>
          <w:sz w:val="20"/>
          <w:szCs w:val="20"/>
          <w:lang w:val="en-US" w:eastAsia="en-AU"/>
        </w:rPr>
        <w:t>S</w:t>
      </w:r>
      <w:r w:rsidR="00F46BCC" w:rsidRPr="004A277F">
        <w:rPr>
          <w:rFonts w:ascii="Cambria" w:eastAsia="Times New Roman" w:hAnsi="Cambria" w:cs="Times New Roman"/>
          <w:b/>
          <w:bCs/>
          <w:sz w:val="20"/>
          <w:szCs w:val="20"/>
          <w:lang w:val="en-US" w:eastAsia="en-AU"/>
        </w:rPr>
        <w:t>ecretariat</w:t>
      </w:r>
      <w:r w:rsidR="00320B41" w:rsidRPr="004A277F">
        <w:rPr>
          <w:rFonts w:ascii="Cambria" w:eastAsia="Times New Roman" w:hAnsi="Cambria" w:cs="Times New Roman"/>
          <w:b/>
          <w:bCs/>
          <w:sz w:val="20"/>
          <w:szCs w:val="20"/>
          <w:lang w:val="en-US" w:eastAsia="en-AU"/>
        </w:rPr>
        <w:t xml:space="preserve"> </w:t>
      </w:r>
      <w:r w:rsidR="006B521D" w:rsidRPr="004A277F">
        <w:rPr>
          <w:rFonts w:ascii="Cambria" w:eastAsia="Times New Roman" w:hAnsi="Cambria" w:cs="Times New Roman"/>
          <w:b/>
          <w:bCs/>
          <w:sz w:val="20"/>
          <w:szCs w:val="20"/>
          <w:lang w:val="en-US" w:eastAsia="en-AU"/>
        </w:rPr>
        <w:t>hereby confirms its commitment</w:t>
      </w:r>
      <w:r w:rsidR="00824FCC">
        <w:rPr>
          <w:rFonts w:ascii="Cambria" w:eastAsia="Times New Roman" w:hAnsi="Cambria" w:cs="Times New Roman"/>
          <w:b/>
          <w:bCs/>
          <w:sz w:val="20"/>
          <w:szCs w:val="20"/>
          <w:lang w:val="en-US" w:eastAsia="en-AU"/>
        </w:rPr>
        <w:t xml:space="preserve">, within its available resources, </w:t>
      </w:r>
      <w:r w:rsidR="006B521D" w:rsidRPr="004A277F">
        <w:rPr>
          <w:rFonts w:ascii="Cambria" w:eastAsia="Times New Roman" w:hAnsi="Cambria" w:cs="Times New Roman"/>
          <w:b/>
          <w:bCs/>
          <w:sz w:val="20"/>
          <w:szCs w:val="20"/>
          <w:lang w:val="en-US" w:eastAsia="en-AU"/>
        </w:rPr>
        <w:t xml:space="preserve"> to</w:t>
      </w:r>
      <w:r w:rsidR="006B521D" w:rsidRPr="004A277F">
        <w:rPr>
          <w:rFonts w:ascii="Cambria" w:eastAsia="Times New Roman" w:hAnsi="Cambria" w:cs="Times New Roman"/>
          <w:b/>
          <w:sz w:val="20"/>
          <w:szCs w:val="20"/>
          <w:lang w:val="en-US" w:eastAsia="en-AU"/>
        </w:rPr>
        <w:t>:</w:t>
      </w:r>
    </w:p>
    <w:p w14:paraId="24FE97B0" w14:textId="17126B84" w:rsidR="00320B41" w:rsidRPr="004A277F" w:rsidRDefault="00320B41" w:rsidP="002958AC">
      <w:pPr>
        <w:pStyle w:val="ListParagraph"/>
        <w:numPr>
          <w:ilvl w:val="0"/>
          <w:numId w:val="23"/>
        </w:numPr>
        <w:spacing w:after="60" w:line="240" w:lineRule="auto"/>
        <w:ind w:left="1003" w:hanging="357"/>
        <w:contextualSpacing w:val="0"/>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 xml:space="preserve">continuously </w:t>
      </w:r>
      <w:r w:rsidR="006B4AB9">
        <w:rPr>
          <w:rFonts w:ascii="Cambria" w:eastAsia="Times New Roman" w:hAnsi="Cambria" w:cs="Times New Roman"/>
          <w:sz w:val="20"/>
          <w:szCs w:val="20"/>
          <w:lang w:val="en-US" w:eastAsia="en-AU"/>
        </w:rPr>
        <w:t xml:space="preserve">monitor and </w:t>
      </w:r>
      <w:r w:rsidRPr="004A277F">
        <w:rPr>
          <w:rFonts w:ascii="Cambria" w:eastAsia="Times New Roman" w:hAnsi="Cambria" w:cs="Times New Roman"/>
          <w:sz w:val="20"/>
          <w:szCs w:val="20"/>
          <w:lang w:val="en-US" w:eastAsia="en-AU"/>
        </w:rPr>
        <w:t xml:space="preserve">improve its governance, corporate administration, performance assessment capability and </w:t>
      </w:r>
      <w:r w:rsidR="007A649B">
        <w:rPr>
          <w:rFonts w:ascii="Cambria" w:eastAsia="Times New Roman" w:hAnsi="Cambria" w:cs="Times New Roman"/>
          <w:sz w:val="20"/>
          <w:szCs w:val="20"/>
          <w:lang w:val="en-US" w:eastAsia="en-AU"/>
        </w:rPr>
        <w:t xml:space="preserve">capacity to manage </w:t>
      </w:r>
      <w:r w:rsidRPr="004A277F">
        <w:rPr>
          <w:rFonts w:ascii="Cambria" w:eastAsia="Times New Roman" w:hAnsi="Cambria" w:cs="Times New Roman"/>
          <w:sz w:val="20"/>
          <w:szCs w:val="20"/>
          <w:lang w:val="en-US" w:eastAsia="en-AU"/>
        </w:rPr>
        <w:t xml:space="preserve">risk to deliver on its </w:t>
      </w:r>
      <w:r w:rsidR="00C56A3C">
        <w:rPr>
          <w:rFonts w:ascii="Cambria" w:eastAsia="Times New Roman" w:hAnsi="Cambria" w:cs="Times New Roman"/>
          <w:sz w:val="20"/>
          <w:szCs w:val="20"/>
          <w:lang w:val="en-US" w:eastAsia="en-AU"/>
        </w:rPr>
        <w:t>mandate</w:t>
      </w:r>
      <w:r w:rsidRPr="004A277F">
        <w:rPr>
          <w:rFonts w:ascii="Cambria" w:eastAsia="Times New Roman" w:hAnsi="Cambria" w:cs="Times New Roman"/>
          <w:sz w:val="20"/>
          <w:szCs w:val="20"/>
          <w:lang w:val="en-US" w:eastAsia="en-AU"/>
        </w:rPr>
        <w:t>;</w:t>
      </w:r>
    </w:p>
    <w:p w14:paraId="5F326AD7" w14:textId="47708524" w:rsidR="00320B41" w:rsidRPr="004A277F" w:rsidRDefault="00320B41" w:rsidP="002958AC">
      <w:pPr>
        <w:pStyle w:val="ListParagraph"/>
        <w:numPr>
          <w:ilvl w:val="0"/>
          <w:numId w:val="23"/>
        </w:numPr>
        <w:spacing w:after="60" w:line="240" w:lineRule="auto"/>
        <w:ind w:left="1003" w:hanging="357"/>
        <w:contextualSpacing w:val="0"/>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deliver high quality financial, technical and policy support consistent with its mandate a</w:t>
      </w:r>
      <w:r w:rsidR="00C56A3C">
        <w:rPr>
          <w:rFonts w:ascii="Cambria" w:eastAsia="Times New Roman" w:hAnsi="Cambria" w:cs="Times New Roman"/>
          <w:sz w:val="20"/>
          <w:szCs w:val="20"/>
          <w:lang w:val="en-US" w:eastAsia="en-AU"/>
        </w:rPr>
        <w:t>nd corporate reform objectives;</w:t>
      </w:r>
    </w:p>
    <w:p w14:paraId="257B7720" w14:textId="705EF19E" w:rsidR="00320B41" w:rsidRDefault="00C56A3C" w:rsidP="002958AC">
      <w:pPr>
        <w:pStyle w:val="ListParagraph"/>
        <w:numPr>
          <w:ilvl w:val="0"/>
          <w:numId w:val="23"/>
        </w:numPr>
        <w:spacing w:after="60" w:line="240" w:lineRule="auto"/>
        <w:ind w:left="1003" w:hanging="357"/>
        <w:contextualSpacing w:val="0"/>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d</w:t>
      </w:r>
      <w:r w:rsidRPr="00C56A3C">
        <w:rPr>
          <w:rFonts w:ascii="Cambria" w:eastAsia="Times New Roman" w:hAnsi="Cambria" w:cs="Times New Roman"/>
          <w:sz w:val="20"/>
          <w:szCs w:val="20"/>
          <w:lang w:val="en-US" w:eastAsia="en-AU"/>
        </w:rPr>
        <w:t xml:space="preserve">isburse all funds provided by GOA in accordance with the principles, terms and conditions of this Partnership </w:t>
      </w:r>
      <w:r w:rsidR="0054149D">
        <w:rPr>
          <w:rFonts w:ascii="Cambria" w:eastAsia="Times New Roman" w:hAnsi="Cambria" w:cs="Times New Roman"/>
          <w:sz w:val="20"/>
          <w:szCs w:val="20"/>
          <w:lang w:val="en-US" w:eastAsia="en-AU"/>
        </w:rPr>
        <w:t xml:space="preserve">and any relevant subsidiary arrangement </w:t>
      </w:r>
      <w:r w:rsidRPr="00C56A3C">
        <w:rPr>
          <w:rFonts w:ascii="Cambria" w:eastAsia="Times New Roman" w:hAnsi="Cambria" w:cs="Times New Roman"/>
          <w:sz w:val="20"/>
          <w:szCs w:val="20"/>
          <w:lang w:val="en-US" w:eastAsia="en-AU"/>
        </w:rPr>
        <w:t>and to take all reasonable steps to achieve and demonstrate value for money, in accordance with sound financ</w:t>
      </w:r>
      <w:r w:rsidR="002958AC">
        <w:rPr>
          <w:rFonts w:ascii="Cambria" w:eastAsia="Times New Roman" w:hAnsi="Cambria" w:cs="Times New Roman"/>
          <w:sz w:val="20"/>
          <w:szCs w:val="20"/>
          <w:lang w:val="en-US" w:eastAsia="en-AU"/>
        </w:rPr>
        <w:t>ial and administrative practice; and</w:t>
      </w:r>
    </w:p>
    <w:p w14:paraId="3C79F2B4" w14:textId="3E6F5881" w:rsidR="007E1D55" w:rsidRPr="002958AC" w:rsidRDefault="007E1D55" w:rsidP="002958AC">
      <w:pPr>
        <w:pStyle w:val="ListParagraph"/>
        <w:numPr>
          <w:ilvl w:val="0"/>
          <w:numId w:val="25"/>
        </w:numPr>
        <w:spacing w:before="60" w:after="0" w:line="240" w:lineRule="auto"/>
        <w:ind w:left="1134" w:hanging="425"/>
        <w:contextualSpacing w:val="0"/>
        <w:rPr>
          <w:rFonts w:ascii="Cambria" w:eastAsia="Times New Roman" w:hAnsi="Cambria" w:cs="Times New Roman"/>
          <w:sz w:val="20"/>
          <w:szCs w:val="20"/>
          <w:lang w:val="en-US" w:eastAsia="en-AU"/>
        </w:rPr>
      </w:pPr>
      <w:r w:rsidRPr="002958AC">
        <w:rPr>
          <w:rFonts w:ascii="Cambria" w:eastAsia="Times New Roman" w:hAnsi="Cambria" w:cs="Times New Roman"/>
          <w:sz w:val="20"/>
          <w:szCs w:val="20"/>
          <w:lang w:val="en-US" w:eastAsia="en-AU"/>
        </w:rPr>
        <w:lastRenderedPageBreak/>
        <w:t>deliver an integrated regional response to common challenges through strong CROP and regional agency cooperation and collaboration where appropriate, including in respect of information sharin</w:t>
      </w:r>
      <w:r w:rsidR="002958AC" w:rsidRPr="002958AC">
        <w:rPr>
          <w:rFonts w:ascii="Cambria" w:eastAsia="Times New Roman" w:hAnsi="Cambria" w:cs="Times New Roman"/>
          <w:sz w:val="20"/>
          <w:szCs w:val="20"/>
          <w:lang w:val="en-US" w:eastAsia="en-AU"/>
        </w:rPr>
        <w:t>g as described in 3.1 (c) above.</w:t>
      </w:r>
    </w:p>
    <w:p w14:paraId="11AEB353" w14:textId="36CA087C" w:rsidR="006B521D" w:rsidRPr="004A277F" w:rsidRDefault="00DF499B" w:rsidP="004A277F">
      <w:pPr>
        <w:pStyle w:val="ListParagraph"/>
        <w:numPr>
          <w:ilvl w:val="1"/>
          <w:numId w:val="10"/>
        </w:numPr>
        <w:spacing w:before="240" w:after="60" w:line="240" w:lineRule="auto"/>
        <w:ind w:left="641" w:hanging="357"/>
        <w:contextualSpacing w:val="0"/>
        <w:rPr>
          <w:rFonts w:ascii="Cambria" w:eastAsia="Times New Roman" w:hAnsi="Cambria" w:cs="Times New Roman"/>
          <w:sz w:val="20"/>
          <w:szCs w:val="20"/>
          <w:lang w:val="en-US" w:eastAsia="en-AU"/>
        </w:rPr>
      </w:pPr>
      <w:r>
        <w:rPr>
          <w:rFonts w:ascii="Cambria" w:eastAsia="Times New Roman" w:hAnsi="Cambria" w:cs="Times New Roman"/>
          <w:b/>
          <w:bCs/>
          <w:sz w:val="20"/>
          <w:szCs w:val="20"/>
          <w:lang w:val="en-US" w:eastAsia="en-AU"/>
        </w:rPr>
        <w:t>P</w:t>
      </w:r>
      <w:r w:rsidR="002410E1">
        <w:rPr>
          <w:rFonts w:ascii="Cambria" w:eastAsia="Times New Roman" w:hAnsi="Cambria" w:cs="Times New Roman"/>
          <w:b/>
          <w:bCs/>
          <w:sz w:val="20"/>
          <w:szCs w:val="20"/>
          <w:lang w:val="en-US" w:eastAsia="en-AU"/>
        </w:rPr>
        <w:t>artners</w:t>
      </w:r>
      <w:r w:rsidR="006B521D" w:rsidRPr="004A277F">
        <w:rPr>
          <w:rFonts w:ascii="Cambria" w:eastAsia="Times New Roman" w:hAnsi="Cambria" w:cs="Times New Roman"/>
          <w:b/>
          <w:bCs/>
          <w:sz w:val="20"/>
          <w:szCs w:val="20"/>
          <w:lang w:val="en-US" w:eastAsia="en-AU"/>
        </w:rPr>
        <w:t xml:space="preserve"> resolve to</w:t>
      </w:r>
      <w:r w:rsidR="006B521D" w:rsidRPr="004A277F">
        <w:rPr>
          <w:rFonts w:ascii="Cambria" w:eastAsia="Times New Roman" w:hAnsi="Cambria" w:cs="Times New Roman"/>
          <w:b/>
          <w:sz w:val="20"/>
          <w:szCs w:val="20"/>
          <w:lang w:val="en-US" w:eastAsia="en-AU"/>
        </w:rPr>
        <w:t>:</w:t>
      </w:r>
      <w:r w:rsidR="006B521D" w:rsidRPr="004A277F">
        <w:rPr>
          <w:rFonts w:ascii="Cambria" w:eastAsia="Times New Roman" w:hAnsi="Cambria" w:cs="Times New Roman"/>
          <w:sz w:val="20"/>
          <w:szCs w:val="20"/>
          <w:lang w:val="en-US" w:eastAsia="en-AU"/>
        </w:rPr>
        <w:t xml:space="preserve"> </w:t>
      </w:r>
    </w:p>
    <w:p w14:paraId="3B26EF90" w14:textId="5C82783A" w:rsidR="00824FCC" w:rsidRDefault="007E1D55" w:rsidP="009E63CE">
      <w:pPr>
        <w:pStyle w:val="ListParagraph"/>
        <w:numPr>
          <w:ilvl w:val="0"/>
          <w:numId w:val="25"/>
        </w:numPr>
        <w:spacing w:before="60" w:after="0" w:line="240" w:lineRule="auto"/>
        <w:ind w:left="1134" w:hanging="425"/>
        <w:contextualSpacing w:val="0"/>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w</w:t>
      </w:r>
      <w:r w:rsidR="00824FCC">
        <w:rPr>
          <w:rFonts w:ascii="Cambria" w:eastAsia="Times New Roman" w:hAnsi="Cambria" w:cs="Times New Roman"/>
          <w:sz w:val="20"/>
          <w:szCs w:val="20"/>
          <w:lang w:val="en-US" w:eastAsia="en-AU"/>
        </w:rPr>
        <w:t xml:space="preserve">ork to </w:t>
      </w:r>
      <w:proofErr w:type="spellStart"/>
      <w:r w:rsidR="00824FCC">
        <w:rPr>
          <w:rFonts w:ascii="Cambria" w:eastAsia="Times New Roman" w:hAnsi="Cambria" w:cs="Times New Roman"/>
          <w:sz w:val="20"/>
          <w:szCs w:val="20"/>
          <w:lang w:val="en-US" w:eastAsia="en-AU"/>
        </w:rPr>
        <w:t>realise</w:t>
      </w:r>
      <w:proofErr w:type="spellEnd"/>
      <w:r w:rsidR="00824FCC">
        <w:rPr>
          <w:rFonts w:ascii="Cambria" w:eastAsia="Times New Roman" w:hAnsi="Cambria" w:cs="Times New Roman"/>
          <w:sz w:val="20"/>
          <w:szCs w:val="20"/>
          <w:lang w:val="en-US" w:eastAsia="en-AU"/>
        </w:rPr>
        <w:t xml:space="preserve"> the ambition of the FFA Strategic Plan and other relevant frameworks such as the regional Roadmap for Sustainable Pacific Fisheries;</w:t>
      </w:r>
    </w:p>
    <w:p w14:paraId="64035AF2" w14:textId="7666D20D" w:rsidR="00320B41" w:rsidRPr="004A277F" w:rsidRDefault="004F7429" w:rsidP="009E63CE">
      <w:pPr>
        <w:pStyle w:val="ListParagraph"/>
        <w:numPr>
          <w:ilvl w:val="0"/>
          <w:numId w:val="25"/>
        </w:numPr>
        <w:spacing w:before="60" w:after="0" w:line="240" w:lineRule="auto"/>
        <w:ind w:left="1134" w:hanging="425"/>
        <w:contextualSpacing w:val="0"/>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a</w:t>
      </w:r>
      <w:r w:rsidR="00320B41" w:rsidRPr="004A277F">
        <w:rPr>
          <w:rFonts w:ascii="Cambria" w:eastAsia="Times New Roman" w:hAnsi="Cambria" w:cs="Times New Roman"/>
          <w:sz w:val="20"/>
          <w:szCs w:val="20"/>
          <w:lang w:val="en-US" w:eastAsia="en-AU"/>
        </w:rPr>
        <w:t xml:space="preserve">dvance the </w:t>
      </w:r>
      <w:r w:rsidR="006B4AB9">
        <w:rPr>
          <w:rFonts w:ascii="Cambria" w:eastAsia="Times New Roman" w:hAnsi="Cambria" w:cs="Times New Roman"/>
          <w:sz w:val="20"/>
          <w:szCs w:val="20"/>
          <w:lang w:val="en-US" w:eastAsia="en-AU"/>
        </w:rPr>
        <w:t xml:space="preserve">goals of </w:t>
      </w:r>
      <w:r w:rsidR="009E63CE" w:rsidRPr="009E63CE">
        <w:rPr>
          <w:rFonts w:ascii="Cambria" w:eastAsia="Times New Roman" w:hAnsi="Cambria" w:cs="Times New Roman"/>
          <w:sz w:val="20"/>
          <w:szCs w:val="20"/>
          <w:lang w:val="en-US" w:eastAsia="en-AU"/>
        </w:rPr>
        <w:t>regional integration</w:t>
      </w:r>
      <w:r w:rsidR="00DC3580">
        <w:rPr>
          <w:rStyle w:val="FootnoteReference"/>
          <w:rFonts w:ascii="Cambria" w:eastAsia="Times New Roman" w:hAnsi="Cambria" w:cs="Times New Roman"/>
          <w:sz w:val="20"/>
          <w:szCs w:val="20"/>
          <w:lang w:val="en-US" w:eastAsia="en-AU"/>
        </w:rPr>
        <w:footnoteReference w:id="3"/>
      </w:r>
      <w:r w:rsidR="009E63CE" w:rsidRPr="009E63CE">
        <w:rPr>
          <w:rFonts w:ascii="Cambria" w:eastAsia="Times New Roman" w:hAnsi="Cambria" w:cs="Times New Roman"/>
          <w:sz w:val="20"/>
          <w:szCs w:val="20"/>
          <w:lang w:val="en-US" w:eastAsia="en-AU"/>
        </w:rPr>
        <w:t xml:space="preserve">, economic growth and sustainable development in accordance with the decisions and </w:t>
      </w:r>
      <w:r w:rsidR="00D65EFF">
        <w:rPr>
          <w:rFonts w:ascii="Cambria" w:eastAsia="Times New Roman" w:hAnsi="Cambria" w:cs="Times New Roman"/>
          <w:sz w:val="20"/>
          <w:szCs w:val="20"/>
          <w:lang w:val="en-US" w:eastAsia="en-AU"/>
        </w:rPr>
        <w:t xml:space="preserve">priorities determined </w:t>
      </w:r>
      <w:r w:rsidR="009E63CE" w:rsidRPr="009E63CE">
        <w:rPr>
          <w:rFonts w:ascii="Cambria" w:eastAsia="Times New Roman" w:hAnsi="Cambria" w:cs="Times New Roman"/>
          <w:sz w:val="20"/>
          <w:szCs w:val="20"/>
          <w:lang w:val="en-US" w:eastAsia="en-AU"/>
        </w:rPr>
        <w:t xml:space="preserve">by </w:t>
      </w:r>
      <w:r w:rsidR="009E63CE">
        <w:rPr>
          <w:rFonts w:ascii="Cambria" w:eastAsia="Times New Roman" w:hAnsi="Cambria" w:cs="Times New Roman"/>
          <w:sz w:val="20"/>
          <w:szCs w:val="20"/>
          <w:lang w:val="en-US" w:eastAsia="en-AU"/>
        </w:rPr>
        <w:t>FFA</w:t>
      </w:r>
      <w:r w:rsidR="009E63CE" w:rsidRPr="009E63CE">
        <w:rPr>
          <w:rFonts w:ascii="Cambria" w:eastAsia="Times New Roman" w:hAnsi="Cambria" w:cs="Times New Roman"/>
          <w:sz w:val="20"/>
          <w:szCs w:val="20"/>
          <w:lang w:val="en-US" w:eastAsia="en-AU"/>
        </w:rPr>
        <w:t xml:space="preserve"> members</w:t>
      </w:r>
      <w:r w:rsidR="009E63CE">
        <w:rPr>
          <w:rFonts w:ascii="Cambria" w:eastAsia="Times New Roman" w:hAnsi="Cambria" w:cs="Times New Roman"/>
          <w:sz w:val="20"/>
          <w:szCs w:val="20"/>
          <w:lang w:val="en-US" w:eastAsia="en-AU"/>
        </w:rPr>
        <w:t>;</w:t>
      </w:r>
    </w:p>
    <w:p w14:paraId="3D0D73C1" w14:textId="7E51C946" w:rsidR="009E63CE" w:rsidRPr="009E63CE" w:rsidRDefault="009E63CE" w:rsidP="009E63CE">
      <w:pPr>
        <w:pStyle w:val="ListParagraph"/>
        <w:numPr>
          <w:ilvl w:val="0"/>
          <w:numId w:val="25"/>
        </w:numPr>
        <w:spacing w:before="60" w:after="0" w:line="240" w:lineRule="auto"/>
        <w:ind w:left="1134" w:hanging="425"/>
        <w:contextualSpacing w:val="0"/>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w</w:t>
      </w:r>
      <w:r w:rsidRPr="009E63CE">
        <w:rPr>
          <w:rFonts w:ascii="Cambria" w:eastAsia="Times New Roman" w:hAnsi="Cambria" w:cs="Times New Roman"/>
          <w:sz w:val="20"/>
          <w:szCs w:val="20"/>
          <w:lang w:val="en-US" w:eastAsia="en-AU"/>
        </w:rPr>
        <w:t xml:space="preserve">ork together to support </w:t>
      </w:r>
      <w:r>
        <w:rPr>
          <w:rFonts w:ascii="Cambria" w:eastAsia="Times New Roman" w:hAnsi="Cambria" w:cs="Times New Roman"/>
          <w:sz w:val="20"/>
          <w:szCs w:val="20"/>
          <w:lang w:val="en-US" w:eastAsia="en-AU"/>
        </w:rPr>
        <w:t>FFA</w:t>
      </w:r>
      <w:r w:rsidR="006328B1">
        <w:rPr>
          <w:rFonts w:ascii="Cambria" w:eastAsia="Times New Roman" w:hAnsi="Cambria" w:cs="Times New Roman"/>
          <w:sz w:val="20"/>
          <w:szCs w:val="20"/>
          <w:lang w:val="en-US" w:eastAsia="en-AU"/>
        </w:rPr>
        <w:t xml:space="preserve"> Secretariat</w:t>
      </w:r>
      <w:r w:rsidRPr="009E63CE">
        <w:rPr>
          <w:rFonts w:ascii="Cambria" w:eastAsia="Times New Roman" w:hAnsi="Cambria" w:cs="Times New Roman"/>
          <w:sz w:val="20"/>
          <w:szCs w:val="20"/>
          <w:lang w:val="en-US" w:eastAsia="en-AU"/>
        </w:rPr>
        <w:t xml:space="preserve">’s corporate </w:t>
      </w:r>
      <w:r w:rsidR="007E1D55">
        <w:rPr>
          <w:rFonts w:ascii="Cambria" w:eastAsia="Times New Roman" w:hAnsi="Cambria" w:cs="Times New Roman"/>
          <w:sz w:val="20"/>
          <w:szCs w:val="20"/>
          <w:lang w:val="en-US" w:eastAsia="en-AU"/>
        </w:rPr>
        <w:t>objectives and reforms;</w:t>
      </w:r>
      <w:r w:rsidRPr="009E63CE">
        <w:rPr>
          <w:rFonts w:ascii="Cambria" w:eastAsia="Times New Roman" w:hAnsi="Cambria" w:cs="Times New Roman"/>
          <w:sz w:val="20"/>
          <w:szCs w:val="20"/>
          <w:lang w:val="en-US" w:eastAsia="en-AU"/>
        </w:rPr>
        <w:t xml:space="preserve"> </w:t>
      </w:r>
    </w:p>
    <w:p w14:paraId="481E8CE1" w14:textId="7798FE71" w:rsidR="009E63CE" w:rsidRPr="009E63CE" w:rsidRDefault="009E63CE" w:rsidP="009E63CE">
      <w:pPr>
        <w:pStyle w:val="ListParagraph"/>
        <w:numPr>
          <w:ilvl w:val="0"/>
          <w:numId w:val="25"/>
        </w:numPr>
        <w:spacing w:before="60" w:after="0" w:line="240" w:lineRule="auto"/>
        <w:ind w:left="1134" w:hanging="425"/>
        <w:contextualSpacing w:val="0"/>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 xml:space="preserve">promote </w:t>
      </w:r>
      <w:r w:rsidRPr="009E63CE">
        <w:rPr>
          <w:rFonts w:ascii="Cambria" w:eastAsia="Times New Roman" w:hAnsi="Cambria" w:cs="Times New Roman"/>
          <w:sz w:val="20"/>
          <w:szCs w:val="20"/>
          <w:lang w:val="en-US" w:eastAsia="en-AU"/>
        </w:rPr>
        <w:t xml:space="preserve">a </w:t>
      </w:r>
      <w:r>
        <w:rPr>
          <w:rFonts w:ascii="Cambria" w:eastAsia="Times New Roman" w:hAnsi="Cambria" w:cs="Times New Roman"/>
          <w:sz w:val="20"/>
          <w:szCs w:val="20"/>
          <w:lang w:val="en-US" w:eastAsia="en-AU"/>
        </w:rPr>
        <w:t>more streamlined</w:t>
      </w:r>
      <w:r w:rsidRPr="009E63CE">
        <w:rPr>
          <w:rFonts w:ascii="Cambria" w:eastAsia="Times New Roman" w:hAnsi="Cambria" w:cs="Times New Roman"/>
          <w:sz w:val="20"/>
          <w:szCs w:val="20"/>
          <w:lang w:val="en-US" w:eastAsia="en-AU"/>
        </w:rPr>
        <w:t xml:space="preserve"> approach to </w:t>
      </w:r>
      <w:r w:rsidR="00D65EFF">
        <w:rPr>
          <w:rFonts w:ascii="Cambria" w:eastAsia="Times New Roman" w:hAnsi="Cambria" w:cs="Times New Roman"/>
          <w:sz w:val="20"/>
          <w:szCs w:val="20"/>
          <w:lang w:val="en-US" w:eastAsia="en-AU"/>
        </w:rPr>
        <w:t xml:space="preserve">Partnership </w:t>
      </w:r>
      <w:proofErr w:type="spellStart"/>
      <w:r w:rsidRPr="009E63CE">
        <w:rPr>
          <w:rFonts w:ascii="Cambria" w:eastAsia="Times New Roman" w:hAnsi="Cambria" w:cs="Times New Roman"/>
          <w:sz w:val="20"/>
          <w:szCs w:val="20"/>
          <w:lang w:val="en-US" w:eastAsia="en-AU"/>
        </w:rPr>
        <w:t>programme</w:t>
      </w:r>
      <w:proofErr w:type="spellEnd"/>
      <w:r w:rsidRPr="009E63CE">
        <w:rPr>
          <w:rFonts w:ascii="Cambria" w:eastAsia="Times New Roman" w:hAnsi="Cambria" w:cs="Times New Roman"/>
          <w:sz w:val="20"/>
          <w:szCs w:val="20"/>
          <w:lang w:val="en-US" w:eastAsia="en-AU"/>
        </w:rPr>
        <w:t xml:space="preserve"> and project funding;</w:t>
      </w:r>
    </w:p>
    <w:p w14:paraId="570F5E71" w14:textId="599F1E39" w:rsidR="009E63CE" w:rsidRPr="009E63CE" w:rsidRDefault="009E63CE" w:rsidP="009E63CE">
      <w:pPr>
        <w:pStyle w:val="ListParagraph"/>
        <w:numPr>
          <w:ilvl w:val="0"/>
          <w:numId w:val="25"/>
        </w:numPr>
        <w:spacing w:before="60" w:after="0" w:line="240" w:lineRule="auto"/>
        <w:ind w:left="1134" w:hanging="425"/>
        <w:contextualSpacing w:val="0"/>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m</w:t>
      </w:r>
      <w:r w:rsidRPr="009E63CE">
        <w:rPr>
          <w:rFonts w:ascii="Cambria" w:eastAsia="Times New Roman" w:hAnsi="Cambria" w:cs="Times New Roman"/>
          <w:sz w:val="20"/>
          <w:szCs w:val="20"/>
          <w:lang w:val="en-US" w:eastAsia="en-AU"/>
        </w:rPr>
        <w:t>eet regularly</w:t>
      </w:r>
      <w:r w:rsidR="00D65EFF">
        <w:rPr>
          <w:rFonts w:ascii="Cambria" w:eastAsia="Times New Roman" w:hAnsi="Cambria" w:cs="Times New Roman"/>
          <w:sz w:val="20"/>
          <w:szCs w:val="20"/>
          <w:lang w:val="en-US" w:eastAsia="en-AU"/>
        </w:rPr>
        <w:t xml:space="preserve"> and in timely fashion</w:t>
      </w:r>
      <w:r w:rsidRPr="009E63CE">
        <w:rPr>
          <w:rFonts w:ascii="Cambria" w:eastAsia="Times New Roman" w:hAnsi="Cambria" w:cs="Times New Roman"/>
          <w:sz w:val="20"/>
          <w:szCs w:val="20"/>
          <w:lang w:val="en-US" w:eastAsia="en-AU"/>
        </w:rPr>
        <w:t xml:space="preserve">, including on an informal basis, to share relevant information, discuss any performance concerns, and resolve </w:t>
      </w:r>
      <w:r w:rsidR="00D65EFF">
        <w:rPr>
          <w:rFonts w:ascii="Cambria" w:eastAsia="Times New Roman" w:hAnsi="Cambria" w:cs="Times New Roman"/>
          <w:sz w:val="20"/>
          <w:szCs w:val="20"/>
          <w:lang w:val="en-US" w:eastAsia="en-AU"/>
        </w:rPr>
        <w:t xml:space="preserve">issues </w:t>
      </w:r>
      <w:r w:rsidRPr="009E63CE">
        <w:rPr>
          <w:rFonts w:ascii="Cambria" w:eastAsia="Times New Roman" w:hAnsi="Cambria" w:cs="Times New Roman"/>
          <w:sz w:val="20"/>
          <w:szCs w:val="20"/>
          <w:lang w:val="en-US" w:eastAsia="en-AU"/>
        </w:rPr>
        <w:t xml:space="preserve">through </w:t>
      </w:r>
      <w:r w:rsidR="00D65EFF">
        <w:rPr>
          <w:rFonts w:ascii="Cambria" w:eastAsia="Times New Roman" w:hAnsi="Cambria" w:cs="Times New Roman"/>
          <w:sz w:val="20"/>
          <w:szCs w:val="20"/>
          <w:lang w:val="en-US" w:eastAsia="en-AU"/>
        </w:rPr>
        <w:t xml:space="preserve">effective </w:t>
      </w:r>
      <w:r w:rsidRPr="009E63CE">
        <w:rPr>
          <w:rFonts w:ascii="Cambria" w:eastAsia="Times New Roman" w:hAnsi="Cambria" w:cs="Times New Roman"/>
          <w:sz w:val="20"/>
          <w:szCs w:val="20"/>
          <w:lang w:val="en-US" w:eastAsia="en-AU"/>
        </w:rPr>
        <w:t>dialogue; and</w:t>
      </w:r>
    </w:p>
    <w:p w14:paraId="3DDAB688" w14:textId="2C6F76CA" w:rsidR="009E63CE" w:rsidRPr="009E63CE" w:rsidRDefault="009E63CE" w:rsidP="009E63CE">
      <w:pPr>
        <w:pStyle w:val="ListParagraph"/>
        <w:numPr>
          <w:ilvl w:val="0"/>
          <w:numId w:val="25"/>
        </w:numPr>
        <w:spacing w:before="60" w:after="0" w:line="240" w:lineRule="auto"/>
        <w:ind w:left="1134" w:hanging="425"/>
        <w:contextualSpacing w:val="0"/>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p</w:t>
      </w:r>
      <w:r w:rsidRPr="009E63CE">
        <w:rPr>
          <w:rFonts w:ascii="Cambria" w:eastAsia="Times New Roman" w:hAnsi="Cambria" w:cs="Times New Roman"/>
          <w:sz w:val="20"/>
          <w:szCs w:val="20"/>
          <w:lang w:val="en-US" w:eastAsia="en-AU"/>
        </w:rPr>
        <w:t>articipate, as appropriate in reviews of each other’s programs to gain a better understanding of work undertaken and lessons learned.</w:t>
      </w:r>
    </w:p>
    <w:p w14:paraId="0A035962" w14:textId="77777777" w:rsidR="006E7AA6" w:rsidRDefault="006E7AA6" w:rsidP="009E63CE">
      <w:pPr>
        <w:spacing w:before="240" w:after="120" w:line="240" w:lineRule="auto"/>
        <w:rPr>
          <w:rFonts w:ascii="Cambria" w:eastAsia="Times New Roman" w:hAnsi="Cambria" w:cs="Times New Roman"/>
          <w:b/>
          <w:bCs/>
          <w:color w:val="1F3864" w:themeColor="accent5" w:themeShade="80"/>
          <w:sz w:val="20"/>
          <w:szCs w:val="20"/>
          <w:lang w:val="en-US" w:eastAsia="en-AU"/>
        </w:rPr>
      </w:pPr>
    </w:p>
    <w:p w14:paraId="12F57C6D" w14:textId="1A715CD7" w:rsidR="006B521D" w:rsidRPr="004A277F" w:rsidRDefault="00F56805" w:rsidP="009E63CE">
      <w:pPr>
        <w:spacing w:before="240" w:after="120" w:line="240" w:lineRule="auto"/>
        <w:rPr>
          <w:rFonts w:ascii="Cambria" w:eastAsia="Times New Roman" w:hAnsi="Cambria" w:cs="Times New Roman"/>
          <w:b/>
          <w:color w:val="1F3864" w:themeColor="accent5" w:themeShade="80"/>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t xml:space="preserve">5.  </w:t>
      </w:r>
      <w:r w:rsidR="006B521D" w:rsidRPr="004A277F">
        <w:rPr>
          <w:rFonts w:ascii="Cambria" w:eastAsia="Times New Roman" w:hAnsi="Cambria" w:cs="Times New Roman"/>
          <w:b/>
          <w:bCs/>
          <w:color w:val="1F3864" w:themeColor="accent5" w:themeShade="80"/>
          <w:sz w:val="20"/>
          <w:szCs w:val="20"/>
          <w:lang w:val="en-US" w:eastAsia="en-AU"/>
        </w:rPr>
        <w:t>PARTNERSHIP PRIORITIES</w:t>
      </w:r>
    </w:p>
    <w:p w14:paraId="6EB32D93" w14:textId="6CDE7D86" w:rsidR="006B521D" w:rsidRPr="004A277F" w:rsidRDefault="00434E45" w:rsidP="004A277F">
      <w:pPr>
        <w:spacing w:after="60" w:line="240" w:lineRule="auto"/>
        <w:ind w:left="284"/>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5.1</w:t>
      </w:r>
      <w:r w:rsidRPr="004A277F">
        <w:rPr>
          <w:rFonts w:ascii="Cambria" w:eastAsia="Times New Roman" w:hAnsi="Cambria" w:cs="Times New Roman"/>
          <w:sz w:val="20"/>
          <w:szCs w:val="20"/>
          <w:lang w:val="en-US" w:eastAsia="en-AU"/>
        </w:rPr>
        <w:tab/>
      </w:r>
      <w:r w:rsidR="006C1E7E">
        <w:rPr>
          <w:rFonts w:ascii="Cambria" w:eastAsia="Times New Roman" w:hAnsi="Cambria" w:cs="Times New Roman"/>
          <w:sz w:val="20"/>
          <w:szCs w:val="20"/>
          <w:lang w:val="en-US" w:eastAsia="en-AU"/>
        </w:rPr>
        <w:t xml:space="preserve">The </w:t>
      </w:r>
      <w:r w:rsidR="006B521D" w:rsidRPr="004A277F">
        <w:rPr>
          <w:rFonts w:ascii="Cambria" w:eastAsia="Times New Roman" w:hAnsi="Cambria" w:cs="Times New Roman"/>
          <w:sz w:val="20"/>
          <w:szCs w:val="20"/>
          <w:lang w:val="en-US" w:eastAsia="en-AU"/>
        </w:rPr>
        <w:t xml:space="preserve">GOA and </w:t>
      </w:r>
      <w:r w:rsidR="006C1E7E">
        <w:rPr>
          <w:rFonts w:ascii="Cambria" w:eastAsia="Times New Roman" w:hAnsi="Cambria" w:cs="Times New Roman"/>
          <w:sz w:val="20"/>
          <w:szCs w:val="20"/>
          <w:lang w:val="en-US" w:eastAsia="en-AU"/>
        </w:rPr>
        <w:t xml:space="preserve">the </w:t>
      </w:r>
      <w:r w:rsidR="009E63CE">
        <w:rPr>
          <w:rFonts w:ascii="Cambria" w:eastAsia="Times New Roman" w:hAnsi="Cambria" w:cs="Times New Roman"/>
          <w:sz w:val="20"/>
          <w:szCs w:val="20"/>
          <w:lang w:val="en-US" w:eastAsia="en-AU"/>
        </w:rPr>
        <w:t>FFA</w:t>
      </w:r>
      <w:r w:rsidR="00F46BCC" w:rsidRPr="004A277F">
        <w:rPr>
          <w:rFonts w:ascii="Cambria" w:eastAsia="Times New Roman" w:hAnsi="Cambria" w:cs="Times New Roman"/>
          <w:sz w:val="20"/>
          <w:szCs w:val="20"/>
          <w:lang w:val="en-US" w:eastAsia="en-AU"/>
        </w:rPr>
        <w:t xml:space="preserve"> </w:t>
      </w:r>
      <w:r w:rsidR="006328B1">
        <w:rPr>
          <w:rFonts w:ascii="Cambria" w:eastAsia="Times New Roman" w:hAnsi="Cambria" w:cs="Times New Roman"/>
          <w:sz w:val="20"/>
          <w:szCs w:val="20"/>
          <w:lang w:val="en-US" w:eastAsia="en-AU"/>
        </w:rPr>
        <w:t xml:space="preserve">Secretariat </w:t>
      </w:r>
      <w:r w:rsidR="006B521D" w:rsidRPr="004A277F">
        <w:rPr>
          <w:rFonts w:ascii="Cambria" w:eastAsia="Times New Roman" w:hAnsi="Cambria" w:cs="Times New Roman"/>
          <w:sz w:val="20"/>
          <w:szCs w:val="20"/>
          <w:lang w:val="en-US" w:eastAsia="en-AU"/>
        </w:rPr>
        <w:t>will address the following priorities through this Partnership:</w:t>
      </w:r>
    </w:p>
    <w:p w14:paraId="286E2724" w14:textId="6122E25C" w:rsidR="003149E7" w:rsidRPr="0090378C" w:rsidRDefault="00C364C6" w:rsidP="002958AC">
      <w:pPr>
        <w:pStyle w:val="ListParagraph"/>
        <w:numPr>
          <w:ilvl w:val="0"/>
          <w:numId w:val="27"/>
        </w:numPr>
        <w:spacing w:before="240" w:after="60" w:line="240" w:lineRule="auto"/>
        <w:contextualSpacing w:val="0"/>
        <w:rPr>
          <w:rFonts w:ascii="Cambria" w:eastAsia="Times New Roman" w:hAnsi="Cambria" w:cs="Times New Roman"/>
          <w:sz w:val="20"/>
          <w:szCs w:val="20"/>
          <w:lang w:val="en-US" w:eastAsia="en-AU"/>
        </w:rPr>
      </w:pPr>
      <w:r w:rsidRPr="0090378C">
        <w:rPr>
          <w:rFonts w:ascii="Cambria" w:eastAsia="Times New Roman" w:hAnsi="Cambria" w:cs="Times New Roman"/>
          <w:b/>
          <w:bCs/>
          <w:sz w:val="20"/>
          <w:szCs w:val="20"/>
          <w:lang w:val="en-US" w:eastAsia="en-AU"/>
        </w:rPr>
        <w:t>Fisheries</w:t>
      </w:r>
      <w:r w:rsidR="003149E7" w:rsidRPr="0090378C">
        <w:rPr>
          <w:rFonts w:ascii="Cambria" w:eastAsia="Times New Roman" w:hAnsi="Cambria" w:cs="Times New Roman"/>
          <w:sz w:val="20"/>
          <w:szCs w:val="20"/>
          <w:lang w:val="en-US" w:eastAsia="en-AU"/>
        </w:rPr>
        <w:t xml:space="preserve"> </w:t>
      </w:r>
      <w:r w:rsidR="00450EF3" w:rsidRPr="0090378C">
        <w:rPr>
          <w:rFonts w:ascii="Cambria" w:eastAsia="Times New Roman" w:hAnsi="Cambria" w:cs="Times New Roman"/>
          <w:b/>
          <w:sz w:val="20"/>
          <w:szCs w:val="20"/>
          <w:lang w:val="en-US" w:eastAsia="en-AU"/>
        </w:rPr>
        <w:t>Cooperation</w:t>
      </w:r>
      <w:r w:rsidR="00450EF3" w:rsidRPr="0090378C">
        <w:rPr>
          <w:rFonts w:ascii="Cambria" w:eastAsia="Times New Roman" w:hAnsi="Cambria" w:cs="Times New Roman"/>
          <w:sz w:val="20"/>
          <w:szCs w:val="20"/>
          <w:lang w:val="en-US" w:eastAsia="en-AU"/>
        </w:rPr>
        <w:t xml:space="preserve"> </w:t>
      </w:r>
      <w:r w:rsidR="003149E7" w:rsidRPr="0090378C">
        <w:rPr>
          <w:rFonts w:ascii="Cambria" w:eastAsia="Times New Roman" w:hAnsi="Cambria" w:cs="Times New Roman"/>
          <w:sz w:val="20"/>
          <w:szCs w:val="20"/>
          <w:lang w:val="en-US" w:eastAsia="en-AU"/>
        </w:rPr>
        <w:t>–</w:t>
      </w:r>
      <w:r w:rsidR="00B50639" w:rsidRPr="0090378C">
        <w:rPr>
          <w:rFonts w:ascii="Cambria" w:eastAsia="Times New Roman" w:hAnsi="Cambria" w:cs="Times New Roman"/>
          <w:sz w:val="20"/>
          <w:szCs w:val="20"/>
          <w:lang w:val="en-US" w:eastAsia="en-AU"/>
        </w:rPr>
        <w:t xml:space="preserve"> </w:t>
      </w:r>
      <w:r w:rsidR="00DF499B" w:rsidRPr="0090378C">
        <w:rPr>
          <w:rFonts w:ascii="Cambria" w:eastAsia="Times New Roman" w:hAnsi="Cambria" w:cs="Times New Roman"/>
          <w:sz w:val="20"/>
          <w:szCs w:val="20"/>
          <w:lang w:val="en-US" w:eastAsia="en-AU"/>
        </w:rPr>
        <w:t>P</w:t>
      </w:r>
      <w:r w:rsidR="002410E1" w:rsidRPr="0090378C">
        <w:rPr>
          <w:rFonts w:ascii="Cambria" w:eastAsia="Times New Roman" w:hAnsi="Cambria" w:cs="Times New Roman"/>
          <w:sz w:val="20"/>
          <w:szCs w:val="20"/>
          <w:lang w:val="en-US" w:eastAsia="en-AU"/>
        </w:rPr>
        <w:t>artners</w:t>
      </w:r>
      <w:r w:rsidR="00B50639" w:rsidRPr="0090378C">
        <w:rPr>
          <w:rFonts w:ascii="Cambria" w:eastAsia="Times New Roman" w:hAnsi="Cambria" w:cs="Times New Roman"/>
          <w:sz w:val="20"/>
          <w:szCs w:val="20"/>
          <w:lang w:val="en-US" w:eastAsia="en-AU"/>
        </w:rPr>
        <w:t xml:space="preserve"> will work together to </w:t>
      </w:r>
      <w:r w:rsidR="00E267B5">
        <w:rPr>
          <w:rFonts w:ascii="Cambria" w:eastAsia="Times New Roman" w:hAnsi="Cambria" w:cs="Times New Roman"/>
          <w:sz w:val="20"/>
          <w:szCs w:val="20"/>
          <w:lang w:val="en-US" w:eastAsia="en-AU"/>
        </w:rPr>
        <w:t>implement the</w:t>
      </w:r>
      <w:r w:rsidR="00D65EFF">
        <w:rPr>
          <w:rFonts w:ascii="Cambria" w:eastAsia="Times New Roman" w:hAnsi="Cambria" w:cs="Times New Roman"/>
          <w:sz w:val="20"/>
          <w:szCs w:val="20"/>
          <w:lang w:val="en-US" w:eastAsia="en-AU"/>
        </w:rPr>
        <w:t xml:space="preserve"> Annual Work Program and Budget which represents the costed work plan of the annual Statement of Intent. This will encompass priorities </w:t>
      </w:r>
      <w:r w:rsidR="007E1D55">
        <w:rPr>
          <w:rFonts w:ascii="Cambria" w:eastAsia="Times New Roman" w:hAnsi="Cambria" w:cs="Times New Roman"/>
          <w:sz w:val="20"/>
          <w:szCs w:val="20"/>
          <w:lang w:val="en-US" w:eastAsia="en-AU"/>
        </w:rPr>
        <w:t xml:space="preserve">identified </w:t>
      </w:r>
      <w:r w:rsidR="00D65EFF">
        <w:rPr>
          <w:rFonts w:ascii="Cambria" w:eastAsia="Times New Roman" w:hAnsi="Cambria" w:cs="Times New Roman"/>
          <w:sz w:val="20"/>
          <w:szCs w:val="20"/>
          <w:lang w:val="en-US" w:eastAsia="en-AU"/>
        </w:rPr>
        <w:t xml:space="preserve">within the </w:t>
      </w:r>
      <w:r w:rsidR="00E267B5" w:rsidRPr="00E267B5">
        <w:rPr>
          <w:rFonts w:ascii="Cambria" w:eastAsia="Times New Roman" w:hAnsi="Cambria" w:cs="Times New Roman"/>
          <w:i/>
          <w:sz w:val="20"/>
          <w:szCs w:val="20"/>
          <w:lang w:val="en-US" w:eastAsia="en-AU"/>
        </w:rPr>
        <w:t xml:space="preserve">Regional Roadmap for Sustainable Pacific Fisheries </w:t>
      </w:r>
      <w:r w:rsidR="00E267B5">
        <w:rPr>
          <w:rFonts w:ascii="Cambria" w:eastAsia="Times New Roman" w:hAnsi="Cambria" w:cs="Times New Roman"/>
          <w:sz w:val="20"/>
          <w:szCs w:val="20"/>
          <w:lang w:val="en-US" w:eastAsia="en-AU"/>
        </w:rPr>
        <w:t xml:space="preserve">and will </w:t>
      </w:r>
      <w:r w:rsidR="007E1D55">
        <w:rPr>
          <w:rFonts w:ascii="Cambria" w:eastAsia="Times New Roman" w:hAnsi="Cambria" w:cs="Times New Roman"/>
          <w:sz w:val="20"/>
          <w:szCs w:val="20"/>
          <w:lang w:val="en-US" w:eastAsia="en-AU"/>
        </w:rPr>
        <w:t xml:space="preserve">include </w:t>
      </w:r>
      <w:r w:rsidR="0090378C" w:rsidRPr="0090378C">
        <w:rPr>
          <w:rFonts w:ascii="Cambria" w:eastAsia="Times New Roman" w:hAnsi="Cambria" w:cs="Times New Roman"/>
          <w:sz w:val="20"/>
          <w:szCs w:val="20"/>
          <w:lang w:val="en-US" w:eastAsia="en-AU"/>
        </w:rPr>
        <w:t xml:space="preserve">regional </w:t>
      </w:r>
      <w:r w:rsidR="00D65EFF">
        <w:rPr>
          <w:rFonts w:ascii="Cambria" w:eastAsia="Times New Roman" w:hAnsi="Cambria" w:cs="Times New Roman"/>
          <w:sz w:val="20"/>
          <w:szCs w:val="20"/>
          <w:lang w:val="en-US" w:eastAsia="en-AU"/>
        </w:rPr>
        <w:t xml:space="preserve">collaboration </w:t>
      </w:r>
      <w:r w:rsidR="0090378C" w:rsidRPr="0090378C">
        <w:rPr>
          <w:rFonts w:ascii="Cambria" w:eastAsia="Times New Roman" w:hAnsi="Cambria" w:cs="Times New Roman"/>
          <w:sz w:val="20"/>
          <w:szCs w:val="20"/>
          <w:lang w:val="en-US" w:eastAsia="en-AU"/>
        </w:rPr>
        <w:t xml:space="preserve">as a means to mitigate risks and </w:t>
      </w:r>
      <w:r w:rsidR="00D65EFF">
        <w:rPr>
          <w:rFonts w:ascii="Cambria" w:eastAsia="Times New Roman" w:hAnsi="Cambria" w:cs="Times New Roman"/>
          <w:sz w:val="20"/>
          <w:szCs w:val="20"/>
          <w:lang w:val="en-US" w:eastAsia="en-AU"/>
        </w:rPr>
        <w:t xml:space="preserve">promote </w:t>
      </w:r>
      <w:r w:rsidR="0090378C" w:rsidRPr="0090378C">
        <w:rPr>
          <w:rFonts w:ascii="Cambria" w:eastAsia="Times New Roman" w:hAnsi="Cambria" w:cs="Times New Roman"/>
          <w:sz w:val="20"/>
          <w:szCs w:val="20"/>
          <w:lang w:val="en-US" w:eastAsia="en-AU"/>
        </w:rPr>
        <w:t>sustainable returns from the region’s fisheries</w:t>
      </w:r>
      <w:r w:rsidR="00E267B5">
        <w:rPr>
          <w:rFonts w:ascii="Cambria" w:eastAsia="Times New Roman" w:hAnsi="Cambria" w:cs="Times New Roman"/>
          <w:sz w:val="20"/>
          <w:szCs w:val="20"/>
          <w:lang w:val="en-US" w:eastAsia="en-AU"/>
        </w:rPr>
        <w:t xml:space="preserve">. Partners </w:t>
      </w:r>
      <w:proofErr w:type="spellStart"/>
      <w:r w:rsidR="0090378C" w:rsidRPr="0090378C">
        <w:rPr>
          <w:rFonts w:ascii="Cambria" w:eastAsia="Times New Roman" w:hAnsi="Cambria" w:cs="Times New Roman"/>
          <w:sz w:val="20"/>
          <w:szCs w:val="20"/>
          <w:lang w:val="en-US" w:eastAsia="en-AU"/>
        </w:rPr>
        <w:t>recognis</w:t>
      </w:r>
      <w:r w:rsidR="00E267B5">
        <w:rPr>
          <w:rFonts w:ascii="Cambria" w:eastAsia="Times New Roman" w:hAnsi="Cambria" w:cs="Times New Roman"/>
          <w:sz w:val="20"/>
          <w:szCs w:val="20"/>
          <w:lang w:val="en-US" w:eastAsia="en-AU"/>
        </w:rPr>
        <w:t>e</w:t>
      </w:r>
      <w:proofErr w:type="spellEnd"/>
      <w:r w:rsidR="0090378C" w:rsidRPr="0090378C">
        <w:rPr>
          <w:rFonts w:ascii="Cambria" w:eastAsia="Times New Roman" w:hAnsi="Cambria" w:cs="Times New Roman"/>
          <w:sz w:val="20"/>
          <w:szCs w:val="20"/>
          <w:lang w:val="en-US" w:eastAsia="en-AU"/>
        </w:rPr>
        <w:t xml:space="preserve"> that strategies targeting</w:t>
      </w:r>
      <w:r w:rsidR="007E1D55">
        <w:rPr>
          <w:rFonts w:ascii="Cambria" w:eastAsia="Times New Roman" w:hAnsi="Cambria" w:cs="Times New Roman"/>
          <w:sz w:val="20"/>
          <w:szCs w:val="20"/>
          <w:lang w:val="en-US" w:eastAsia="en-AU"/>
        </w:rPr>
        <w:t xml:space="preserve"> </w:t>
      </w:r>
      <w:r w:rsidR="0090378C" w:rsidRPr="0090378C">
        <w:rPr>
          <w:rFonts w:ascii="Cambria" w:eastAsia="Times New Roman" w:hAnsi="Cambria" w:cs="Times New Roman"/>
          <w:sz w:val="20"/>
          <w:szCs w:val="20"/>
          <w:lang w:val="en-US" w:eastAsia="en-AU"/>
        </w:rPr>
        <w:t xml:space="preserve">subregional </w:t>
      </w:r>
      <w:r w:rsidR="007E1D55">
        <w:rPr>
          <w:rFonts w:ascii="Cambria" w:eastAsia="Times New Roman" w:hAnsi="Cambria" w:cs="Times New Roman"/>
          <w:sz w:val="20"/>
          <w:szCs w:val="20"/>
          <w:lang w:val="en-US" w:eastAsia="en-AU"/>
        </w:rPr>
        <w:t xml:space="preserve">cooperation </w:t>
      </w:r>
      <w:r w:rsidR="0090378C" w:rsidRPr="0090378C">
        <w:rPr>
          <w:rFonts w:ascii="Cambria" w:eastAsia="Times New Roman" w:hAnsi="Cambria" w:cs="Times New Roman"/>
          <w:sz w:val="20"/>
          <w:szCs w:val="20"/>
          <w:lang w:val="en-US" w:eastAsia="en-AU"/>
        </w:rPr>
        <w:t xml:space="preserve">and </w:t>
      </w:r>
      <w:r w:rsidR="00D65EFF">
        <w:rPr>
          <w:rFonts w:ascii="Cambria" w:eastAsia="Times New Roman" w:hAnsi="Cambria" w:cs="Times New Roman"/>
          <w:sz w:val="20"/>
          <w:szCs w:val="20"/>
          <w:lang w:val="en-US" w:eastAsia="en-AU"/>
        </w:rPr>
        <w:t xml:space="preserve">reflecting </w:t>
      </w:r>
      <w:r w:rsidR="0090378C" w:rsidRPr="0090378C">
        <w:rPr>
          <w:rFonts w:ascii="Cambria" w:eastAsia="Times New Roman" w:hAnsi="Cambria" w:cs="Times New Roman"/>
          <w:sz w:val="20"/>
          <w:szCs w:val="20"/>
          <w:lang w:val="en-US" w:eastAsia="en-AU"/>
        </w:rPr>
        <w:t xml:space="preserve">national circumstances will be important </w:t>
      </w:r>
      <w:r w:rsidR="007E1D55">
        <w:rPr>
          <w:rFonts w:ascii="Cambria" w:eastAsia="Times New Roman" w:hAnsi="Cambria" w:cs="Times New Roman"/>
          <w:sz w:val="20"/>
          <w:szCs w:val="20"/>
          <w:lang w:val="en-US" w:eastAsia="en-AU"/>
        </w:rPr>
        <w:t xml:space="preserve">influences on this work. </w:t>
      </w:r>
      <w:r w:rsidR="00D65EFF">
        <w:rPr>
          <w:rFonts w:ascii="Cambria" w:eastAsia="Times New Roman" w:hAnsi="Cambria" w:cs="Times New Roman"/>
          <w:sz w:val="20"/>
          <w:szCs w:val="20"/>
          <w:lang w:val="en-US" w:eastAsia="en-AU"/>
        </w:rPr>
        <w:t xml:space="preserve">The Partners may </w:t>
      </w:r>
      <w:r w:rsidR="00B50639" w:rsidRPr="0090378C">
        <w:rPr>
          <w:rFonts w:ascii="Cambria" w:eastAsia="Times New Roman" w:hAnsi="Cambria" w:cs="Times New Roman"/>
          <w:sz w:val="20"/>
          <w:szCs w:val="20"/>
          <w:lang w:val="en-US" w:eastAsia="en-AU"/>
        </w:rPr>
        <w:t>advocate for the implementation of effective Harvest Strategies</w:t>
      </w:r>
      <w:r w:rsidR="002A418C">
        <w:rPr>
          <w:rFonts w:ascii="Cambria" w:eastAsia="Times New Roman" w:hAnsi="Cambria" w:cs="Times New Roman"/>
          <w:sz w:val="20"/>
          <w:szCs w:val="20"/>
          <w:lang w:val="en-US" w:eastAsia="en-AU"/>
        </w:rPr>
        <w:t>, including within the WCPFC,</w:t>
      </w:r>
      <w:r w:rsidR="00B50639" w:rsidRPr="0090378C">
        <w:rPr>
          <w:rFonts w:ascii="Cambria" w:eastAsia="Times New Roman" w:hAnsi="Cambria" w:cs="Times New Roman"/>
          <w:sz w:val="20"/>
          <w:szCs w:val="20"/>
          <w:lang w:val="en-US" w:eastAsia="en-AU"/>
        </w:rPr>
        <w:t xml:space="preserve"> to help address </w:t>
      </w:r>
      <w:r w:rsidR="0090378C" w:rsidRPr="0090378C">
        <w:rPr>
          <w:rFonts w:ascii="Cambria" w:eastAsia="Times New Roman" w:hAnsi="Cambria" w:cs="Times New Roman"/>
          <w:sz w:val="20"/>
          <w:szCs w:val="20"/>
          <w:lang w:val="en-US" w:eastAsia="en-AU"/>
        </w:rPr>
        <w:t>long-term sustainability in Pacific fisheries</w:t>
      </w:r>
      <w:r w:rsidR="003149E7" w:rsidRPr="0090378C">
        <w:rPr>
          <w:rFonts w:ascii="Cambria" w:eastAsia="Times New Roman" w:hAnsi="Cambria" w:cs="Times New Roman"/>
          <w:sz w:val="20"/>
          <w:szCs w:val="20"/>
          <w:lang w:val="en-US" w:eastAsia="en-AU"/>
        </w:rPr>
        <w:t>.</w:t>
      </w:r>
      <w:r w:rsidR="0090378C" w:rsidRPr="0090378C">
        <w:rPr>
          <w:rFonts w:ascii="Cambria" w:eastAsia="Times New Roman" w:hAnsi="Cambria" w:cs="Times New Roman"/>
          <w:sz w:val="20"/>
          <w:szCs w:val="20"/>
          <w:lang w:val="en-US" w:eastAsia="en-AU"/>
        </w:rPr>
        <w:t xml:space="preserve"> Partners will </w:t>
      </w:r>
      <w:proofErr w:type="spellStart"/>
      <w:r w:rsidR="002A418C">
        <w:rPr>
          <w:rFonts w:ascii="Cambria" w:eastAsia="Times New Roman" w:hAnsi="Cambria" w:cs="Times New Roman"/>
          <w:sz w:val="20"/>
          <w:szCs w:val="20"/>
          <w:lang w:val="en-US" w:eastAsia="en-AU"/>
        </w:rPr>
        <w:t>prioritise</w:t>
      </w:r>
      <w:proofErr w:type="spellEnd"/>
      <w:r w:rsidR="007E1D55">
        <w:rPr>
          <w:rFonts w:ascii="Cambria" w:eastAsia="Times New Roman" w:hAnsi="Cambria" w:cs="Times New Roman"/>
          <w:sz w:val="20"/>
          <w:szCs w:val="20"/>
          <w:lang w:val="en-US" w:eastAsia="en-AU"/>
        </w:rPr>
        <w:t xml:space="preserve"> measures to address Illegal, Unreported and U</w:t>
      </w:r>
      <w:r w:rsidR="0090378C" w:rsidRPr="0090378C">
        <w:rPr>
          <w:rFonts w:ascii="Cambria" w:eastAsia="Times New Roman" w:hAnsi="Cambria" w:cs="Times New Roman"/>
          <w:sz w:val="20"/>
          <w:szCs w:val="20"/>
          <w:lang w:val="en-US" w:eastAsia="en-AU"/>
        </w:rPr>
        <w:t xml:space="preserve">nregulated (IUU) fishing and to promote effective monitoring, control and surveillance </w:t>
      </w:r>
      <w:r w:rsidR="002A418C">
        <w:rPr>
          <w:rFonts w:ascii="Cambria" w:eastAsia="Times New Roman" w:hAnsi="Cambria" w:cs="Times New Roman"/>
          <w:sz w:val="20"/>
          <w:szCs w:val="20"/>
          <w:lang w:val="en-US" w:eastAsia="en-AU"/>
        </w:rPr>
        <w:t>(MCS)</w:t>
      </w:r>
      <w:r w:rsidR="00D65EFF">
        <w:rPr>
          <w:rFonts w:ascii="Cambria" w:eastAsia="Times New Roman" w:hAnsi="Cambria" w:cs="Times New Roman"/>
          <w:sz w:val="20"/>
          <w:szCs w:val="20"/>
          <w:lang w:val="en-US" w:eastAsia="en-AU"/>
        </w:rPr>
        <w:t>.</w:t>
      </w:r>
    </w:p>
    <w:p w14:paraId="03617787" w14:textId="52B67230" w:rsidR="00D65EFF" w:rsidRDefault="00C364C6" w:rsidP="002958AC">
      <w:pPr>
        <w:pStyle w:val="ListParagraph"/>
        <w:numPr>
          <w:ilvl w:val="0"/>
          <w:numId w:val="23"/>
        </w:numPr>
        <w:spacing w:before="240" w:after="0" w:line="240" w:lineRule="auto"/>
        <w:contextualSpacing w:val="0"/>
        <w:rPr>
          <w:rFonts w:ascii="Cambria" w:eastAsia="Times New Roman" w:hAnsi="Cambria" w:cs="Times New Roman"/>
          <w:i/>
          <w:sz w:val="20"/>
          <w:szCs w:val="20"/>
          <w:lang w:val="en-US" w:eastAsia="en-AU"/>
        </w:rPr>
      </w:pPr>
      <w:r w:rsidRPr="0090378C">
        <w:rPr>
          <w:rFonts w:ascii="Cambria" w:eastAsia="Times New Roman" w:hAnsi="Cambria" w:cs="Times New Roman"/>
          <w:b/>
          <w:sz w:val="20"/>
          <w:szCs w:val="20"/>
          <w:lang w:val="en-US" w:eastAsia="en-AU"/>
        </w:rPr>
        <w:t>Development Cooperation</w:t>
      </w:r>
      <w:r w:rsidRPr="0090378C">
        <w:rPr>
          <w:rFonts w:ascii="Cambria" w:eastAsia="Times New Roman" w:hAnsi="Cambria" w:cs="Times New Roman"/>
          <w:sz w:val="20"/>
          <w:szCs w:val="20"/>
          <w:lang w:val="en-US" w:eastAsia="en-AU"/>
        </w:rPr>
        <w:t xml:space="preserve"> </w:t>
      </w:r>
      <w:r w:rsidR="00B50639" w:rsidRPr="0090378C">
        <w:rPr>
          <w:rFonts w:ascii="Cambria" w:eastAsia="Times New Roman" w:hAnsi="Cambria" w:cs="Times New Roman"/>
          <w:sz w:val="20"/>
          <w:szCs w:val="20"/>
          <w:lang w:val="en-US" w:eastAsia="en-AU"/>
        </w:rPr>
        <w:t xml:space="preserve">– </w:t>
      </w:r>
      <w:r w:rsidR="0090378C">
        <w:rPr>
          <w:rFonts w:ascii="Cambria" w:eastAsia="Times New Roman" w:hAnsi="Cambria" w:cs="Times New Roman"/>
          <w:sz w:val="20"/>
          <w:szCs w:val="20"/>
          <w:lang w:val="en-US" w:eastAsia="en-AU"/>
        </w:rPr>
        <w:t xml:space="preserve">Partners recognize the role of sustainable fisheries in </w:t>
      </w:r>
      <w:r w:rsidR="007E1D55">
        <w:rPr>
          <w:rFonts w:ascii="Cambria" w:eastAsia="Times New Roman" w:hAnsi="Cambria" w:cs="Times New Roman"/>
          <w:sz w:val="20"/>
          <w:szCs w:val="20"/>
          <w:lang w:val="en-US" w:eastAsia="en-AU"/>
        </w:rPr>
        <w:t xml:space="preserve">promoting </w:t>
      </w:r>
      <w:r w:rsidR="00CA045E">
        <w:rPr>
          <w:rFonts w:ascii="Cambria" w:eastAsia="Times New Roman" w:hAnsi="Cambria" w:cs="Times New Roman"/>
          <w:sz w:val="20"/>
          <w:szCs w:val="20"/>
          <w:lang w:val="en-US" w:eastAsia="en-AU"/>
        </w:rPr>
        <w:t>broad</w:t>
      </w:r>
      <w:r w:rsidR="007E1D55">
        <w:rPr>
          <w:rFonts w:ascii="Cambria" w:eastAsia="Times New Roman" w:hAnsi="Cambria" w:cs="Times New Roman"/>
          <w:sz w:val="20"/>
          <w:szCs w:val="20"/>
          <w:lang w:val="en-US" w:eastAsia="en-AU"/>
        </w:rPr>
        <w:t xml:space="preserve">-based economic development, </w:t>
      </w:r>
      <w:r w:rsidR="0090378C">
        <w:rPr>
          <w:rFonts w:ascii="Cambria" w:eastAsia="Times New Roman" w:hAnsi="Cambria" w:cs="Times New Roman"/>
          <w:sz w:val="20"/>
          <w:szCs w:val="20"/>
          <w:lang w:val="en-US" w:eastAsia="en-AU"/>
        </w:rPr>
        <w:t>strengthening global food security</w:t>
      </w:r>
      <w:r w:rsidR="00CA045E">
        <w:rPr>
          <w:rFonts w:ascii="Cambria" w:eastAsia="Times New Roman" w:hAnsi="Cambria" w:cs="Times New Roman"/>
          <w:sz w:val="20"/>
          <w:szCs w:val="20"/>
          <w:lang w:val="en-US" w:eastAsia="en-AU"/>
        </w:rPr>
        <w:t xml:space="preserve">, </w:t>
      </w:r>
      <w:r w:rsidR="0090378C">
        <w:rPr>
          <w:rFonts w:ascii="Cambria" w:eastAsia="Times New Roman" w:hAnsi="Cambria" w:cs="Times New Roman"/>
          <w:sz w:val="20"/>
          <w:szCs w:val="20"/>
          <w:lang w:val="en-US" w:eastAsia="en-AU"/>
        </w:rPr>
        <w:t>improving nutrition</w:t>
      </w:r>
      <w:r w:rsidR="00CA045E">
        <w:rPr>
          <w:rFonts w:ascii="Cambria" w:eastAsia="Times New Roman" w:hAnsi="Cambria" w:cs="Times New Roman"/>
          <w:sz w:val="20"/>
          <w:szCs w:val="20"/>
          <w:lang w:val="en-US" w:eastAsia="en-AU"/>
        </w:rPr>
        <w:t xml:space="preserve"> and in </w:t>
      </w:r>
      <w:r w:rsidR="0090378C">
        <w:rPr>
          <w:rFonts w:ascii="Cambria" w:eastAsia="Times New Roman" w:hAnsi="Cambria" w:cs="Times New Roman"/>
          <w:sz w:val="20"/>
          <w:szCs w:val="20"/>
          <w:lang w:val="en-US" w:eastAsia="en-AU"/>
        </w:rPr>
        <w:t xml:space="preserve">providing pathways out of poverty. </w:t>
      </w:r>
      <w:r w:rsidR="00CA045E">
        <w:rPr>
          <w:rFonts w:ascii="Cambria" w:eastAsia="Times New Roman" w:hAnsi="Cambria" w:cs="Times New Roman"/>
          <w:sz w:val="20"/>
          <w:szCs w:val="20"/>
          <w:lang w:val="en-US" w:eastAsia="en-AU"/>
        </w:rPr>
        <w:t xml:space="preserve">Within the context of sustainable management, </w:t>
      </w:r>
      <w:r w:rsidR="0090378C">
        <w:rPr>
          <w:rFonts w:ascii="Cambria" w:eastAsia="Times New Roman" w:hAnsi="Cambria" w:cs="Times New Roman"/>
          <w:sz w:val="20"/>
          <w:szCs w:val="20"/>
          <w:lang w:val="en-US" w:eastAsia="en-AU"/>
        </w:rPr>
        <w:t xml:space="preserve">Partners will work together to </w:t>
      </w:r>
      <w:r w:rsidR="00CA045E">
        <w:rPr>
          <w:rFonts w:ascii="Cambria" w:eastAsia="Times New Roman" w:hAnsi="Cambria" w:cs="Times New Roman"/>
          <w:sz w:val="20"/>
          <w:szCs w:val="20"/>
          <w:lang w:val="en-US" w:eastAsia="en-AU"/>
        </w:rPr>
        <w:t xml:space="preserve">help </w:t>
      </w:r>
      <w:r w:rsidR="006328B1">
        <w:rPr>
          <w:rFonts w:ascii="Cambria" w:eastAsia="Times New Roman" w:hAnsi="Cambria" w:cs="Times New Roman"/>
          <w:sz w:val="20"/>
          <w:szCs w:val="20"/>
          <w:lang w:val="en-US" w:eastAsia="en-AU"/>
        </w:rPr>
        <w:t xml:space="preserve">secure and </w:t>
      </w:r>
      <w:r w:rsidR="0090378C">
        <w:rPr>
          <w:rFonts w:ascii="Cambria" w:eastAsia="Times New Roman" w:hAnsi="Cambria" w:cs="Times New Roman"/>
          <w:sz w:val="20"/>
          <w:szCs w:val="20"/>
          <w:lang w:val="en-US" w:eastAsia="en-AU"/>
        </w:rPr>
        <w:t xml:space="preserve">increase domestic revenue </w:t>
      </w:r>
      <w:r w:rsidR="00783ED0">
        <w:rPr>
          <w:rFonts w:ascii="Cambria" w:eastAsia="Times New Roman" w:hAnsi="Cambria" w:cs="Times New Roman"/>
          <w:sz w:val="20"/>
          <w:szCs w:val="20"/>
          <w:lang w:val="en-US" w:eastAsia="en-AU"/>
        </w:rPr>
        <w:t xml:space="preserve">from fishing operations </w:t>
      </w:r>
      <w:r w:rsidR="0090378C">
        <w:rPr>
          <w:rFonts w:ascii="Cambria" w:eastAsia="Times New Roman" w:hAnsi="Cambria" w:cs="Times New Roman"/>
          <w:sz w:val="20"/>
          <w:szCs w:val="20"/>
          <w:lang w:val="en-US" w:eastAsia="en-AU"/>
        </w:rPr>
        <w:t xml:space="preserve">to </w:t>
      </w:r>
      <w:r w:rsidR="00783ED0">
        <w:rPr>
          <w:rFonts w:ascii="Cambria" w:eastAsia="Times New Roman" w:hAnsi="Cambria" w:cs="Times New Roman"/>
          <w:sz w:val="20"/>
          <w:szCs w:val="20"/>
          <w:lang w:val="en-US" w:eastAsia="en-AU"/>
        </w:rPr>
        <w:t xml:space="preserve">Forum </w:t>
      </w:r>
      <w:r w:rsidR="0090378C">
        <w:rPr>
          <w:rFonts w:ascii="Cambria" w:eastAsia="Times New Roman" w:hAnsi="Cambria" w:cs="Times New Roman"/>
          <w:sz w:val="20"/>
          <w:szCs w:val="20"/>
          <w:lang w:val="en-US" w:eastAsia="en-AU"/>
        </w:rPr>
        <w:t>island economies</w:t>
      </w:r>
      <w:r w:rsidR="00924A18">
        <w:rPr>
          <w:rFonts w:ascii="Cambria" w:eastAsia="Times New Roman" w:hAnsi="Cambria" w:cs="Times New Roman"/>
          <w:sz w:val="20"/>
          <w:szCs w:val="20"/>
          <w:lang w:val="en-US" w:eastAsia="en-AU"/>
        </w:rPr>
        <w:t xml:space="preserve"> and promote the role of the private sector in development. Partners will pr</w:t>
      </w:r>
      <w:r w:rsidR="00783ED0">
        <w:rPr>
          <w:rFonts w:ascii="Cambria" w:eastAsia="Times New Roman" w:hAnsi="Cambria" w:cs="Times New Roman"/>
          <w:sz w:val="20"/>
          <w:szCs w:val="20"/>
          <w:lang w:val="en-US" w:eastAsia="en-AU"/>
        </w:rPr>
        <w:t xml:space="preserve">omote gender equality and empowerment of women as active </w:t>
      </w:r>
      <w:r w:rsidR="002A418C">
        <w:rPr>
          <w:rFonts w:ascii="Cambria" w:eastAsia="Times New Roman" w:hAnsi="Cambria" w:cs="Times New Roman"/>
          <w:sz w:val="20"/>
          <w:szCs w:val="20"/>
          <w:lang w:val="en-US" w:eastAsia="en-AU"/>
        </w:rPr>
        <w:t xml:space="preserve">and equal </w:t>
      </w:r>
      <w:r w:rsidR="00783ED0">
        <w:rPr>
          <w:rFonts w:ascii="Cambria" w:eastAsia="Times New Roman" w:hAnsi="Cambria" w:cs="Times New Roman"/>
          <w:sz w:val="20"/>
          <w:szCs w:val="20"/>
          <w:lang w:val="en-US" w:eastAsia="en-AU"/>
        </w:rPr>
        <w:t xml:space="preserve">participants in the </w:t>
      </w:r>
      <w:r w:rsidR="002A418C">
        <w:rPr>
          <w:rFonts w:ascii="Cambria" w:eastAsia="Times New Roman" w:hAnsi="Cambria" w:cs="Times New Roman"/>
          <w:sz w:val="20"/>
          <w:szCs w:val="20"/>
          <w:lang w:val="en-US" w:eastAsia="en-AU"/>
        </w:rPr>
        <w:t>fisheries sector</w:t>
      </w:r>
      <w:r w:rsidR="0090378C">
        <w:rPr>
          <w:rFonts w:ascii="Cambria" w:eastAsia="Times New Roman" w:hAnsi="Cambria" w:cs="Times New Roman"/>
          <w:sz w:val="20"/>
          <w:szCs w:val="20"/>
          <w:lang w:val="en-US" w:eastAsia="en-AU"/>
        </w:rPr>
        <w:t>.</w:t>
      </w:r>
      <w:r w:rsidR="00D65EFF" w:rsidRPr="00D65EFF">
        <w:rPr>
          <w:rFonts w:ascii="Cambria" w:eastAsia="Times New Roman" w:hAnsi="Cambria" w:cs="Times New Roman"/>
          <w:sz w:val="20"/>
          <w:szCs w:val="20"/>
          <w:lang w:val="en-US" w:eastAsia="en-AU"/>
        </w:rPr>
        <w:t xml:space="preserve"> </w:t>
      </w:r>
      <w:r w:rsidR="00D65EFF">
        <w:rPr>
          <w:rFonts w:ascii="Cambria" w:eastAsia="Times New Roman" w:hAnsi="Cambria" w:cs="Times New Roman"/>
          <w:sz w:val="20"/>
          <w:szCs w:val="20"/>
          <w:lang w:val="en-US" w:eastAsia="en-AU"/>
        </w:rPr>
        <w:t xml:space="preserve">Partners will undertake </w:t>
      </w:r>
      <w:r w:rsidR="00924A18">
        <w:rPr>
          <w:rFonts w:ascii="Cambria" w:eastAsia="Times New Roman" w:hAnsi="Cambria" w:cs="Times New Roman"/>
          <w:sz w:val="20"/>
          <w:szCs w:val="20"/>
          <w:lang w:val="en-US" w:eastAsia="en-AU"/>
        </w:rPr>
        <w:t>all Partnership management a</w:t>
      </w:r>
      <w:r w:rsidR="00D65EFF">
        <w:rPr>
          <w:rFonts w:ascii="Cambria" w:eastAsia="Times New Roman" w:hAnsi="Cambria" w:cs="Times New Roman"/>
          <w:sz w:val="20"/>
          <w:szCs w:val="20"/>
          <w:lang w:val="en-US" w:eastAsia="en-AU"/>
        </w:rPr>
        <w:t xml:space="preserve">ctions efficiently and avoid duplication of </w:t>
      </w:r>
      <w:r w:rsidR="00924A18">
        <w:rPr>
          <w:rFonts w:ascii="Cambria" w:eastAsia="Times New Roman" w:hAnsi="Cambria" w:cs="Times New Roman"/>
          <w:sz w:val="20"/>
          <w:szCs w:val="20"/>
          <w:lang w:val="en-US" w:eastAsia="en-AU"/>
        </w:rPr>
        <w:t>processes wherever possible.</w:t>
      </w:r>
    </w:p>
    <w:p w14:paraId="2FCBCE65" w14:textId="0CA7770B" w:rsidR="003149E7" w:rsidRPr="0090378C" w:rsidRDefault="006B5DF9" w:rsidP="002958AC">
      <w:pPr>
        <w:pStyle w:val="ListParagraph"/>
        <w:numPr>
          <w:ilvl w:val="0"/>
          <w:numId w:val="27"/>
        </w:numPr>
        <w:spacing w:before="240" w:after="60" w:line="240" w:lineRule="auto"/>
        <w:ind w:left="1003" w:hanging="357"/>
        <w:contextualSpacing w:val="0"/>
        <w:rPr>
          <w:rFonts w:ascii="Cambria" w:eastAsia="Times New Roman" w:hAnsi="Cambria" w:cs="Times New Roman"/>
          <w:sz w:val="20"/>
          <w:szCs w:val="20"/>
          <w:lang w:val="en-US" w:eastAsia="en-AU"/>
        </w:rPr>
      </w:pPr>
      <w:r>
        <w:rPr>
          <w:rFonts w:ascii="Cambria" w:eastAsia="Times New Roman" w:hAnsi="Cambria" w:cs="Times New Roman"/>
          <w:b/>
          <w:bCs/>
          <w:sz w:val="20"/>
          <w:szCs w:val="20"/>
          <w:lang w:val="en-US" w:eastAsia="en-AU"/>
        </w:rPr>
        <w:t>Security</w:t>
      </w:r>
      <w:r w:rsidR="00C364C6" w:rsidRPr="0090378C">
        <w:rPr>
          <w:rFonts w:ascii="Cambria" w:eastAsia="Times New Roman" w:hAnsi="Cambria" w:cs="Times New Roman"/>
          <w:b/>
          <w:bCs/>
          <w:sz w:val="20"/>
          <w:szCs w:val="20"/>
          <w:lang w:val="en-US" w:eastAsia="en-AU"/>
        </w:rPr>
        <w:t xml:space="preserve"> Cooperation </w:t>
      </w:r>
      <w:r w:rsidR="003149E7" w:rsidRPr="0090378C">
        <w:rPr>
          <w:rFonts w:ascii="Cambria" w:eastAsia="Times New Roman" w:hAnsi="Cambria" w:cs="Times New Roman"/>
          <w:sz w:val="20"/>
          <w:szCs w:val="20"/>
          <w:lang w:val="en-US" w:eastAsia="en-AU"/>
        </w:rPr>
        <w:t>–</w:t>
      </w:r>
      <w:r w:rsidR="0090378C" w:rsidRPr="0090378C">
        <w:rPr>
          <w:rFonts w:ascii="Cambria" w:eastAsia="Times New Roman" w:hAnsi="Cambria" w:cs="Times New Roman"/>
          <w:sz w:val="20"/>
          <w:szCs w:val="20"/>
          <w:lang w:val="en-US" w:eastAsia="en-AU"/>
        </w:rPr>
        <w:t xml:space="preserve"> </w:t>
      </w:r>
      <w:r w:rsidR="00B735E8">
        <w:rPr>
          <w:rFonts w:ascii="Cambria" w:eastAsia="Times New Roman" w:hAnsi="Cambria" w:cs="Times New Roman"/>
          <w:sz w:val="20"/>
          <w:szCs w:val="20"/>
          <w:lang w:val="en-US" w:eastAsia="en-AU"/>
        </w:rPr>
        <w:t>Partners</w:t>
      </w:r>
      <w:r w:rsidR="00C70921">
        <w:rPr>
          <w:rFonts w:ascii="Cambria" w:eastAsia="Times New Roman" w:hAnsi="Cambria" w:cs="Times New Roman"/>
          <w:sz w:val="20"/>
          <w:szCs w:val="20"/>
          <w:lang w:val="en-US" w:eastAsia="en-AU"/>
        </w:rPr>
        <w:t xml:space="preserve"> </w:t>
      </w:r>
      <w:r w:rsidR="00783ED0">
        <w:rPr>
          <w:rFonts w:ascii="Cambria" w:eastAsia="Times New Roman" w:hAnsi="Cambria" w:cs="Times New Roman"/>
          <w:sz w:val="20"/>
          <w:szCs w:val="20"/>
          <w:lang w:val="en-US" w:eastAsia="en-AU"/>
        </w:rPr>
        <w:t xml:space="preserve">will </w:t>
      </w:r>
      <w:r w:rsidR="002A418C">
        <w:rPr>
          <w:rFonts w:ascii="Cambria" w:eastAsia="Times New Roman" w:hAnsi="Cambria" w:cs="Times New Roman"/>
          <w:sz w:val="20"/>
          <w:szCs w:val="20"/>
          <w:lang w:val="en-US" w:eastAsia="en-AU"/>
        </w:rPr>
        <w:t xml:space="preserve">continue to </w:t>
      </w:r>
      <w:r w:rsidR="00C70921">
        <w:rPr>
          <w:rFonts w:ascii="Cambria" w:eastAsia="Times New Roman" w:hAnsi="Cambria" w:cs="Times New Roman"/>
          <w:sz w:val="20"/>
          <w:szCs w:val="20"/>
          <w:lang w:val="en-US" w:eastAsia="en-AU"/>
        </w:rPr>
        <w:t xml:space="preserve">work together to </w:t>
      </w:r>
      <w:r w:rsidR="00CA045E">
        <w:rPr>
          <w:rFonts w:ascii="Cambria" w:eastAsia="Times New Roman" w:hAnsi="Cambria" w:cs="Times New Roman"/>
          <w:sz w:val="20"/>
          <w:szCs w:val="20"/>
          <w:lang w:val="en-US" w:eastAsia="en-AU"/>
        </w:rPr>
        <w:t xml:space="preserve">help </w:t>
      </w:r>
      <w:r w:rsidR="002A418C">
        <w:rPr>
          <w:rFonts w:ascii="Cambria" w:eastAsia="Times New Roman" w:hAnsi="Cambria" w:cs="Times New Roman"/>
          <w:sz w:val="20"/>
          <w:szCs w:val="20"/>
          <w:lang w:val="en-US" w:eastAsia="en-AU"/>
        </w:rPr>
        <w:t xml:space="preserve">build </w:t>
      </w:r>
      <w:r w:rsidR="00783ED0">
        <w:rPr>
          <w:rFonts w:ascii="Cambria" w:eastAsia="Times New Roman" w:hAnsi="Cambria" w:cs="Times New Roman"/>
          <w:sz w:val="20"/>
          <w:szCs w:val="20"/>
          <w:lang w:val="en-US" w:eastAsia="en-AU"/>
        </w:rPr>
        <w:t xml:space="preserve">the capacity of the FFA </w:t>
      </w:r>
      <w:r w:rsidR="006328B1">
        <w:rPr>
          <w:rFonts w:ascii="Cambria" w:eastAsia="Times New Roman" w:hAnsi="Cambria" w:cs="Times New Roman"/>
          <w:sz w:val="20"/>
          <w:szCs w:val="20"/>
          <w:lang w:val="en-US" w:eastAsia="en-AU"/>
        </w:rPr>
        <w:t xml:space="preserve">Secretariat </w:t>
      </w:r>
      <w:r w:rsidR="00C70921">
        <w:rPr>
          <w:rFonts w:ascii="Cambria" w:eastAsia="Times New Roman" w:hAnsi="Cambria" w:cs="Times New Roman"/>
          <w:sz w:val="20"/>
          <w:szCs w:val="20"/>
          <w:lang w:val="en-US" w:eastAsia="en-AU"/>
        </w:rPr>
        <w:t xml:space="preserve">and members </w:t>
      </w:r>
      <w:r w:rsidR="00783ED0">
        <w:rPr>
          <w:rFonts w:ascii="Cambria" w:eastAsia="Times New Roman" w:hAnsi="Cambria" w:cs="Times New Roman"/>
          <w:sz w:val="20"/>
          <w:szCs w:val="20"/>
          <w:lang w:val="en-US" w:eastAsia="en-AU"/>
        </w:rPr>
        <w:t>at the operational and strategic level</w:t>
      </w:r>
      <w:r w:rsidR="00CA045E">
        <w:rPr>
          <w:rFonts w:ascii="Cambria" w:eastAsia="Times New Roman" w:hAnsi="Cambria" w:cs="Times New Roman"/>
          <w:sz w:val="20"/>
          <w:szCs w:val="20"/>
          <w:lang w:val="en-US" w:eastAsia="en-AU"/>
        </w:rPr>
        <w:t xml:space="preserve">, including to </w:t>
      </w:r>
      <w:r w:rsidR="00C70921">
        <w:rPr>
          <w:rFonts w:ascii="Cambria" w:eastAsia="Times New Roman" w:hAnsi="Cambria" w:cs="Times New Roman"/>
          <w:sz w:val="20"/>
          <w:szCs w:val="20"/>
          <w:lang w:val="en-US" w:eastAsia="en-AU"/>
        </w:rPr>
        <w:t>strengthen Maritime Domain Awareness</w:t>
      </w:r>
      <w:r w:rsidR="00CA045E">
        <w:rPr>
          <w:rStyle w:val="FootnoteReference"/>
          <w:rFonts w:ascii="Cambria" w:eastAsia="Times New Roman" w:hAnsi="Cambria" w:cs="Times New Roman"/>
          <w:sz w:val="20"/>
          <w:szCs w:val="20"/>
          <w:lang w:val="en-US" w:eastAsia="en-AU"/>
        </w:rPr>
        <w:footnoteReference w:id="4"/>
      </w:r>
      <w:r w:rsidR="00C70921">
        <w:rPr>
          <w:rFonts w:ascii="Cambria" w:eastAsia="Times New Roman" w:hAnsi="Cambria" w:cs="Times New Roman"/>
          <w:sz w:val="20"/>
          <w:szCs w:val="20"/>
          <w:lang w:val="en-US" w:eastAsia="en-AU"/>
        </w:rPr>
        <w:t xml:space="preserve"> and </w:t>
      </w:r>
      <w:r w:rsidR="00CA045E">
        <w:rPr>
          <w:rFonts w:ascii="Cambria" w:eastAsia="Times New Roman" w:hAnsi="Cambria" w:cs="Times New Roman"/>
          <w:sz w:val="20"/>
          <w:szCs w:val="20"/>
          <w:lang w:val="en-US" w:eastAsia="en-AU"/>
        </w:rPr>
        <w:t xml:space="preserve">to better </w:t>
      </w:r>
      <w:r w:rsidR="00783ED0">
        <w:rPr>
          <w:rFonts w:ascii="Cambria" w:eastAsia="Times New Roman" w:hAnsi="Cambria" w:cs="Times New Roman"/>
          <w:sz w:val="20"/>
          <w:szCs w:val="20"/>
          <w:lang w:val="en-US" w:eastAsia="en-AU"/>
        </w:rPr>
        <w:t xml:space="preserve">enable FFA members to </w:t>
      </w:r>
      <w:r w:rsidR="00C70921">
        <w:rPr>
          <w:rFonts w:ascii="Cambria" w:eastAsia="Times New Roman" w:hAnsi="Cambria" w:cs="Times New Roman"/>
          <w:sz w:val="20"/>
          <w:szCs w:val="20"/>
          <w:lang w:val="en-US" w:eastAsia="en-AU"/>
        </w:rPr>
        <w:t xml:space="preserve">enforce laws and </w:t>
      </w:r>
      <w:r w:rsidR="00783ED0">
        <w:rPr>
          <w:rFonts w:ascii="Cambria" w:eastAsia="Times New Roman" w:hAnsi="Cambria" w:cs="Times New Roman"/>
          <w:sz w:val="20"/>
          <w:szCs w:val="20"/>
          <w:lang w:val="en-US" w:eastAsia="en-AU"/>
        </w:rPr>
        <w:t>protect their sovereignty</w:t>
      </w:r>
      <w:r w:rsidR="00C70921">
        <w:rPr>
          <w:rFonts w:ascii="Cambria" w:eastAsia="Times New Roman" w:hAnsi="Cambria" w:cs="Times New Roman"/>
          <w:sz w:val="20"/>
          <w:szCs w:val="20"/>
          <w:lang w:val="en-US" w:eastAsia="en-AU"/>
        </w:rPr>
        <w:t xml:space="preserve">. </w:t>
      </w:r>
      <w:r w:rsidR="00924A18">
        <w:rPr>
          <w:rFonts w:ascii="Cambria" w:eastAsia="Times New Roman" w:hAnsi="Cambria" w:cs="Times New Roman"/>
          <w:sz w:val="20"/>
          <w:szCs w:val="20"/>
          <w:lang w:val="en-US" w:eastAsia="en-AU"/>
        </w:rPr>
        <w:t xml:space="preserve">Partners will respect the requirements of the FFA Information Security Management System (ISMS) as agreed by the Forum Fisheries Committee, including in the sharing of </w:t>
      </w:r>
      <w:r w:rsidR="008306C1">
        <w:rPr>
          <w:rFonts w:ascii="Cambria" w:eastAsia="Times New Roman" w:hAnsi="Cambria" w:cs="Times New Roman"/>
          <w:sz w:val="20"/>
          <w:szCs w:val="20"/>
          <w:lang w:val="en-US" w:eastAsia="en-AU"/>
        </w:rPr>
        <w:t xml:space="preserve">information </w:t>
      </w:r>
      <w:r w:rsidR="00C70921">
        <w:rPr>
          <w:rFonts w:ascii="Cambria" w:eastAsia="Times New Roman" w:hAnsi="Cambria" w:cs="Times New Roman"/>
          <w:sz w:val="20"/>
          <w:szCs w:val="20"/>
          <w:lang w:val="en-US" w:eastAsia="en-AU"/>
        </w:rPr>
        <w:t xml:space="preserve">with members and other regional organisations </w:t>
      </w:r>
      <w:r w:rsidR="00783ED0">
        <w:rPr>
          <w:rFonts w:ascii="Cambria" w:eastAsia="Times New Roman" w:hAnsi="Cambria" w:cs="Times New Roman"/>
          <w:sz w:val="20"/>
          <w:szCs w:val="20"/>
          <w:lang w:val="en-US" w:eastAsia="en-AU"/>
        </w:rPr>
        <w:t>to address common security challenges</w:t>
      </w:r>
      <w:r w:rsidR="003149E7" w:rsidRPr="0090378C">
        <w:rPr>
          <w:rFonts w:ascii="Cambria" w:eastAsia="Times New Roman" w:hAnsi="Cambria" w:cs="Times New Roman"/>
          <w:sz w:val="20"/>
          <w:szCs w:val="20"/>
          <w:lang w:val="en-US" w:eastAsia="en-AU"/>
        </w:rPr>
        <w:t>.</w:t>
      </w:r>
      <w:r w:rsidR="002A418C">
        <w:rPr>
          <w:rFonts w:ascii="Cambria" w:eastAsia="Times New Roman" w:hAnsi="Cambria" w:cs="Times New Roman"/>
          <w:sz w:val="20"/>
          <w:szCs w:val="20"/>
          <w:lang w:val="en-US" w:eastAsia="en-AU"/>
        </w:rPr>
        <w:t xml:space="preserve"> The FFA Secretariat </w:t>
      </w:r>
      <w:r w:rsidR="00924A18">
        <w:rPr>
          <w:rFonts w:ascii="Cambria" w:eastAsia="Times New Roman" w:hAnsi="Cambria" w:cs="Times New Roman"/>
          <w:sz w:val="20"/>
          <w:szCs w:val="20"/>
          <w:lang w:val="en-US" w:eastAsia="en-AU"/>
        </w:rPr>
        <w:t xml:space="preserve">may </w:t>
      </w:r>
      <w:r w:rsidR="002A418C">
        <w:rPr>
          <w:rFonts w:ascii="Cambria" w:eastAsia="Times New Roman" w:hAnsi="Cambria" w:cs="Times New Roman"/>
          <w:sz w:val="20"/>
          <w:szCs w:val="20"/>
          <w:lang w:val="en-US" w:eastAsia="en-AU"/>
        </w:rPr>
        <w:t>use its regional engagement and its MCS capacities and technologies to help enhance the overall security of its member’s maritime domai</w:t>
      </w:r>
      <w:r w:rsidR="00CA045E">
        <w:rPr>
          <w:rFonts w:ascii="Cambria" w:eastAsia="Times New Roman" w:hAnsi="Cambria" w:cs="Times New Roman"/>
          <w:sz w:val="20"/>
          <w:szCs w:val="20"/>
          <w:lang w:val="en-US" w:eastAsia="en-AU"/>
        </w:rPr>
        <w:t>ns as directed by its membership</w:t>
      </w:r>
      <w:r w:rsidR="002A418C">
        <w:rPr>
          <w:rFonts w:ascii="Cambria" w:eastAsia="Times New Roman" w:hAnsi="Cambria" w:cs="Times New Roman"/>
          <w:sz w:val="20"/>
          <w:szCs w:val="20"/>
          <w:lang w:val="en-US" w:eastAsia="en-AU"/>
        </w:rPr>
        <w:t>.</w:t>
      </w:r>
    </w:p>
    <w:p w14:paraId="79FB115E" w14:textId="0EA6AFE7" w:rsidR="006B521D" w:rsidRPr="004A277F" w:rsidRDefault="006B521D" w:rsidP="004A277F">
      <w:pPr>
        <w:spacing w:before="240" w:after="0" w:line="240" w:lineRule="auto"/>
        <w:ind w:left="709" w:hanging="425"/>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 xml:space="preserve">5.2 </w:t>
      </w:r>
      <w:r w:rsidR="00F56805" w:rsidRPr="004A277F">
        <w:rPr>
          <w:rFonts w:ascii="Cambria" w:eastAsia="Times New Roman" w:hAnsi="Cambria" w:cs="Times New Roman"/>
          <w:sz w:val="20"/>
          <w:szCs w:val="20"/>
          <w:lang w:val="en-US" w:eastAsia="en-AU"/>
        </w:rPr>
        <w:tab/>
      </w:r>
      <w:r w:rsidRPr="004A277F">
        <w:rPr>
          <w:rFonts w:ascii="Cambria" w:eastAsia="Times New Roman" w:hAnsi="Cambria" w:cs="Times New Roman"/>
          <w:sz w:val="20"/>
          <w:szCs w:val="20"/>
          <w:lang w:val="en-US" w:eastAsia="en-AU"/>
        </w:rPr>
        <w:t xml:space="preserve">The </w:t>
      </w:r>
      <w:r w:rsidR="00DF499B">
        <w:rPr>
          <w:rFonts w:ascii="Cambria" w:eastAsia="Times New Roman" w:hAnsi="Cambria" w:cs="Times New Roman"/>
          <w:sz w:val="20"/>
          <w:szCs w:val="20"/>
          <w:lang w:val="en-US" w:eastAsia="en-AU"/>
        </w:rPr>
        <w:t>P</w:t>
      </w:r>
      <w:r w:rsidR="002410E1">
        <w:rPr>
          <w:rFonts w:ascii="Cambria" w:eastAsia="Times New Roman" w:hAnsi="Cambria" w:cs="Times New Roman"/>
          <w:sz w:val="20"/>
          <w:szCs w:val="20"/>
          <w:lang w:val="en-US" w:eastAsia="en-AU"/>
        </w:rPr>
        <w:t>artners</w:t>
      </w:r>
      <w:r w:rsidRPr="004A277F">
        <w:rPr>
          <w:rFonts w:ascii="Cambria" w:eastAsia="Times New Roman" w:hAnsi="Cambria" w:cs="Times New Roman"/>
          <w:sz w:val="20"/>
          <w:szCs w:val="20"/>
          <w:lang w:val="en-US" w:eastAsia="en-AU"/>
        </w:rPr>
        <w:t xml:space="preserve"> intend that the scope of this Partnership will remain flexible over its life, able to incorporate </w:t>
      </w:r>
      <w:r w:rsidR="00CA045E">
        <w:rPr>
          <w:rFonts w:ascii="Cambria" w:eastAsia="Times New Roman" w:hAnsi="Cambria" w:cs="Times New Roman"/>
          <w:sz w:val="20"/>
          <w:szCs w:val="20"/>
          <w:lang w:val="en-US" w:eastAsia="en-AU"/>
        </w:rPr>
        <w:t xml:space="preserve">new priorities that </w:t>
      </w:r>
      <w:r w:rsidRPr="004A277F">
        <w:rPr>
          <w:rFonts w:ascii="Cambria" w:eastAsia="Times New Roman" w:hAnsi="Cambria" w:cs="Times New Roman"/>
          <w:sz w:val="20"/>
          <w:szCs w:val="20"/>
          <w:lang w:val="en-US" w:eastAsia="en-AU"/>
        </w:rPr>
        <w:t xml:space="preserve">may be developed incrementally over time. </w:t>
      </w:r>
      <w:r w:rsidR="00924A18">
        <w:rPr>
          <w:rFonts w:ascii="Cambria" w:eastAsia="Times New Roman" w:hAnsi="Cambria" w:cs="Times New Roman"/>
          <w:sz w:val="20"/>
          <w:szCs w:val="20"/>
          <w:lang w:val="en-US" w:eastAsia="en-AU"/>
        </w:rPr>
        <w:t xml:space="preserve">Any amendments </w:t>
      </w:r>
      <w:r w:rsidR="00B735E8">
        <w:rPr>
          <w:rFonts w:ascii="Cambria" w:eastAsia="Times New Roman" w:hAnsi="Cambria" w:cs="Times New Roman"/>
          <w:sz w:val="20"/>
          <w:szCs w:val="20"/>
          <w:lang w:val="en-US" w:eastAsia="en-AU"/>
        </w:rPr>
        <w:t>will be included in the Partnership by an amendment in writing signed by the GOA and FFA Secretariat</w:t>
      </w:r>
      <w:r w:rsidRPr="004A277F">
        <w:rPr>
          <w:rFonts w:ascii="Cambria" w:eastAsia="Times New Roman" w:hAnsi="Cambria" w:cs="Times New Roman"/>
          <w:sz w:val="20"/>
          <w:szCs w:val="20"/>
          <w:lang w:val="en-US" w:eastAsia="en-AU"/>
        </w:rPr>
        <w:t>.</w:t>
      </w:r>
    </w:p>
    <w:p w14:paraId="2FD64F91" w14:textId="646CFCF2" w:rsidR="006B521D" w:rsidRPr="004A277F" w:rsidRDefault="00F56805" w:rsidP="004A277F">
      <w:pPr>
        <w:spacing w:before="240" w:after="120" w:line="240" w:lineRule="auto"/>
        <w:rPr>
          <w:rFonts w:ascii="Cambria" w:eastAsia="Times New Roman" w:hAnsi="Cambria" w:cs="Times New Roman"/>
          <w:b/>
          <w:color w:val="1F3864" w:themeColor="accent5" w:themeShade="80"/>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lastRenderedPageBreak/>
        <w:t xml:space="preserve">6.  </w:t>
      </w:r>
      <w:r w:rsidR="006B521D" w:rsidRPr="004A277F">
        <w:rPr>
          <w:rFonts w:ascii="Cambria" w:eastAsia="Times New Roman" w:hAnsi="Cambria" w:cs="Times New Roman"/>
          <w:b/>
          <w:bCs/>
          <w:color w:val="1F3864" w:themeColor="accent5" w:themeShade="80"/>
          <w:sz w:val="20"/>
          <w:szCs w:val="20"/>
          <w:lang w:val="en-US" w:eastAsia="en-AU"/>
        </w:rPr>
        <w:t>GOVERNANCE, MANAGEMENT AND REVIEW</w:t>
      </w:r>
      <w:r w:rsidR="006B521D" w:rsidRPr="004A277F">
        <w:rPr>
          <w:rFonts w:ascii="Cambria" w:eastAsia="Times New Roman" w:hAnsi="Cambria" w:cs="Times New Roman"/>
          <w:b/>
          <w:color w:val="1F3864" w:themeColor="accent5" w:themeShade="80"/>
          <w:sz w:val="20"/>
          <w:szCs w:val="20"/>
          <w:lang w:val="en-US" w:eastAsia="en-AU"/>
        </w:rPr>
        <w:t xml:space="preserve"> </w:t>
      </w:r>
    </w:p>
    <w:p w14:paraId="57DB83BA" w14:textId="3926F151" w:rsidR="00B735E8" w:rsidRPr="00F96844" w:rsidRDefault="00B735E8" w:rsidP="0029504B">
      <w:pPr>
        <w:spacing w:before="240" w:after="0" w:line="240" w:lineRule="auto"/>
        <w:ind w:left="709" w:hanging="425"/>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6.1</w:t>
      </w:r>
      <w:r>
        <w:rPr>
          <w:rFonts w:ascii="Cambria" w:eastAsia="Times New Roman" w:hAnsi="Cambria" w:cs="Times New Roman"/>
          <w:sz w:val="20"/>
          <w:szCs w:val="20"/>
          <w:lang w:val="en-US" w:eastAsia="en-AU"/>
        </w:rPr>
        <w:tab/>
      </w:r>
      <w:r w:rsidR="003149E7" w:rsidRPr="00B735E8">
        <w:rPr>
          <w:rFonts w:ascii="Cambria" w:eastAsia="Times New Roman" w:hAnsi="Cambria" w:cs="Times New Roman"/>
          <w:sz w:val="20"/>
          <w:szCs w:val="20"/>
          <w:lang w:val="en-US" w:eastAsia="en-AU"/>
        </w:rPr>
        <w:t>Australia’s Department</w:t>
      </w:r>
      <w:r w:rsidR="00EA2E7D" w:rsidRPr="00B735E8">
        <w:rPr>
          <w:rFonts w:ascii="Cambria" w:eastAsia="Times New Roman" w:hAnsi="Cambria" w:cs="Times New Roman"/>
          <w:sz w:val="20"/>
          <w:szCs w:val="20"/>
          <w:lang w:val="en-US" w:eastAsia="en-AU"/>
        </w:rPr>
        <w:t>s</w:t>
      </w:r>
      <w:r w:rsidR="003149E7" w:rsidRPr="00B735E8">
        <w:rPr>
          <w:rFonts w:ascii="Cambria" w:eastAsia="Times New Roman" w:hAnsi="Cambria" w:cs="Times New Roman"/>
          <w:sz w:val="20"/>
          <w:szCs w:val="20"/>
          <w:lang w:val="en-US" w:eastAsia="en-AU"/>
        </w:rPr>
        <w:t xml:space="preserve"> of </w:t>
      </w:r>
      <w:r w:rsidR="00783ED0" w:rsidRPr="00B735E8">
        <w:rPr>
          <w:rFonts w:ascii="Cambria" w:eastAsia="Times New Roman" w:hAnsi="Cambria" w:cs="Times New Roman"/>
          <w:sz w:val="20"/>
          <w:szCs w:val="20"/>
          <w:lang w:val="en-US" w:eastAsia="en-AU"/>
        </w:rPr>
        <w:t>Agriculture and Water Resources (DAWR)</w:t>
      </w:r>
      <w:r w:rsidR="003149E7" w:rsidRPr="00B735E8">
        <w:rPr>
          <w:rFonts w:ascii="Cambria" w:eastAsia="Times New Roman" w:hAnsi="Cambria" w:cs="Times New Roman"/>
          <w:sz w:val="20"/>
          <w:szCs w:val="20"/>
          <w:lang w:val="en-US" w:eastAsia="en-AU"/>
        </w:rPr>
        <w:t xml:space="preserve"> </w:t>
      </w:r>
      <w:r w:rsidR="00EA2E7D" w:rsidRPr="00B735E8">
        <w:rPr>
          <w:rFonts w:ascii="Cambria" w:eastAsia="Times New Roman" w:hAnsi="Cambria" w:cs="Times New Roman"/>
          <w:sz w:val="20"/>
          <w:szCs w:val="20"/>
          <w:lang w:val="en-US" w:eastAsia="en-AU"/>
        </w:rPr>
        <w:t xml:space="preserve">and </w:t>
      </w:r>
      <w:r w:rsidR="00783ED0" w:rsidRPr="00B735E8">
        <w:rPr>
          <w:rFonts w:ascii="Cambria" w:eastAsia="Times New Roman" w:hAnsi="Cambria" w:cs="Times New Roman"/>
          <w:sz w:val="20"/>
          <w:szCs w:val="20"/>
          <w:lang w:val="en-US" w:eastAsia="en-AU"/>
        </w:rPr>
        <w:t>Foreign Affairs and Trade (DFAT)</w:t>
      </w:r>
      <w:r w:rsidR="006328B1" w:rsidRPr="00B735E8">
        <w:rPr>
          <w:rFonts w:ascii="Cambria" w:eastAsia="Times New Roman" w:hAnsi="Cambria" w:cs="Times New Roman"/>
          <w:sz w:val="20"/>
          <w:szCs w:val="20"/>
          <w:lang w:val="en-US" w:eastAsia="en-AU"/>
        </w:rPr>
        <w:t>, or their successors,</w:t>
      </w:r>
      <w:r w:rsidR="00783ED0" w:rsidRPr="00B735E8">
        <w:rPr>
          <w:rFonts w:ascii="Cambria" w:eastAsia="Times New Roman" w:hAnsi="Cambria" w:cs="Times New Roman"/>
          <w:sz w:val="20"/>
          <w:szCs w:val="20"/>
          <w:lang w:val="en-US" w:eastAsia="en-AU"/>
        </w:rPr>
        <w:t xml:space="preserve"> </w:t>
      </w:r>
      <w:r w:rsidR="003149E7" w:rsidRPr="00B735E8">
        <w:rPr>
          <w:rFonts w:ascii="Cambria" w:eastAsia="Times New Roman" w:hAnsi="Cambria" w:cs="Times New Roman"/>
          <w:sz w:val="20"/>
          <w:szCs w:val="20"/>
          <w:lang w:val="en-US" w:eastAsia="en-AU"/>
        </w:rPr>
        <w:t xml:space="preserve">will have </w:t>
      </w:r>
      <w:r w:rsidR="00EA2E7D" w:rsidRPr="00B735E8">
        <w:rPr>
          <w:rFonts w:ascii="Cambria" w:eastAsia="Times New Roman" w:hAnsi="Cambria" w:cs="Times New Roman"/>
          <w:sz w:val="20"/>
          <w:szCs w:val="20"/>
          <w:lang w:val="en-US" w:eastAsia="en-AU"/>
        </w:rPr>
        <w:t xml:space="preserve">joint </w:t>
      </w:r>
      <w:r w:rsidR="003149E7" w:rsidRPr="00B735E8">
        <w:rPr>
          <w:rFonts w:ascii="Cambria" w:eastAsia="Times New Roman" w:hAnsi="Cambria" w:cs="Times New Roman"/>
          <w:sz w:val="20"/>
          <w:szCs w:val="20"/>
          <w:lang w:val="en-US" w:eastAsia="en-AU"/>
        </w:rPr>
        <w:t xml:space="preserve">responsibility for the </w:t>
      </w:r>
      <w:r w:rsidR="002A418C" w:rsidRPr="00B735E8">
        <w:rPr>
          <w:rFonts w:ascii="Cambria" w:eastAsia="Times New Roman" w:hAnsi="Cambria" w:cs="Times New Roman"/>
          <w:sz w:val="20"/>
          <w:szCs w:val="20"/>
          <w:lang w:val="en-US" w:eastAsia="en-AU"/>
        </w:rPr>
        <w:t xml:space="preserve">administration </w:t>
      </w:r>
      <w:r w:rsidR="003149E7" w:rsidRPr="00B735E8">
        <w:rPr>
          <w:rFonts w:ascii="Cambria" w:eastAsia="Times New Roman" w:hAnsi="Cambria" w:cs="Times New Roman"/>
          <w:sz w:val="20"/>
          <w:szCs w:val="20"/>
          <w:lang w:val="en-US" w:eastAsia="en-AU"/>
        </w:rPr>
        <w:t xml:space="preserve">of the Partnership on behalf </w:t>
      </w:r>
      <w:r w:rsidR="003149E7" w:rsidRPr="00F96844">
        <w:rPr>
          <w:rFonts w:ascii="Cambria" w:eastAsia="Times New Roman" w:hAnsi="Cambria" w:cs="Times New Roman"/>
          <w:sz w:val="20"/>
          <w:szCs w:val="20"/>
          <w:lang w:val="en-US" w:eastAsia="en-AU"/>
        </w:rPr>
        <w:t xml:space="preserve">of GOA. </w:t>
      </w:r>
    </w:p>
    <w:p w14:paraId="0A7EF6A4" w14:textId="32A54C8E" w:rsidR="006328B1" w:rsidRPr="00F96844" w:rsidRDefault="00B735E8" w:rsidP="00131167">
      <w:pPr>
        <w:spacing w:before="120" w:after="0" w:line="240" w:lineRule="auto"/>
        <w:ind w:left="709" w:hanging="567"/>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6.2</w:t>
      </w:r>
      <w:r>
        <w:rPr>
          <w:rFonts w:ascii="Cambria" w:eastAsia="Times New Roman" w:hAnsi="Cambria" w:cs="Times New Roman"/>
          <w:sz w:val="20"/>
          <w:szCs w:val="20"/>
          <w:lang w:val="en-US" w:eastAsia="en-AU"/>
        </w:rPr>
        <w:tab/>
      </w:r>
      <w:r w:rsidR="00A3202E" w:rsidRPr="00B735E8">
        <w:rPr>
          <w:rFonts w:ascii="Cambria" w:eastAsia="Times New Roman" w:hAnsi="Cambria" w:cs="Times New Roman"/>
          <w:sz w:val="20"/>
          <w:szCs w:val="20"/>
          <w:lang w:val="en-US" w:eastAsia="en-AU"/>
        </w:rPr>
        <w:t xml:space="preserve">In consultation with DAWR, DFAT and </w:t>
      </w:r>
      <w:r w:rsidR="00CA045E">
        <w:rPr>
          <w:rFonts w:ascii="Cambria" w:eastAsia="Times New Roman" w:hAnsi="Cambria" w:cs="Times New Roman"/>
          <w:sz w:val="20"/>
          <w:szCs w:val="20"/>
          <w:lang w:val="en-US" w:eastAsia="en-AU"/>
        </w:rPr>
        <w:t xml:space="preserve">the </w:t>
      </w:r>
      <w:r w:rsidR="00A3202E" w:rsidRPr="00B735E8">
        <w:rPr>
          <w:rFonts w:ascii="Cambria" w:eastAsia="Times New Roman" w:hAnsi="Cambria" w:cs="Times New Roman"/>
          <w:sz w:val="20"/>
          <w:szCs w:val="20"/>
          <w:lang w:val="en-US" w:eastAsia="en-AU"/>
        </w:rPr>
        <w:t>FFA Secretariat, t</w:t>
      </w:r>
      <w:r w:rsidR="006328B1" w:rsidRPr="00B735E8">
        <w:rPr>
          <w:rFonts w:ascii="Cambria" w:eastAsia="Times New Roman" w:hAnsi="Cambria" w:cs="Times New Roman"/>
          <w:sz w:val="20"/>
          <w:szCs w:val="20"/>
          <w:lang w:val="en-US" w:eastAsia="en-AU"/>
        </w:rPr>
        <w:t xml:space="preserve">he relevant GOA portfolios and the FFA </w:t>
      </w:r>
      <w:r w:rsidR="006328B1" w:rsidRPr="00F96844">
        <w:rPr>
          <w:rFonts w:ascii="Cambria" w:eastAsia="Times New Roman" w:hAnsi="Cambria" w:cs="Times New Roman"/>
          <w:sz w:val="20"/>
          <w:szCs w:val="20"/>
          <w:lang w:val="en-US" w:eastAsia="en-AU"/>
        </w:rPr>
        <w:t xml:space="preserve">Secretariat </w:t>
      </w:r>
      <w:r w:rsidR="00A3202E" w:rsidRPr="00F96844">
        <w:rPr>
          <w:rFonts w:ascii="Cambria" w:eastAsia="Times New Roman" w:hAnsi="Cambria" w:cs="Times New Roman"/>
          <w:sz w:val="20"/>
          <w:szCs w:val="20"/>
          <w:lang w:val="en-US" w:eastAsia="en-AU"/>
        </w:rPr>
        <w:t>may</w:t>
      </w:r>
      <w:r w:rsidR="006328B1" w:rsidRPr="00F96844">
        <w:rPr>
          <w:rFonts w:ascii="Cambria" w:eastAsia="Times New Roman" w:hAnsi="Cambria" w:cs="Times New Roman"/>
          <w:sz w:val="20"/>
          <w:szCs w:val="20"/>
          <w:lang w:val="en-US" w:eastAsia="en-AU"/>
        </w:rPr>
        <w:t xml:space="preserve"> enter into arrangements under this Partnership to give effect to the objectives and priorities of the Partnership.</w:t>
      </w:r>
    </w:p>
    <w:p w14:paraId="4DCA0C75" w14:textId="7C82C6ED" w:rsidR="006B521D" w:rsidRPr="004A277F" w:rsidRDefault="003149E7" w:rsidP="00131167">
      <w:pPr>
        <w:spacing w:before="120" w:after="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6.</w:t>
      </w:r>
      <w:r w:rsidR="00B735E8">
        <w:rPr>
          <w:rFonts w:ascii="Cambria" w:eastAsia="Times New Roman" w:hAnsi="Cambria" w:cs="Times New Roman"/>
          <w:sz w:val="20"/>
          <w:szCs w:val="20"/>
          <w:lang w:val="en-US" w:eastAsia="en-AU"/>
        </w:rPr>
        <w:t>3</w:t>
      </w:r>
      <w:r w:rsidRPr="004A277F">
        <w:rPr>
          <w:rFonts w:ascii="Cambria" w:eastAsia="Times New Roman" w:hAnsi="Cambria" w:cs="Times New Roman"/>
          <w:sz w:val="20"/>
          <w:szCs w:val="20"/>
          <w:lang w:val="en-US" w:eastAsia="en-AU"/>
        </w:rPr>
        <w:tab/>
      </w:r>
      <w:r w:rsidR="00A3202E">
        <w:rPr>
          <w:rFonts w:ascii="Cambria" w:eastAsia="Times New Roman" w:hAnsi="Cambria" w:cs="Times New Roman"/>
          <w:sz w:val="20"/>
          <w:szCs w:val="20"/>
          <w:lang w:val="en-US" w:eastAsia="en-AU"/>
        </w:rPr>
        <w:t xml:space="preserve">An important mechanism for GOA engagement with the FFA Secretariat is the </w:t>
      </w:r>
      <w:r w:rsidR="006B521D" w:rsidRPr="004A277F">
        <w:rPr>
          <w:rFonts w:ascii="Cambria" w:eastAsia="Times New Roman" w:hAnsi="Cambria" w:cs="Times New Roman"/>
          <w:sz w:val="20"/>
          <w:szCs w:val="20"/>
          <w:lang w:val="en-US" w:eastAsia="en-AU"/>
        </w:rPr>
        <w:t xml:space="preserve">High </w:t>
      </w:r>
      <w:r w:rsidR="002A418C">
        <w:rPr>
          <w:rFonts w:ascii="Cambria" w:eastAsia="Times New Roman" w:hAnsi="Cambria" w:cs="Times New Roman"/>
          <w:sz w:val="20"/>
          <w:szCs w:val="20"/>
          <w:lang w:val="en-US" w:eastAsia="en-AU"/>
        </w:rPr>
        <w:t>L</w:t>
      </w:r>
      <w:r w:rsidR="002A418C" w:rsidRPr="004A277F">
        <w:rPr>
          <w:rFonts w:ascii="Cambria" w:eastAsia="Times New Roman" w:hAnsi="Cambria" w:cs="Times New Roman"/>
          <w:sz w:val="20"/>
          <w:szCs w:val="20"/>
          <w:lang w:val="en-US" w:eastAsia="en-AU"/>
        </w:rPr>
        <w:t xml:space="preserve">evel </w:t>
      </w:r>
      <w:r w:rsidR="006B521D" w:rsidRPr="004A277F">
        <w:rPr>
          <w:rFonts w:ascii="Cambria" w:eastAsia="Times New Roman" w:hAnsi="Cambria" w:cs="Times New Roman"/>
          <w:sz w:val="20"/>
          <w:szCs w:val="20"/>
          <w:lang w:val="en-US" w:eastAsia="en-AU"/>
        </w:rPr>
        <w:t>Consultations (HLC)</w:t>
      </w:r>
      <w:r w:rsidR="00A3202E">
        <w:rPr>
          <w:rFonts w:ascii="Cambria" w:eastAsia="Times New Roman" w:hAnsi="Cambria" w:cs="Times New Roman"/>
          <w:sz w:val="20"/>
          <w:szCs w:val="20"/>
          <w:lang w:val="en-US" w:eastAsia="en-AU"/>
        </w:rPr>
        <w:t>. These HLCs</w:t>
      </w:r>
      <w:r w:rsidR="006B521D" w:rsidRPr="004A277F">
        <w:rPr>
          <w:rFonts w:ascii="Cambria" w:eastAsia="Times New Roman" w:hAnsi="Cambria" w:cs="Times New Roman"/>
          <w:sz w:val="20"/>
          <w:szCs w:val="20"/>
          <w:lang w:val="en-US" w:eastAsia="en-AU"/>
        </w:rPr>
        <w:t xml:space="preserve"> </w:t>
      </w:r>
      <w:r w:rsidR="00CF4B19">
        <w:rPr>
          <w:rFonts w:ascii="Cambria" w:eastAsia="Times New Roman" w:hAnsi="Cambria" w:cs="Times New Roman"/>
          <w:sz w:val="20"/>
          <w:szCs w:val="20"/>
          <w:lang w:val="en-US" w:eastAsia="en-AU"/>
        </w:rPr>
        <w:t xml:space="preserve">are planned to </w:t>
      </w:r>
      <w:r w:rsidR="006B521D" w:rsidRPr="004A277F">
        <w:rPr>
          <w:rFonts w:ascii="Cambria" w:eastAsia="Times New Roman" w:hAnsi="Cambria" w:cs="Times New Roman"/>
          <w:sz w:val="20"/>
          <w:szCs w:val="20"/>
          <w:lang w:val="en-US" w:eastAsia="en-AU"/>
        </w:rPr>
        <w:t xml:space="preserve">take place </w:t>
      </w:r>
      <w:r w:rsidR="009E63CE">
        <w:rPr>
          <w:rFonts w:ascii="Cambria" w:eastAsia="Times New Roman" w:hAnsi="Cambria" w:cs="Times New Roman"/>
          <w:sz w:val="20"/>
          <w:szCs w:val="20"/>
          <w:lang w:val="en-US" w:eastAsia="en-AU"/>
        </w:rPr>
        <w:t xml:space="preserve">at least annually </w:t>
      </w:r>
      <w:r w:rsidR="006B521D" w:rsidRPr="004A277F">
        <w:rPr>
          <w:rFonts w:ascii="Cambria" w:eastAsia="Times New Roman" w:hAnsi="Cambria" w:cs="Times New Roman"/>
          <w:sz w:val="20"/>
          <w:szCs w:val="20"/>
          <w:lang w:val="en-US" w:eastAsia="en-AU"/>
        </w:rPr>
        <w:t xml:space="preserve">between senior officials of GOA and </w:t>
      </w:r>
      <w:r w:rsidR="009E63CE">
        <w:rPr>
          <w:rFonts w:ascii="Cambria" w:eastAsia="Times New Roman" w:hAnsi="Cambria" w:cs="Times New Roman"/>
          <w:sz w:val="20"/>
          <w:szCs w:val="20"/>
          <w:lang w:val="en-US" w:eastAsia="en-AU"/>
        </w:rPr>
        <w:t>FFA</w:t>
      </w:r>
      <w:r w:rsidR="00A3202E">
        <w:rPr>
          <w:rFonts w:ascii="Cambria" w:eastAsia="Times New Roman" w:hAnsi="Cambria" w:cs="Times New Roman"/>
          <w:sz w:val="20"/>
          <w:szCs w:val="20"/>
          <w:lang w:val="en-US" w:eastAsia="en-AU"/>
        </w:rPr>
        <w:t xml:space="preserve"> and</w:t>
      </w:r>
      <w:r w:rsidR="00611598">
        <w:rPr>
          <w:rFonts w:ascii="Cambria" w:eastAsia="Times New Roman" w:hAnsi="Cambria" w:cs="Times New Roman"/>
          <w:sz w:val="20"/>
          <w:szCs w:val="20"/>
          <w:lang w:val="en-US" w:eastAsia="en-AU"/>
        </w:rPr>
        <w:t xml:space="preserve"> may include senior officials of the New Zealand government</w:t>
      </w:r>
      <w:r w:rsidR="007306C9">
        <w:rPr>
          <w:rFonts w:ascii="Cambria" w:eastAsia="Times New Roman" w:hAnsi="Cambria" w:cs="Times New Roman"/>
          <w:sz w:val="20"/>
          <w:szCs w:val="20"/>
          <w:lang w:val="en-US" w:eastAsia="en-AU"/>
        </w:rPr>
        <w:t xml:space="preserve"> in a </w:t>
      </w:r>
      <w:r w:rsidR="00E80B45">
        <w:rPr>
          <w:rFonts w:ascii="Cambria" w:eastAsia="Times New Roman" w:hAnsi="Cambria" w:cs="Times New Roman"/>
          <w:sz w:val="20"/>
          <w:szCs w:val="20"/>
          <w:lang w:val="en-US" w:eastAsia="en-AU"/>
        </w:rPr>
        <w:t>Trilateral</w:t>
      </w:r>
      <w:r w:rsidR="00CF4B19">
        <w:rPr>
          <w:rFonts w:ascii="Cambria" w:eastAsia="Times New Roman" w:hAnsi="Cambria" w:cs="Times New Roman"/>
          <w:sz w:val="20"/>
          <w:szCs w:val="20"/>
          <w:lang w:val="en-US" w:eastAsia="en-AU"/>
        </w:rPr>
        <w:t xml:space="preserve"> format</w:t>
      </w:r>
      <w:r w:rsidR="00611598">
        <w:rPr>
          <w:rFonts w:ascii="Cambria" w:eastAsia="Times New Roman" w:hAnsi="Cambria" w:cs="Times New Roman"/>
          <w:sz w:val="20"/>
          <w:szCs w:val="20"/>
          <w:lang w:val="en-US" w:eastAsia="en-AU"/>
        </w:rPr>
        <w:t xml:space="preserve">. </w:t>
      </w:r>
      <w:r w:rsidR="006B521D" w:rsidRPr="004A277F">
        <w:rPr>
          <w:rFonts w:ascii="Cambria" w:eastAsia="Times New Roman" w:hAnsi="Cambria" w:cs="Times New Roman"/>
          <w:sz w:val="20"/>
          <w:szCs w:val="20"/>
          <w:lang w:val="en-US" w:eastAsia="en-AU"/>
        </w:rPr>
        <w:t>These HLCs will:</w:t>
      </w:r>
    </w:p>
    <w:p w14:paraId="5DCDA370" w14:textId="7B38B416" w:rsidR="000C17A6" w:rsidRPr="001455C9" w:rsidRDefault="000C17A6" w:rsidP="00131167">
      <w:pPr>
        <w:pStyle w:val="ListParagraph"/>
        <w:numPr>
          <w:ilvl w:val="0"/>
          <w:numId w:val="34"/>
        </w:numPr>
        <w:tabs>
          <w:tab w:val="clear" w:pos="1069"/>
          <w:tab w:val="num" w:pos="1134"/>
        </w:tabs>
        <w:spacing w:before="120" w:after="60" w:line="240" w:lineRule="auto"/>
        <w:ind w:left="1134" w:hanging="425"/>
        <w:contextualSpacing w:val="0"/>
        <w:jc w:val="both"/>
        <w:rPr>
          <w:rFonts w:ascii="Cambria" w:eastAsia="Times New Roman" w:hAnsi="Cambria" w:cs="Times New Roman"/>
          <w:sz w:val="20"/>
          <w:szCs w:val="20"/>
          <w:lang w:val="en-US" w:eastAsia="en-AU"/>
        </w:rPr>
      </w:pPr>
      <w:r w:rsidRPr="001455C9">
        <w:rPr>
          <w:rFonts w:ascii="Cambria" w:eastAsia="Times New Roman" w:hAnsi="Cambria" w:cs="Times New Roman"/>
          <w:sz w:val="20"/>
          <w:szCs w:val="20"/>
          <w:lang w:val="en-US" w:eastAsia="en-AU"/>
        </w:rPr>
        <w:t xml:space="preserve">provide an opportunity to discuss current and emerging </w:t>
      </w:r>
      <w:r w:rsidR="00CF4B19">
        <w:rPr>
          <w:rFonts w:ascii="Cambria" w:eastAsia="Times New Roman" w:hAnsi="Cambria" w:cs="Times New Roman"/>
          <w:sz w:val="20"/>
          <w:szCs w:val="20"/>
          <w:lang w:val="en-US" w:eastAsia="en-AU"/>
        </w:rPr>
        <w:t xml:space="preserve">fisheries and relevant </w:t>
      </w:r>
      <w:r w:rsidR="001455C9" w:rsidRPr="001455C9">
        <w:rPr>
          <w:rFonts w:ascii="Cambria" w:eastAsia="Times New Roman" w:hAnsi="Cambria" w:cs="Times New Roman"/>
          <w:sz w:val="20"/>
          <w:szCs w:val="20"/>
          <w:lang w:val="en-US" w:eastAsia="en-AU"/>
        </w:rPr>
        <w:t>strategic</w:t>
      </w:r>
      <w:r w:rsidRPr="001455C9">
        <w:rPr>
          <w:rFonts w:ascii="Cambria" w:eastAsia="Times New Roman" w:hAnsi="Cambria" w:cs="Times New Roman"/>
          <w:sz w:val="20"/>
          <w:szCs w:val="20"/>
          <w:lang w:val="en-US" w:eastAsia="en-AU"/>
        </w:rPr>
        <w:t xml:space="preserve"> issues</w:t>
      </w:r>
      <w:r w:rsidR="00CF4B19">
        <w:rPr>
          <w:rFonts w:ascii="Cambria" w:eastAsia="Times New Roman" w:hAnsi="Cambria" w:cs="Times New Roman"/>
          <w:sz w:val="20"/>
          <w:szCs w:val="20"/>
          <w:lang w:val="en-US" w:eastAsia="en-AU"/>
        </w:rPr>
        <w:t xml:space="preserve"> within the FFA’s mandate and formulate appropriate responses</w:t>
      </w:r>
      <w:r w:rsidRPr="001455C9">
        <w:rPr>
          <w:rFonts w:ascii="Cambria" w:eastAsia="Times New Roman" w:hAnsi="Cambria" w:cs="Times New Roman"/>
          <w:sz w:val="20"/>
          <w:szCs w:val="20"/>
          <w:lang w:val="en-US" w:eastAsia="en-AU"/>
        </w:rPr>
        <w:t>;</w:t>
      </w:r>
    </w:p>
    <w:p w14:paraId="75E52ECE" w14:textId="5F22B25F" w:rsidR="00520F5B" w:rsidRPr="001455C9" w:rsidRDefault="00F56805" w:rsidP="00131167">
      <w:pPr>
        <w:pStyle w:val="ListParagraph"/>
        <w:numPr>
          <w:ilvl w:val="0"/>
          <w:numId w:val="34"/>
        </w:numPr>
        <w:tabs>
          <w:tab w:val="clear" w:pos="1069"/>
          <w:tab w:val="num" w:pos="1134"/>
        </w:tabs>
        <w:spacing w:after="60" w:line="240" w:lineRule="auto"/>
        <w:ind w:left="1134" w:hanging="425"/>
        <w:contextualSpacing w:val="0"/>
        <w:jc w:val="both"/>
        <w:rPr>
          <w:rFonts w:ascii="Cambria" w:eastAsia="Times New Roman" w:hAnsi="Cambria" w:cs="Times New Roman"/>
          <w:sz w:val="20"/>
          <w:szCs w:val="20"/>
          <w:lang w:val="en-US" w:eastAsia="en-AU"/>
        </w:rPr>
      </w:pPr>
      <w:r w:rsidRPr="001455C9">
        <w:rPr>
          <w:rFonts w:ascii="Cambria" w:eastAsia="Times New Roman" w:hAnsi="Cambria" w:cs="Times New Roman"/>
          <w:sz w:val="20"/>
          <w:szCs w:val="20"/>
          <w:lang w:val="en-US" w:eastAsia="en-AU"/>
        </w:rPr>
        <w:t xml:space="preserve">review progress and challenges in meeting the priority outcomes specified in the Partnership, including in relation to </w:t>
      </w:r>
      <w:r w:rsidR="001455C9" w:rsidRPr="001455C9">
        <w:rPr>
          <w:rFonts w:ascii="Cambria" w:eastAsia="Times New Roman" w:hAnsi="Cambria" w:cs="Times New Roman"/>
          <w:sz w:val="20"/>
          <w:szCs w:val="20"/>
          <w:lang w:val="en-US" w:eastAsia="en-AU"/>
        </w:rPr>
        <w:t>FFA</w:t>
      </w:r>
      <w:r w:rsidR="000C17A6" w:rsidRPr="001455C9">
        <w:rPr>
          <w:rFonts w:ascii="Cambria" w:eastAsia="Times New Roman" w:hAnsi="Cambria" w:cs="Times New Roman"/>
          <w:sz w:val="20"/>
          <w:szCs w:val="20"/>
          <w:lang w:val="en-US" w:eastAsia="en-AU"/>
        </w:rPr>
        <w:t xml:space="preserve"> Secretariat</w:t>
      </w:r>
      <w:r w:rsidRPr="001455C9">
        <w:rPr>
          <w:rFonts w:ascii="Cambria" w:eastAsia="Times New Roman" w:hAnsi="Cambria" w:cs="Times New Roman"/>
          <w:sz w:val="20"/>
          <w:szCs w:val="20"/>
          <w:lang w:val="en-US" w:eastAsia="en-AU"/>
        </w:rPr>
        <w:t xml:space="preserve"> efficiency and effectiveness and GOA engagement</w:t>
      </w:r>
      <w:r w:rsidR="000C17A6" w:rsidRPr="001455C9">
        <w:rPr>
          <w:rFonts w:ascii="Cambria" w:eastAsia="Times New Roman" w:hAnsi="Cambria" w:cs="Times New Roman"/>
          <w:sz w:val="20"/>
          <w:szCs w:val="20"/>
          <w:lang w:val="en-US" w:eastAsia="en-AU"/>
        </w:rPr>
        <w:t>;</w:t>
      </w:r>
    </w:p>
    <w:p w14:paraId="60D05A36" w14:textId="29715E02" w:rsidR="00520F5B" w:rsidRPr="001455C9" w:rsidRDefault="00520F5B" w:rsidP="00131167">
      <w:pPr>
        <w:pStyle w:val="ListParagraph"/>
        <w:numPr>
          <w:ilvl w:val="0"/>
          <w:numId w:val="34"/>
        </w:numPr>
        <w:tabs>
          <w:tab w:val="clear" w:pos="1069"/>
          <w:tab w:val="num" w:pos="1134"/>
        </w:tabs>
        <w:spacing w:after="60" w:line="240" w:lineRule="auto"/>
        <w:ind w:left="1134" w:hanging="425"/>
        <w:contextualSpacing w:val="0"/>
        <w:jc w:val="both"/>
        <w:rPr>
          <w:rFonts w:ascii="Cambria" w:eastAsia="Times New Roman" w:hAnsi="Cambria" w:cs="Times New Roman"/>
          <w:sz w:val="20"/>
          <w:szCs w:val="20"/>
          <w:lang w:val="en-US" w:eastAsia="en-AU"/>
        </w:rPr>
      </w:pPr>
      <w:r w:rsidRPr="001455C9">
        <w:rPr>
          <w:rFonts w:ascii="Cambria" w:eastAsia="Times New Roman" w:hAnsi="Cambria" w:cs="Times New Roman"/>
          <w:sz w:val="20"/>
          <w:szCs w:val="20"/>
          <w:lang w:val="en-US" w:eastAsia="en-AU"/>
        </w:rPr>
        <w:t xml:space="preserve">review </w:t>
      </w:r>
      <w:r w:rsidR="00675427">
        <w:rPr>
          <w:rFonts w:ascii="Cambria" w:eastAsia="Times New Roman" w:hAnsi="Cambria" w:cs="Times New Roman"/>
          <w:sz w:val="20"/>
          <w:szCs w:val="20"/>
          <w:lang w:val="en-US" w:eastAsia="en-AU"/>
        </w:rPr>
        <w:t>the</w:t>
      </w:r>
      <w:r w:rsidR="00131167">
        <w:rPr>
          <w:rFonts w:ascii="Cambria" w:eastAsia="Times New Roman" w:hAnsi="Cambria" w:cs="Times New Roman"/>
          <w:sz w:val="20"/>
          <w:szCs w:val="20"/>
          <w:lang w:val="en-US" w:eastAsia="en-AU"/>
        </w:rPr>
        <w:t xml:space="preserve"> FFA’s Work Program and Budget,</w:t>
      </w:r>
      <w:r w:rsidRPr="001455C9">
        <w:rPr>
          <w:rFonts w:ascii="Cambria" w:eastAsia="Times New Roman" w:hAnsi="Cambria" w:cs="Times New Roman"/>
          <w:sz w:val="20"/>
          <w:szCs w:val="20"/>
          <w:lang w:val="en-US" w:eastAsia="en-AU"/>
        </w:rPr>
        <w:t xml:space="preserve"> including </w:t>
      </w:r>
      <w:r w:rsidR="00131167">
        <w:rPr>
          <w:rFonts w:ascii="Cambria" w:eastAsia="Times New Roman" w:hAnsi="Cambria" w:cs="Times New Roman"/>
          <w:sz w:val="20"/>
          <w:szCs w:val="20"/>
          <w:lang w:val="en-US" w:eastAsia="en-AU"/>
        </w:rPr>
        <w:t>in relation to inputs from</w:t>
      </w:r>
      <w:r w:rsidR="002A418C">
        <w:rPr>
          <w:rFonts w:ascii="Cambria" w:eastAsia="Times New Roman" w:hAnsi="Cambria" w:cs="Times New Roman"/>
          <w:sz w:val="20"/>
          <w:szCs w:val="20"/>
          <w:lang w:val="en-US" w:eastAsia="en-AU"/>
        </w:rPr>
        <w:t xml:space="preserve"> </w:t>
      </w:r>
      <w:r w:rsidRPr="001455C9">
        <w:rPr>
          <w:rFonts w:ascii="Cambria" w:eastAsia="Times New Roman" w:hAnsi="Cambria" w:cs="Times New Roman"/>
          <w:sz w:val="20"/>
          <w:szCs w:val="20"/>
          <w:lang w:val="en-US" w:eastAsia="en-AU"/>
        </w:rPr>
        <w:t>GOA</w:t>
      </w:r>
      <w:r w:rsidR="002A418C">
        <w:rPr>
          <w:rFonts w:ascii="Cambria" w:eastAsia="Times New Roman" w:hAnsi="Cambria" w:cs="Times New Roman"/>
          <w:sz w:val="20"/>
          <w:szCs w:val="20"/>
          <w:lang w:val="en-US" w:eastAsia="en-AU"/>
        </w:rPr>
        <w:t xml:space="preserve"> and donor partners</w:t>
      </w:r>
      <w:r w:rsidRPr="001455C9">
        <w:rPr>
          <w:rFonts w:ascii="Cambria" w:eastAsia="Times New Roman" w:hAnsi="Cambria" w:cs="Times New Roman"/>
          <w:sz w:val="20"/>
          <w:szCs w:val="20"/>
          <w:lang w:val="en-US" w:eastAsia="en-AU"/>
        </w:rPr>
        <w:t>;</w:t>
      </w:r>
    </w:p>
    <w:p w14:paraId="6CDF40DC" w14:textId="49626ED4" w:rsidR="00520F5B" w:rsidRPr="001455C9" w:rsidRDefault="00520F5B" w:rsidP="00131167">
      <w:pPr>
        <w:pStyle w:val="ListParagraph"/>
        <w:numPr>
          <w:ilvl w:val="0"/>
          <w:numId w:val="34"/>
        </w:numPr>
        <w:tabs>
          <w:tab w:val="clear" w:pos="1069"/>
          <w:tab w:val="num" w:pos="1134"/>
        </w:tabs>
        <w:spacing w:after="60" w:line="240" w:lineRule="auto"/>
        <w:ind w:left="1134" w:hanging="425"/>
        <w:contextualSpacing w:val="0"/>
        <w:jc w:val="both"/>
        <w:rPr>
          <w:rFonts w:ascii="Cambria" w:eastAsia="Times New Roman" w:hAnsi="Cambria" w:cs="Times New Roman"/>
          <w:sz w:val="20"/>
          <w:szCs w:val="20"/>
          <w:lang w:val="en-US" w:eastAsia="en-AU"/>
        </w:rPr>
      </w:pPr>
      <w:r w:rsidRPr="001455C9">
        <w:rPr>
          <w:rFonts w:ascii="Cambria" w:eastAsia="Times New Roman" w:hAnsi="Cambria" w:cs="Times New Roman"/>
          <w:sz w:val="20"/>
          <w:szCs w:val="20"/>
          <w:lang w:val="en-US" w:eastAsia="en-AU"/>
        </w:rPr>
        <w:t xml:space="preserve">review, as necessary, any major risks associated with </w:t>
      </w:r>
      <w:r w:rsidR="001455C9" w:rsidRPr="001455C9">
        <w:rPr>
          <w:rFonts w:ascii="Cambria" w:eastAsia="Times New Roman" w:hAnsi="Cambria" w:cs="Times New Roman"/>
          <w:sz w:val="20"/>
          <w:szCs w:val="20"/>
          <w:lang w:val="en-US" w:eastAsia="en-AU"/>
        </w:rPr>
        <w:t>FFA</w:t>
      </w:r>
      <w:r w:rsidRPr="001455C9">
        <w:rPr>
          <w:rFonts w:ascii="Cambria" w:eastAsia="Times New Roman" w:hAnsi="Cambria" w:cs="Times New Roman"/>
          <w:sz w:val="20"/>
          <w:szCs w:val="20"/>
          <w:lang w:val="en-US" w:eastAsia="en-AU"/>
        </w:rPr>
        <w:t xml:space="preserve"> Secretariat </w:t>
      </w:r>
      <w:proofErr w:type="spellStart"/>
      <w:r w:rsidRPr="001455C9">
        <w:rPr>
          <w:rFonts w:ascii="Cambria" w:eastAsia="Times New Roman" w:hAnsi="Cambria" w:cs="Times New Roman"/>
          <w:sz w:val="20"/>
          <w:szCs w:val="20"/>
          <w:lang w:val="en-US" w:eastAsia="en-AU"/>
        </w:rPr>
        <w:t>programmes</w:t>
      </w:r>
      <w:proofErr w:type="spellEnd"/>
      <w:r w:rsidRPr="001455C9">
        <w:rPr>
          <w:rFonts w:ascii="Cambria" w:eastAsia="Times New Roman" w:hAnsi="Cambria" w:cs="Times New Roman"/>
          <w:sz w:val="20"/>
          <w:szCs w:val="20"/>
          <w:lang w:val="en-US" w:eastAsia="en-AU"/>
        </w:rPr>
        <w:t xml:space="preserve"> and/or projects funded by GOA</w:t>
      </w:r>
      <w:r w:rsidR="002A418C">
        <w:rPr>
          <w:rFonts w:ascii="Cambria" w:eastAsia="Times New Roman" w:hAnsi="Cambria" w:cs="Times New Roman"/>
          <w:sz w:val="20"/>
          <w:szCs w:val="20"/>
          <w:lang w:val="en-US" w:eastAsia="en-AU"/>
        </w:rPr>
        <w:t>, or more generally</w:t>
      </w:r>
      <w:r w:rsidRPr="001455C9">
        <w:rPr>
          <w:rFonts w:ascii="Cambria" w:eastAsia="Times New Roman" w:hAnsi="Cambria" w:cs="Times New Roman"/>
          <w:sz w:val="20"/>
          <w:szCs w:val="20"/>
          <w:lang w:val="en-US" w:eastAsia="en-AU"/>
        </w:rPr>
        <w:t>;</w:t>
      </w:r>
    </w:p>
    <w:p w14:paraId="7B75FA45" w14:textId="5BA8E017" w:rsidR="007306C9" w:rsidRDefault="007306C9" w:rsidP="00131167">
      <w:pPr>
        <w:pStyle w:val="ListParagraph"/>
        <w:numPr>
          <w:ilvl w:val="0"/>
          <w:numId w:val="34"/>
        </w:numPr>
        <w:tabs>
          <w:tab w:val="clear" w:pos="1069"/>
          <w:tab w:val="num" w:pos="1134"/>
        </w:tabs>
        <w:spacing w:after="60" w:line="240" w:lineRule="auto"/>
        <w:ind w:left="1134" w:hanging="425"/>
        <w:contextualSpacing w:val="0"/>
        <w:jc w:val="both"/>
        <w:rPr>
          <w:rFonts w:ascii="Cambria" w:eastAsia="Times New Roman" w:hAnsi="Cambria" w:cs="Times New Roman"/>
          <w:sz w:val="20"/>
          <w:szCs w:val="20"/>
          <w:lang w:val="en-US" w:eastAsia="en-AU"/>
        </w:rPr>
      </w:pPr>
      <w:r w:rsidRPr="00131167">
        <w:rPr>
          <w:rFonts w:ascii="Cambria" w:eastAsia="Times New Roman" w:hAnsi="Cambria" w:cs="Times New Roman"/>
          <w:sz w:val="20"/>
          <w:szCs w:val="20"/>
          <w:lang w:val="en-US" w:eastAsia="en-AU"/>
        </w:rPr>
        <w:t>informally</w:t>
      </w:r>
      <w:r>
        <w:rPr>
          <w:rFonts w:ascii="Cambria" w:eastAsia="Times New Roman" w:hAnsi="Cambria" w:cs="Times New Roman"/>
          <w:sz w:val="20"/>
          <w:szCs w:val="20"/>
          <w:lang w:val="en-US" w:eastAsia="en-AU"/>
        </w:rPr>
        <w:t xml:space="preserve"> </w:t>
      </w:r>
      <w:r w:rsidR="00520F5B" w:rsidRPr="001455C9">
        <w:rPr>
          <w:rFonts w:ascii="Cambria" w:eastAsia="Times New Roman" w:hAnsi="Cambria" w:cs="Times New Roman"/>
          <w:sz w:val="20"/>
          <w:szCs w:val="20"/>
          <w:lang w:val="en-US" w:eastAsia="en-AU"/>
        </w:rPr>
        <w:t>review the performance and ongoing value of this Partnership</w:t>
      </w:r>
      <w:r w:rsidR="00F46BCC" w:rsidRPr="001455C9">
        <w:rPr>
          <w:rFonts w:ascii="Cambria" w:eastAsia="Times New Roman" w:hAnsi="Cambria" w:cs="Times New Roman"/>
          <w:sz w:val="20"/>
          <w:szCs w:val="20"/>
          <w:lang w:val="en-US" w:eastAsia="en-AU"/>
        </w:rPr>
        <w:t xml:space="preserve">; </w:t>
      </w:r>
    </w:p>
    <w:p w14:paraId="3D711490" w14:textId="2D9531E7" w:rsidR="00F56805" w:rsidRPr="00131167" w:rsidRDefault="007306C9" w:rsidP="00131167">
      <w:pPr>
        <w:pStyle w:val="ListParagraph"/>
        <w:numPr>
          <w:ilvl w:val="0"/>
          <w:numId w:val="34"/>
        </w:numPr>
        <w:tabs>
          <w:tab w:val="clear" w:pos="1069"/>
          <w:tab w:val="num" w:pos="1134"/>
        </w:tabs>
        <w:spacing w:after="60" w:line="240" w:lineRule="auto"/>
        <w:ind w:left="1134" w:hanging="425"/>
        <w:contextualSpacing w:val="0"/>
        <w:jc w:val="both"/>
        <w:rPr>
          <w:rFonts w:ascii="Cambria" w:eastAsia="Times New Roman" w:hAnsi="Cambria" w:cs="Times New Roman"/>
          <w:sz w:val="20"/>
          <w:szCs w:val="20"/>
          <w:lang w:val="en-US" w:eastAsia="en-AU"/>
        </w:rPr>
      </w:pPr>
      <w:r w:rsidRPr="00131167">
        <w:rPr>
          <w:rFonts w:ascii="Cambria" w:eastAsia="Times New Roman" w:hAnsi="Cambria" w:cs="Times New Roman"/>
          <w:sz w:val="20"/>
          <w:szCs w:val="20"/>
          <w:lang w:val="en-US" w:eastAsia="en-AU"/>
        </w:rPr>
        <w:t>(In Trilateral format) permit effective coordination and response to key donor partner interests.</w:t>
      </w:r>
    </w:p>
    <w:p w14:paraId="4FA831CD" w14:textId="77777777" w:rsidR="007306C9" w:rsidRPr="001455C9" w:rsidRDefault="007306C9" w:rsidP="007306C9">
      <w:pPr>
        <w:pStyle w:val="ListParagraph"/>
        <w:spacing w:after="60" w:line="240" w:lineRule="auto"/>
        <w:ind w:left="1134"/>
        <w:contextualSpacing w:val="0"/>
        <w:jc w:val="both"/>
        <w:rPr>
          <w:rFonts w:ascii="Cambria" w:eastAsia="Times New Roman" w:hAnsi="Cambria" w:cs="Times New Roman"/>
          <w:sz w:val="20"/>
          <w:szCs w:val="20"/>
          <w:lang w:val="en-US" w:eastAsia="en-AU"/>
        </w:rPr>
      </w:pPr>
    </w:p>
    <w:p w14:paraId="7C7A303F" w14:textId="6D22FD48" w:rsidR="006B521D" w:rsidRPr="004A277F" w:rsidRDefault="006B521D" w:rsidP="00611598">
      <w:pPr>
        <w:spacing w:after="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6.</w:t>
      </w:r>
      <w:r w:rsidR="00B735E8">
        <w:rPr>
          <w:rFonts w:ascii="Cambria" w:eastAsia="Times New Roman" w:hAnsi="Cambria" w:cs="Times New Roman"/>
          <w:sz w:val="20"/>
          <w:szCs w:val="20"/>
          <w:lang w:val="en-US" w:eastAsia="en-AU"/>
        </w:rPr>
        <w:t>4</w:t>
      </w:r>
      <w:r w:rsidR="00B735E8" w:rsidRPr="004A277F">
        <w:rPr>
          <w:rFonts w:ascii="Cambria" w:eastAsia="Times New Roman" w:hAnsi="Cambria" w:cs="Times New Roman"/>
          <w:sz w:val="20"/>
          <w:szCs w:val="20"/>
          <w:lang w:val="en-US" w:eastAsia="en-AU"/>
        </w:rPr>
        <w:t xml:space="preserve"> </w:t>
      </w:r>
      <w:r w:rsidR="00F56805" w:rsidRPr="004A277F">
        <w:rPr>
          <w:rFonts w:ascii="Cambria" w:eastAsia="Times New Roman" w:hAnsi="Cambria" w:cs="Times New Roman"/>
          <w:sz w:val="20"/>
          <w:szCs w:val="20"/>
          <w:lang w:val="en-US" w:eastAsia="en-AU"/>
        </w:rPr>
        <w:tab/>
      </w:r>
      <w:r w:rsidRPr="004A277F">
        <w:rPr>
          <w:rFonts w:ascii="Cambria" w:eastAsia="Times New Roman" w:hAnsi="Cambria" w:cs="Times New Roman"/>
          <w:sz w:val="20"/>
          <w:szCs w:val="20"/>
          <w:lang w:val="en-US" w:eastAsia="en-AU"/>
        </w:rPr>
        <w:t xml:space="preserve">All </w:t>
      </w:r>
      <w:r w:rsidR="00A3202E">
        <w:rPr>
          <w:rFonts w:ascii="Cambria" w:eastAsia="Times New Roman" w:hAnsi="Cambria" w:cs="Times New Roman"/>
          <w:sz w:val="20"/>
          <w:szCs w:val="20"/>
          <w:lang w:val="en-US" w:eastAsia="en-AU"/>
        </w:rPr>
        <w:t>key</w:t>
      </w:r>
      <w:r w:rsidR="00A3202E" w:rsidRPr="004A277F">
        <w:rPr>
          <w:rFonts w:ascii="Cambria" w:eastAsia="Times New Roman" w:hAnsi="Cambria" w:cs="Times New Roman"/>
          <w:sz w:val="20"/>
          <w:szCs w:val="20"/>
          <w:lang w:val="en-US" w:eastAsia="en-AU"/>
        </w:rPr>
        <w:t xml:space="preserve"> </w:t>
      </w:r>
      <w:r w:rsidRPr="004A277F">
        <w:rPr>
          <w:rFonts w:ascii="Cambria" w:eastAsia="Times New Roman" w:hAnsi="Cambria" w:cs="Times New Roman"/>
          <w:sz w:val="20"/>
          <w:szCs w:val="20"/>
          <w:lang w:val="en-US" w:eastAsia="en-AU"/>
        </w:rPr>
        <w:t xml:space="preserve">decisions </w:t>
      </w:r>
      <w:r w:rsidR="00A3202E">
        <w:rPr>
          <w:rFonts w:ascii="Cambria" w:eastAsia="Times New Roman" w:hAnsi="Cambria" w:cs="Times New Roman"/>
          <w:sz w:val="20"/>
          <w:szCs w:val="20"/>
          <w:lang w:val="en-US" w:eastAsia="en-AU"/>
        </w:rPr>
        <w:t xml:space="preserve">relating to the Partnership </w:t>
      </w:r>
      <w:r w:rsidRPr="004A277F">
        <w:rPr>
          <w:rFonts w:ascii="Cambria" w:eastAsia="Times New Roman" w:hAnsi="Cambria" w:cs="Times New Roman"/>
          <w:sz w:val="20"/>
          <w:szCs w:val="20"/>
          <w:lang w:val="en-US" w:eastAsia="en-AU"/>
        </w:rPr>
        <w:t xml:space="preserve">will be recorded </w:t>
      </w:r>
      <w:r w:rsidR="00E62BB9" w:rsidRPr="004A277F">
        <w:rPr>
          <w:rFonts w:ascii="Cambria" w:eastAsia="Times New Roman" w:hAnsi="Cambria" w:cs="Times New Roman"/>
          <w:sz w:val="20"/>
          <w:szCs w:val="20"/>
          <w:lang w:val="en-US" w:eastAsia="en-AU"/>
        </w:rPr>
        <w:t xml:space="preserve">and </w:t>
      </w:r>
      <w:r w:rsidR="009A2FB8">
        <w:rPr>
          <w:rFonts w:ascii="Cambria" w:eastAsia="Times New Roman" w:hAnsi="Cambria" w:cs="Times New Roman"/>
          <w:sz w:val="20"/>
          <w:szCs w:val="20"/>
          <w:lang w:val="en-US" w:eastAsia="en-AU"/>
        </w:rPr>
        <w:t>approved</w:t>
      </w:r>
      <w:r w:rsidR="009A2FB8" w:rsidRPr="004A277F">
        <w:rPr>
          <w:rFonts w:ascii="Cambria" w:eastAsia="Times New Roman" w:hAnsi="Cambria" w:cs="Times New Roman"/>
          <w:sz w:val="20"/>
          <w:szCs w:val="20"/>
          <w:lang w:val="en-US" w:eastAsia="en-AU"/>
        </w:rPr>
        <w:t xml:space="preserve"> </w:t>
      </w:r>
      <w:r w:rsidR="00E62BB9" w:rsidRPr="004A277F">
        <w:rPr>
          <w:rFonts w:ascii="Cambria" w:eastAsia="Times New Roman" w:hAnsi="Cambria" w:cs="Times New Roman"/>
          <w:sz w:val="20"/>
          <w:szCs w:val="20"/>
          <w:lang w:val="en-US" w:eastAsia="en-AU"/>
        </w:rPr>
        <w:t xml:space="preserve">by both </w:t>
      </w:r>
      <w:r w:rsidR="00DF499B">
        <w:rPr>
          <w:rFonts w:ascii="Cambria" w:eastAsia="Times New Roman" w:hAnsi="Cambria" w:cs="Times New Roman"/>
          <w:sz w:val="20"/>
          <w:szCs w:val="20"/>
          <w:lang w:val="en-US" w:eastAsia="en-AU"/>
        </w:rPr>
        <w:t>P</w:t>
      </w:r>
      <w:r w:rsidR="002410E1">
        <w:rPr>
          <w:rFonts w:ascii="Cambria" w:eastAsia="Times New Roman" w:hAnsi="Cambria" w:cs="Times New Roman"/>
          <w:sz w:val="20"/>
          <w:szCs w:val="20"/>
          <w:lang w:val="en-US" w:eastAsia="en-AU"/>
        </w:rPr>
        <w:t>artners</w:t>
      </w:r>
      <w:r w:rsidR="007306C9" w:rsidRPr="00131167">
        <w:rPr>
          <w:rFonts w:ascii="Cambria" w:eastAsia="Times New Roman" w:hAnsi="Cambria" w:cs="Times New Roman"/>
          <w:sz w:val="20"/>
          <w:szCs w:val="20"/>
          <w:lang w:val="en-US" w:eastAsia="en-AU"/>
        </w:rPr>
        <w:t>,</w:t>
      </w:r>
      <w:r w:rsidR="00E80B45" w:rsidRPr="00131167">
        <w:rPr>
          <w:rFonts w:ascii="Cambria" w:eastAsia="Times New Roman" w:hAnsi="Cambria" w:cs="Times New Roman"/>
          <w:sz w:val="20"/>
          <w:szCs w:val="20"/>
          <w:lang w:val="en-US" w:eastAsia="en-AU"/>
        </w:rPr>
        <w:t xml:space="preserve"> </w:t>
      </w:r>
      <w:r w:rsidR="007306C9" w:rsidRPr="00131167">
        <w:rPr>
          <w:rFonts w:ascii="Cambria" w:eastAsia="Times New Roman" w:hAnsi="Cambria" w:cs="Times New Roman"/>
          <w:sz w:val="20"/>
          <w:szCs w:val="20"/>
          <w:lang w:val="en-US" w:eastAsia="en-AU"/>
        </w:rPr>
        <w:t>as incorporated into normal business practices wherever possible.</w:t>
      </w:r>
      <w:r w:rsidR="00020B3B" w:rsidRPr="004A277F">
        <w:rPr>
          <w:rFonts w:ascii="Cambria" w:eastAsia="Times New Roman" w:hAnsi="Cambria" w:cs="Times New Roman"/>
          <w:sz w:val="20"/>
          <w:szCs w:val="20"/>
          <w:lang w:val="en-US" w:eastAsia="en-AU"/>
        </w:rPr>
        <w:t xml:space="preserve"> </w:t>
      </w:r>
    </w:p>
    <w:p w14:paraId="13FCB2C3" w14:textId="165A3F67" w:rsidR="00251075" w:rsidRPr="00ED078B" w:rsidRDefault="006B521D" w:rsidP="00116D3A">
      <w:pPr>
        <w:spacing w:before="240" w:after="6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6.</w:t>
      </w:r>
      <w:r w:rsidR="00B735E8">
        <w:rPr>
          <w:rFonts w:ascii="Cambria" w:eastAsia="Times New Roman" w:hAnsi="Cambria" w:cs="Times New Roman"/>
          <w:sz w:val="20"/>
          <w:szCs w:val="20"/>
          <w:lang w:val="en-US" w:eastAsia="en-AU"/>
        </w:rPr>
        <w:t>5</w:t>
      </w:r>
      <w:r w:rsidR="00B735E8" w:rsidRPr="004A277F">
        <w:rPr>
          <w:rFonts w:ascii="Cambria" w:eastAsia="Times New Roman" w:hAnsi="Cambria" w:cs="Times New Roman"/>
          <w:sz w:val="20"/>
          <w:szCs w:val="20"/>
          <w:lang w:val="en-US" w:eastAsia="en-AU"/>
        </w:rPr>
        <w:t xml:space="preserve"> </w:t>
      </w:r>
      <w:r w:rsidR="00F56805" w:rsidRPr="004A277F">
        <w:rPr>
          <w:rFonts w:ascii="Cambria" w:eastAsia="Times New Roman" w:hAnsi="Cambria" w:cs="Times New Roman"/>
          <w:sz w:val="20"/>
          <w:szCs w:val="20"/>
          <w:lang w:val="en-US" w:eastAsia="en-AU"/>
        </w:rPr>
        <w:tab/>
      </w:r>
      <w:r w:rsidR="00251075" w:rsidRPr="00ED078B">
        <w:rPr>
          <w:rFonts w:ascii="Cambria" w:eastAsia="Times New Roman" w:hAnsi="Cambria" w:cs="Times New Roman"/>
          <w:sz w:val="20"/>
          <w:szCs w:val="20"/>
          <w:lang w:val="en-US" w:eastAsia="en-AU"/>
        </w:rPr>
        <w:t xml:space="preserve">FFA </w:t>
      </w:r>
      <w:r w:rsidR="007306C9">
        <w:rPr>
          <w:rFonts w:ascii="Cambria" w:eastAsia="Times New Roman" w:hAnsi="Cambria" w:cs="Times New Roman"/>
          <w:sz w:val="20"/>
          <w:szCs w:val="20"/>
          <w:lang w:val="en-US" w:eastAsia="en-AU"/>
        </w:rPr>
        <w:t xml:space="preserve">Secretariat </w:t>
      </w:r>
      <w:r w:rsidR="00251075" w:rsidRPr="00ED078B">
        <w:rPr>
          <w:rFonts w:ascii="Cambria" w:eastAsia="Times New Roman" w:hAnsi="Cambria" w:cs="Times New Roman"/>
          <w:sz w:val="20"/>
          <w:szCs w:val="20"/>
          <w:lang w:val="en-US" w:eastAsia="en-AU"/>
        </w:rPr>
        <w:t xml:space="preserve">senior executive will </w:t>
      </w:r>
      <w:r w:rsidR="002A418C" w:rsidRPr="00ED078B">
        <w:rPr>
          <w:rFonts w:ascii="Cambria" w:eastAsia="Times New Roman" w:hAnsi="Cambria" w:cs="Times New Roman"/>
          <w:sz w:val="20"/>
          <w:szCs w:val="20"/>
          <w:lang w:val="en-US" w:eastAsia="en-AU"/>
        </w:rPr>
        <w:t xml:space="preserve">seek to </w:t>
      </w:r>
      <w:r w:rsidR="00251075" w:rsidRPr="00ED078B">
        <w:rPr>
          <w:rFonts w:ascii="Cambria" w:eastAsia="Times New Roman" w:hAnsi="Cambria" w:cs="Times New Roman"/>
          <w:sz w:val="20"/>
          <w:szCs w:val="20"/>
          <w:lang w:val="en-US" w:eastAsia="en-AU"/>
        </w:rPr>
        <w:t>make at least one visit to Canberra each financial year to meet with relevant GOA agencies</w:t>
      </w:r>
      <w:r w:rsidR="000A1767" w:rsidRPr="00ED078B">
        <w:rPr>
          <w:rFonts w:ascii="Cambria" w:eastAsia="Times New Roman" w:hAnsi="Cambria" w:cs="Times New Roman"/>
          <w:sz w:val="20"/>
          <w:szCs w:val="20"/>
          <w:lang w:val="en-US" w:eastAsia="en-AU"/>
        </w:rPr>
        <w:t xml:space="preserve"> operating under this </w:t>
      </w:r>
      <w:r w:rsidR="002A418C" w:rsidRPr="00ED078B">
        <w:rPr>
          <w:rFonts w:ascii="Cambria" w:eastAsia="Times New Roman" w:hAnsi="Cambria" w:cs="Times New Roman"/>
          <w:sz w:val="20"/>
          <w:szCs w:val="20"/>
          <w:lang w:val="en-US" w:eastAsia="en-AU"/>
        </w:rPr>
        <w:t xml:space="preserve">Partnership </w:t>
      </w:r>
      <w:r w:rsidR="00A1677F" w:rsidRPr="00ED078B">
        <w:rPr>
          <w:rFonts w:ascii="Cambria" w:eastAsia="Times New Roman" w:hAnsi="Cambria" w:cs="Times New Roman"/>
          <w:sz w:val="20"/>
          <w:szCs w:val="20"/>
          <w:lang w:val="en-US" w:eastAsia="en-AU"/>
        </w:rPr>
        <w:t>to discuss priority areas for cooperation outlined in paragraph 5.1</w:t>
      </w:r>
      <w:r w:rsidR="000A1767" w:rsidRPr="00ED078B">
        <w:rPr>
          <w:rFonts w:ascii="Cambria" w:eastAsia="Times New Roman" w:hAnsi="Cambria" w:cs="Times New Roman"/>
          <w:sz w:val="20"/>
          <w:szCs w:val="20"/>
          <w:lang w:val="en-US" w:eastAsia="en-AU"/>
        </w:rPr>
        <w:t>, including but not limited to DAWR, DFAT, Department of Defence and the Australian Fisheries Man</w:t>
      </w:r>
      <w:r w:rsidR="00116D3A" w:rsidRPr="00ED078B">
        <w:rPr>
          <w:rFonts w:ascii="Cambria" w:eastAsia="Times New Roman" w:hAnsi="Cambria" w:cs="Times New Roman"/>
          <w:sz w:val="20"/>
          <w:szCs w:val="20"/>
          <w:lang w:val="en-US" w:eastAsia="en-AU"/>
        </w:rPr>
        <w:t>a</w:t>
      </w:r>
      <w:r w:rsidR="000A1767" w:rsidRPr="00ED078B">
        <w:rPr>
          <w:rFonts w:ascii="Cambria" w:eastAsia="Times New Roman" w:hAnsi="Cambria" w:cs="Times New Roman"/>
          <w:sz w:val="20"/>
          <w:szCs w:val="20"/>
          <w:lang w:val="en-US" w:eastAsia="en-AU"/>
        </w:rPr>
        <w:t>gement Authority</w:t>
      </w:r>
      <w:r w:rsidR="00251075" w:rsidRPr="00ED078B">
        <w:rPr>
          <w:rFonts w:ascii="Cambria" w:eastAsia="Times New Roman" w:hAnsi="Cambria" w:cs="Times New Roman"/>
          <w:sz w:val="20"/>
          <w:szCs w:val="20"/>
          <w:lang w:val="en-US" w:eastAsia="en-AU"/>
        </w:rPr>
        <w:t xml:space="preserve">. This will be coordinated by the focal points identified in </w:t>
      </w:r>
      <w:r w:rsidR="00B735E8" w:rsidRPr="00ED078B">
        <w:rPr>
          <w:rFonts w:ascii="Cambria" w:eastAsia="Times New Roman" w:hAnsi="Cambria" w:cs="Times New Roman"/>
          <w:sz w:val="20"/>
          <w:szCs w:val="20"/>
          <w:lang w:val="en-US" w:eastAsia="en-AU"/>
        </w:rPr>
        <w:t xml:space="preserve">paragraph </w:t>
      </w:r>
      <w:r w:rsidR="00251075" w:rsidRPr="00ED078B">
        <w:rPr>
          <w:rFonts w:ascii="Cambria" w:eastAsia="Times New Roman" w:hAnsi="Cambria" w:cs="Times New Roman"/>
          <w:sz w:val="20"/>
          <w:szCs w:val="20"/>
          <w:lang w:val="en-US" w:eastAsia="en-AU"/>
        </w:rPr>
        <w:t>6.5.</w:t>
      </w:r>
    </w:p>
    <w:p w14:paraId="68A23FBE" w14:textId="5463CB09" w:rsidR="00A1677F" w:rsidRPr="00ED078B" w:rsidRDefault="00A1677F" w:rsidP="00B95B67">
      <w:pPr>
        <w:pStyle w:val="ListParagraph"/>
        <w:numPr>
          <w:ilvl w:val="0"/>
          <w:numId w:val="35"/>
        </w:numPr>
        <w:spacing w:after="0" w:line="240" w:lineRule="auto"/>
        <w:jc w:val="both"/>
        <w:rPr>
          <w:rFonts w:ascii="Cambria" w:eastAsia="Times New Roman" w:hAnsi="Cambria" w:cs="Times New Roman"/>
          <w:sz w:val="20"/>
          <w:szCs w:val="20"/>
          <w:lang w:val="en-US" w:eastAsia="en-AU"/>
        </w:rPr>
      </w:pPr>
      <w:r w:rsidRPr="00ED078B">
        <w:rPr>
          <w:rFonts w:ascii="Cambria" w:eastAsia="Times New Roman" w:hAnsi="Cambria" w:cs="Times New Roman"/>
          <w:sz w:val="20"/>
          <w:szCs w:val="20"/>
          <w:lang w:val="en-US" w:eastAsia="en-AU"/>
        </w:rPr>
        <w:t xml:space="preserve">GOA Portfolio agencies will also meet with the FFA Secretariat as needed to discuss specific issues as they arise. Where possible, </w:t>
      </w:r>
      <w:r w:rsidR="00116D3A" w:rsidRPr="00ED078B">
        <w:rPr>
          <w:rFonts w:ascii="Cambria" w:eastAsia="Times New Roman" w:hAnsi="Cambria" w:cs="Times New Roman"/>
          <w:sz w:val="20"/>
          <w:szCs w:val="20"/>
          <w:lang w:val="en-US" w:eastAsia="en-AU"/>
        </w:rPr>
        <w:t>meetings</w:t>
      </w:r>
      <w:r w:rsidRPr="00ED078B">
        <w:rPr>
          <w:rFonts w:ascii="Cambria" w:eastAsia="Times New Roman" w:hAnsi="Cambria" w:cs="Times New Roman"/>
          <w:sz w:val="20"/>
          <w:szCs w:val="20"/>
          <w:lang w:val="en-US" w:eastAsia="en-AU"/>
        </w:rPr>
        <w:t xml:space="preserve"> will be streamlined to maximize efficiency and cost effectiveness for both Partners.</w:t>
      </w:r>
      <w:r w:rsidR="00CF4B19" w:rsidRPr="00ED078B">
        <w:rPr>
          <w:rFonts w:ascii="Cambria" w:eastAsia="Times New Roman" w:hAnsi="Cambria" w:cs="Times New Roman"/>
          <w:sz w:val="20"/>
          <w:szCs w:val="20"/>
          <w:lang w:val="en-US" w:eastAsia="en-AU"/>
        </w:rPr>
        <w:t xml:space="preserve"> </w:t>
      </w:r>
    </w:p>
    <w:p w14:paraId="05C21F1C" w14:textId="46407C96" w:rsidR="006B521D" w:rsidRDefault="00251075" w:rsidP="004A277F">
      <w:pPr>
        <w:spacing w:before="240" w:after="0" w:line="240" w:lineRule="auto"/>
        <w:ind w:left="709" w:hanging="567"/>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6.</w:t>
      </w:r>
      <w:r w:rsidR="00B735E8">
        <w:rPr>
          <w:rFonts w:ascii="Cambria" w:eastAsia="Times New Roman" w:hAnsi="Cambria" w:cs="Times New Roman"/>
          <w:sz w:val="20"/>
          <w:szCs w:val="20"/>
          <w:lang w:val="en-US" w:eastAsia="en-AU"/>
        </w:rPr>
        <w:t>6</w:t>
      </w:r>
      <w:r>
        <w:rPr>
          <w:rFonts w:ascii="Cambria" w:eastAsia="Times New Roman" w:hAnsi="Cambria" w:cs="Times New Roman"/>
          <w:sz w:val="20"/>
          <w:szCs w:val="20"/>
          <w:lang w:val="en-US" w:eastAsia="en-AU"/>
        </w:rPr>
        <w:tab/>
      </w:r>
      <w:r w:rsidR="00611598" w:rsidRPr="00611598">
        <w:rPr>
          <w:rFonts w:ascii="Cambria" w:eastAsia="Times New Roman" w:hAnsi="Cambria" w:cs="Times New Roman"/>
          <w:sz w:val="20"/>
          <w:szCs w:val="20"/>
          <w:lang w:val="en-US" w:eastAsia="en-AU"/>
        </w:rPr>
        <w:t xml:space="preserve">GOA designates </w:t>
      </w:r>
      <w:r w:rsidR="001455C9" w:rsidRPr="001455C9">
        <w:rPr>
          <w:rFonts w:ascii="Cambria" w:eastAsia="Times New Roman" w:hAnsi="Cambria" w:cs="Times New Roman"/>
          <w:sz w:val="20"/>
          <w:szCs w:val="20"/>
          <w:lang w:val="en-US" w:eastAsia="en-AU"/>
        </w:rPr>
        <w:t xml:space="preserve">the Director, Multilateral and Migratory Stocks, DAWR, or their delegate, and the </w:t>
      </w:r>
      <w:r w:rsidR="00611598" w:rsidRPr="001455C9">
        <w:rPr>
          <w:rFonts w:ascii="Cambria" w:eastAsia="Times New Roman" w:hAnsi="Cambria" w:cs="Times New Roman"/>
          <w:sz w:val="20"/>
          <w:szCs w:val="20"/>
          <w:lang w:val="en-US" w:eastAsia="en-AU"/>
        </w:rPr>
        <w:t xml:space="preserve">Director, Fisheries and Environment, DFAT, or their delegate, </w:t>
      </w:r>
      <w:r w:rsidR="00EA2E7D" w:rsidRPr="001455C9">
        <w:rPr>
          <w:rFonts w:ascii="Cambria" w:eastAsia="Times New Roman" w:hAnsi="Cambria" w:cs="Times New Roman"/>
          <w:sz w:val="20"/>
          <w:szCs w:val="20"/>
          <w:lang w:val="en-US" w:eastAsia="en-AU"/>
        </w:rPr>
        <w:t xml:space="preserve">and </w:t>
      </w:r>
      <w:r w:rsidR="00611598" w:rsidRPr="001455C9">
        <w:rPr>
          <w:rFonts w:ascii="Cambria" w:eastAsia="Times New Roman" w:hAnsi="Cambria" w:cs="Times New Roman"/>
          <w:sz w:val="20"/>
          <w:szCs w:val="20"/>
          <w:lang w:val="en-US" w:eastAsia="en-AU"/>
        </w:rPr>
        <w:t xml:space="preserve">as </w:t>
      </w:r>
      <w:r w:rsidR="00EA2E7D" w:rsidRPr="001455C9">
        <w:rPr>
          <w:rFonts w:ascii="Cambria" w:eastAsia="Times New Roman" w:hAnsi="Cambria" w:cs="Times New Roman"/>
          <w:sz w:val="20"/>
          <w:szCs w:val="20"/>
          <w:lang w:val="en-US" w:eastAsia="en-AU"/>
        </w:rPr>
        <w:t xml:space="preserve">joint </w:t>
      </w:r>
      <w:r w:rsidR="00611598" w:rsidRPr="001455C9">
        <w:rPr>
          <w:rFonts w:ascii="Cambria" w:eastAsia="Times New Roman" w:hAnsi="Cambria" w:cs="Times New Roman"/>
          <w:sz w:val="20"/>
          <w:szCs w:val="20"/>
          <w:lang w:val="en-US" w:eastAsia="en-AU"/>
        </w:rPr>
        <w:t>focal</w:t>
      </w:r>
      <w:r w:rsidR="00611598" w:rsidRPr="00611598">
        <w:rPr>
          <w:rFonts w:ascii="Cambria" w:eastAsia="Times New Roman" w:hAnsi="Cambria" w:cs="Times New Roman"/>
          <w:sz w:val="20"/>
          <w:szCs w:val="20"/>
          <w:lang w:val="en-US" w:eastAsia="en-AU"/>
        </w:rPr>
        <w:t xml:space="preserve"> point</w:t>
      </w:r>
      <w:r w:rsidR="00EA2E7D">
        <w:rPr>
          <w:rFonts w:ascii="Cambria" w:eastAsia="Times New Roman" w:hAnsi="Cambria" w:cs="Times New Roman"/>
          <w:sz w:val="20"/>
          <w:szCs w:val="20"/>
          <w:lang w:val="en-US" w:eastAsia="en-AU"/>
        </w:rPr>
        <w:t>s</w:t>
      </w:r>
      <w:r w:rsidR="00611598" w:rsidRPr="00611598">
        <w:rPr>
          <w:rFonts w:ascii="Cambria" w:eastAsia="Times New Roman" w:hAnsi="Cambria" w:cs="Times New Roman"/>
          <w:sz w:val="20"/>
          <w:szCs w:val="20"/>
          <w:lang w:val="en-US" w:eastAsia="en-AU"/>
        </w:rPr>
        <w:t xml:space="preserve"> between </w:t>
      </w:r>
      <w:r w:rsidR="00611598">
        <w:rPr>
          <w:rFonts w:ascii="Cambria" w:eastAsia="Times New Roman" w:hAnsi="Cambria" w:cs="Times New Roman"/>
          <w:sz w:val="20"/>
          <w:szCs w:val="20"/>
          <w:lang w:val="en-US" w:eastAsia="en-AU"/>
        </w:rPr>
        <w:t>FFA</w:t>
      </w:r>
      <w:r w:rsidR="00611598" w:rsidRPr="00611598">
        <w:rPr>
          <w:rFonts w:ascii="Cambria" w:eastAsia="Times New Roman" w:hAnsi="Cambria" w:cs="Times New Roman"/>
          <w:sz w:val="20"/>
          <w:szCs w:val="20"/>
          <w:lang w:val="en-US" w:eastAsia="en-AU"/>
        </w:rPr>
        <w:t xml:space="preserve"> and GOA stakeholders. In </w:t>
      </w:r>
      <w:r w:rsidR="00611598">
        <w:rPr>
          <w:rFonts w:ascii="Cambria" w:eastAsia="Times New Roman" w:hAnsi="Cambria" w:cs="Times New Roman"/>
          <w:sz w:val="20"/>
          <w:szCs w:val="20"/>
          <w:lang w:val="en-US" w:eastAsia="en-AU"/>
        </w:rPr>
        <w:t>FFA,</w:t>
      </w:r>
      <w:r w:rsidR="00611598" w:rsidRPr="00611598">
        <w:rPr>
          <w:rFonts w:ascii="Cambria" w:eastAsia="Times New Roman" w:hAnsi="Cambria" w:cs="Times New Roman"/>
          <w:sz w:val="20"/>
          <w:szCs w:val="20"/>
          <w:lang w:val="en-US" w:eastAsia="en-AU"/>
        </w:rPr>
        <w:t xml:space="preserve"> the focal point</w:t>
      </w:r>
      <w:r w:rsidR="002A418C">
        <w:rPr>
          <w:rFonts w:ascii="Cambria" w:eastAsia="Times New Roman" w:hAnsi="Cambria" w:cs="Times New Roman"/>
          <w:sz w:val="20"/>
          <w:szCs w:val="20"/>
          <w:lang w:val="en-US" w:eastAsia="en-AU"/>
        </w:rPr>
        <w:t>s</w:t>
      </w:r>
      <w:r w:rsidR="007306C9">
        <w:rPr>
          <w:rFonts w:ascii="Cambria" w:eastAsia="Times New Roman" w:hAnsi="Cambria" w:cs="Times New Roman"/>
          <w:sz w:val="20"/>
          <w:szCs w:val="20"/>
          <w:lang w:val="en-US" w:eastAsia="en-AU"/>
        </w:rPr>
        <w:t xml:space="preserve"> will </w:t>
      </w:r>
      <w:r w:rsidR="00131167">
        <w:rPr>
          <w:rFonts w:ascii="Cambria" w:eastAsia="Times New Roman" w:hAnsi="Cambria" w:cs="Times New Roman"/>
          <w:sz w:val="20"/>
          <w:szCs w:val="20"/>
          <w:lang w:val="en-US" w:eastAsia="en-AU"/>
        </w:rPr>
        <w:t xml:space="preserve">be </w:t>
      </w:r>
      <w:r w:rsidR="00611598" w:rsidRPr="00611598">
        <w:rPr>
          <w:rFonts w:ascii="Cambria" w:eastAsia="Times New Roman" w:hAnsi="Cambria" w:cs="Times New Roman"/>
          <w:sz w:val="20"/>
          <w:szCs w:val="20"/>
          <w:lang w:val="en-US" w:eastAsia="en-AU"/>
        </w:rPr>
        <w:t xml:space="preserve">the </w:t>
      </w:r>
      <w:r w:rsidR="002A418C">
        <w:rPr>
          <w:rFonts w:ascii="Cambria" w:eastAsia="Times New Roman" w:hAnsi="Cambria" w:cs="Times New Roman"/>
          <w:sz w:val="20"/>
          <w:szCs w:val="20"/>
          <w:lang w:val="en-US" w:eastAsia="en-AU"/>
        </w:rPr>
        <w:t>Deputy Director General and the Director Corporate Services</w:t>
      </w:r>
      <w:r w:rsidR="00611598" w:rsidRPr="00611598">
        <w:rPr>
          <w:rFonts w:ascii="Cambria" w:eastAsia="Times New Roman" w:hAnsi="Cambria" w:cs="Times New Roman"/>
          <w:sz w:val="20"/>
          <w:szCs w:val="20"/>
          <w:lang w:val="en-US" w:eastAsia="en-AU"/>
        </w:rPr>
        <w:t xml:space="preserve"> or their delegate</w:t>
      </w:r>
      <w:r w:rsidR="007306C9">
        <w:rPr>
          <w:rFonts w:ascii="Cambria" w:eastAsia="Times New Roman" w:hAnsi="Cambria" w:cs="Times New Roman"/>
          <w:sz w:val="20"/>
          <w:szCs w:val="20"/>
          <w:lang w:val="en-US" w:eastAsia="en-AU"/>
        </w:rPr>
        <w:t>s</w:t>
      </w:r>
      <w:r w:rsidR="00611598" w:rsidRPr="00611598">
        <w:rPr>
          <w:rFonts w:ascii="Cambria" w:eastAsia="Times New Roman" w:hAnsi="Cambria" w:cs="Times New Roman"/>
          <w:sz w:val="20"/>
          <w:szCs w:val="20"/>
          <w:lang w:val="en-US" w:eastAsia="en-AU"/>
        </w:rPr>
        <w:t xml:space="preserve">.  </w:t>
      </w:r>
      <w:r w:rsidR="002A418C" w:rsidRPr="002A418C">
        <w:rPr>
          <w:rFonts w:ascii="Cambria" w:eastAsia="Times New Roman" w:hAnsi="Cambria" w:cs="Times New Roman"/>
          <w:sz w:val="20"/>
          <w:szCs w:val="20"/>
          <w:lang w:val="en-US" w:eastAsia="en-AU"/>
        </w:rPr>
        <w:t xml:space="preserve">These focal points will not be to the exclusion of day-to-day business between relevant contacts of both the GOA and the FFA </w:t>
      </w:r>
      <w:r w:rsidR="00131167">
        <w:rPr>
          <w:rFonts w:ascii="Cambria" w:eastAsia="Times New Roman" w:hAnsi="Cambria" w:cs="Times New Roman"/>
          <w:sz w:val="20"/>
          <w:szCs w:val="20"/>
          <w:lang w:val="en-US" w:eastAsia="en-AU"/>
        </w:rPr>
        <w:t>S</w:t>
      </w:r>
      <w:r w:rsidR="002A418C" w:rsidRPr="002A418C">
        <w:rPr>
          <w:rFonts w:ascii="Cambria" w:eastAsia="Times New Roman" w:hAnsi="Cambria" w:cs="Times New Roman"/>
          <w:sz w:val="20"/>
          <w:szCs w:val="20"/>
          <w:lang w:val="en-US" w:eastAsia="en-AU"/>
        </w:rPr>
        <w:t>ecretariat</w:t>
      </w:r>
      <w:r w:rsidR="00CF4B19">
        <w:rPr>
          <w:rFonts w:ascii="Cambria" w:eastAsia="Times New Roman" w:hAnsi="Cambria" w:cs="Times New Roman"/>
          <w:sz w:val="20"/>
          <w:szCs w:val="20"/>
          <w:lang w:val="en-US" w:eastAsia="en-AU"/>
        </w:rPr>
        <w:t xml:space="preserve">, including at a </w:t>
      </w:r>
      <w:r w:rsidR="007306C9">
        <w:rPr>
          <w:rFonts w:ascii="Cambria" w:eastAsia="Times New Roman" w:hAnsi="Cambria" w:cs="Times New Roman"/>
          <w:sz w:val="20"/>
          <w:szCs w:val="20"/>
          <w:lang w:val="en-US" w:eastAsia="en-AU"/>
        </w:rPr>
        <w:t xml:space="preserve">more senior </w:t>
      </w:r>
      <w:r w:rsidR="00CF4B19">
        <w:rPr>
          <w:rFonts w:ascii="Cambria" w:eastAsia="Times New Roman" w:hAnsi="Cambria" w:cs="Times New Roman"/>
          <w:sz w:val="20"/>
          <w:szCs w:val="20"/>
          <w:lang w:val="en-US" w:eastAsia="en-AU"/>
        </w:rPr>
        <w:t xml:space="preserve">level. </w:t>
      </w:r>
      <w:r w:rsidR="002A418C" w:rsidRPr="002A418C">
        <w:rPr>
          <w:rFonts w:ascii="Cambria" w:eastAsia="Times New Roman" w:hAnsi="Cambria" w:cs="Times New Roman"/>
          <w:sz w:val="20"/>
          <w:szCs w:val="20"/>
          <w:lang w:val="en-US" w:eastAsia="en-AU"/>
        </w:rPr>
        <w:t xml:space="preserve">They will seek to add consistency </w:t>
      </w:r>
      <w:r w:rsidR="007306C9">
        <w:rPr>
          <w:rFonts w:ascii="Cambria" w:eastAsia="Times New Roman" w:hAnsi="Cambria" w:cs="Times New Roman"/>
          <w:sz w:val="20"/>
          <w:szCs w:val="20"/>
          <w:lang w:val="en-US" w:eastAsia="en-AU"/>
        </w:rPr>
        <w:t xml:space="preserve">to mutual engagement </w:t>
      </w:r>
      <w:r w:rsidR="002A418C" w:rsidRPr="002A418C">
        <w:rPr>
          <w:rFonts w:ascii="Cambria" w:eastAsia="Times New Roman" w:hAnsi="Cambria" w:cs="Times New Roman"/>
          <w:sz w:val="20"/>
          <w:szCs w:val="20"/>
          <w:lang w:val="en-US" w:eastAsia="en-AU"/>
        </w:rPr>
        <w:t xml:space="preserve">and </w:t>
      </w:r>
      <w:r w:rsidR="007306C9">
        <w:rPr>
          <w:rFonts w:ascii="Cambria" w:eastAsia="Times New Roman" w:hAnsi="Cambria" w:cs="Times New Roman"/>
          <w:sz w:val="20"/>
          <w:szCs w:val="20"/>
          <w:lang w:val="en-US" w:eastAsia="en-AU"/>
        </w:rPr>
        <w:t xml:space="preserve">to </w:t>
      </w:r>
      <w:r w:rsidR="002A418C" w:rsidRPr="002A418C">
        <w:rPr>
          <w:rFonts w:ascii="Cambria" w:eastAsia="Times New Roman" w:hAnsi="Cambria" w:cs="Times New Roman"/>
          <w:sz w:val="20"/>
          <w:szCs w:val="20"/>
          <w:lang w:val="en-US" w:eastAsia="en-AU"/>
        </w:rPr>
        <w:t>trouble-shoot any issues that arise in the Partnership or within t</w:t>
      </w:r>
      <w:r w:rsidR="007306C9">
        <w:rPr>
          <w:rFonts w:ascii="Cambria" w:eastAsia="Times New Roman" w:hAnsi="Cambria" w:cs="Times New Roman"/>
          <w:sz w:val="20"/>
          <w:szCs w:val="20"/>
          <w:lang w:val="en-US" w:eastAsia="en-AU"/>
        </w:rPr>
        <w:t>he regional program of work.</w:t>
      </w:r>
    </w:p>
    <w:p w14:paraId="3109EE0A" w14:textId="49C8B4B8" w:rsidR="00611598" w:rsidRPr="00611598" w:rsidRDefault="00611598" w:rsidP="00611598">
      <w:pPr>
        <w:spacing w:before="240" w:after="0" w:line="240" w:lineRule="auto"/>
        <w:ind w:left="709" w:hanging="567"/>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6.</w:t>
      </w:r>
      <w:r w:rsidR="00B735E8">
        <w:rPr>
          <w:rFonts w:ascii="Cambria" w:eastAsia="Times New Roman" w:hAnsi="Cambria" w:cs="Times New Roman"/>
          <w:sz w:val="20"/>
          <w:szCs w:val="20"/>
          <w:lang w:val="en-US" w:eastAsia="en-AU"/>
        </w:rPr>
        <w:t>7</w:t>
      </w:r>
      <w:r>
        <w:rPr>
          <w:rFonts w:ascii="Cambria" w:eastAsia="Times New Roman" w:hAnsi="Cambria" w:cs="Times New Roman"/>
          <w:sz w:val="20"/>
          <w:szCs w:val="20"/>
          <w:lang w:val="en-US" w:eastAsia="en-AU"/>
        </w:rPr>
        <w:tab/>
      </w:r>
      <w:r w:rsidRPr="00611598">
        <w:rPr>
          <w:rFonts w:ascii="Cambria" w:eastAsia="Times New Roman" w:hAnsi="Cambria" w:cs="Times New Roman"/>
          <w:sz w:val="20"/>
          <w:szCs w:val="20"/>
          <w:lang w:val="en-US" w:eastAsia="en-AU"/>
        </w:rPr>
        <w:t xml:space="preserve">GOA (or </w:t>
      </w:r>
      <w:r w:rsidR="001455C9">
        <w:rPr>
          <w:rFonts w:ascii="Cambria" w:eastAsia="Times New Roman" w:hAnsi="Cambria" w:cs="Times New Roman"/>
          <w:sz w:val="20"/>
          <w:szCs w:val="20"/>
          <w:lang w:val="en-US" w:eastAsia="en-AU"/>
        </w:rPr>
        <w:t>DAWR</w:t>
      </w:r>
      <w:r w:rsidR="00EA2E7D">
        <w:rPr>
          <w:rFonts w:ascii="Cambria" w:eastAsia="Times New Roman" w:hAnsi="Cambria" w:cs="Times New Roman"/>
          <w:sz w:val="20"/>
          <w:szCs w:val="20"/>
          <w:lang w:val="en-US" w:eastAsia="en-AU"/>
        </w:rPr>
        <w:t>/</w:t>
      </w:r>
      <w:r w:rsidR="001455C9" w:rsidRPr="00611598">
        <w:rPr>
          <w:rFonts w:ascii="Cambria" w:eastAsia="Times New Roman" w:hAnsi="Cambria" w:cs="Times New Roman"/>
          <w:sz w:val="20"/>
          <w:szCs w:val="20"/>
          <w:lang w:val="en-US" w:eastAsia="en-AU"/>
        </w:rPr>
        <w:t xml:space="preserve">DFAT </w:t>
      </w:r>
      <w:r w:rsidRPr="00611598">
        <w:rPr>
          <w:rFonts w:ascii="Cambria" w:eastAsia="Times New Roman" w:hAnsi="Cambria" w:cs="Times New Roman"/>
          <w:sz w:val="20"/>
          <w:szCs w:val="20"/>
          <w:lang w:val="en-US" w:eastAsia="en-AU"/>
        </w:rPr>
        <w:t>as the GOA representative</w:t>
      </w:r>
      <w:r w:rsidR="00EA2E7D">
        <w:rPr>
          <w:rFonts w:ascii="Cambria" w:eastAsia="Times New Roman" w:hAnsi="Cambria" w:cs="Times New Roman"/>
          <w:sz w:val="20"/>
          <w:szCs w:val="20"/>
          <w:lang w:val="en-US" w:eastAsia="en-AU"/>
        </w:rPr>
        <w:t>s</w:t>
      </w:r>
      <w:r w:rsidRPr="00611598">
        <w:rPr>
          <w:rFonts w:ascii="Cambria" w:eastAsia="Times New Roman" w:hAnsi="Cambria" w:cs="Times New Roman"/>
          <w:sz w:val="20"/>
          <w:szCs w:val="20"/>
          <w:lang w:val="en-US" w:eastAsia="en-AU"/>
        </w:rPr>
        <w:t xml:space="preserve">) will facilitate information sharing with GOA stakeholders and consult on joint </w:t>
      </w:r>
      <w:r w:rsidR="002C1423">
        <w:rPr>
          <w:rFonts w:ascii="Cambria" w:eastAsia="Times New Roman" w:hAnsi="Cambria" w:cs="Times New Roman"/>
          <w:sz w:val="20"/>
          <w:szCs w:val="20"/>
          <w:lang w:val="en-US" w:eastAsia="en-AU"/>
        </w:rPr>
        <w:t>FFA</w:t>
      </w:r>
      <w:r w:rsidRPr="00611598">
        <w:rPr>
          <w:rFonts w:ascii="Cambria" w:eastAsia="Times New Roman" w:hAnsi="Cambria" w:cs="Times New Roman"/>
          <w:sz w:val="20"/>
          <w:szCs w:val="20"/>
          <w:lang w:val="en-US" w:eastAsia="en-AU"/>
        </w:rPr>
        <w:t xml:space="preserve">-GOA priorities and objectives as required. </w:t>
      </w:r>
    </w:p>
    <w:p w14:paraId="6A1E33C4" w14:textId="2275BA8F" w:rsidR="006B521D" w:rsidRPr="004A277F" w:rsidRDefault="00F56805" w:rsidP="004A277F">
      <w:pPr>
        <w:tabs>
          <w:tab w:val="left" w:pos="284"/>
        </w:tabs>
        <w:spacing w:before="240" w:after="120" w:line="240" w:lineRule="auto"/>
        <w:rPr>
          <w:rFonts w:ascii="Cambria" w:eastAsia="Times New Roman" w:hAnsi="Cambria" w:cs="Times New Roman"/>
          <w:b/>
          <w:color w:val="1F3864" w:themeColor="accent5" w:themeShade="80"/>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t xml:space="preserve">7.  </w:t>
      </w:r>
      <w:r w:rsidR="006B521D" w:rsidRPr="004A277F">
        <w:rPr>
          <w:rFonts w:ascii="Cambria" w:eastAsia="Times New Roman" w:hAnsi="Cambria" w:cs="Times New Roman"/>
          <w:b/>
          <w:bCs/>
          <w:color w:val="1F3864" w:themeColor="accent5" w:themeShade="80"/>
          <w:sz w:val="20"/>
          <w:szCs w:val="20"/>
          <w:lang w:val="en-US" w:eastAsia="en-AU"/>
        </w:rPr>
        <w:t xml:space="preserve">LEVELS AND FORMS OF DEVELOPMENT </w:t>
      </w:r>
      <w:r w:rsidR="002C1423">
        <w:rPr>
          <w:rFonts w:ascii="Cambria" w:eastAsia="Times New Roman" w:hAnsi="Cambria" w:cs="Times New Roman"/>
          <w:b/>
          <w:bCs/>
          <w:color w:val="1F3864" w:themeColor="accent5" w:themeShade="80"/>
          <w:sz w:val="20"/>
          <w:szCs w:val="20"/>
          <w:lang w:val="en-US" w:eastAsia="en-AU"/>
        </w:rPr>
        <w:t xml:space="preserve">AND OTHER FINANCIAL </w:t>
      </w:r>
      <w:r w:rsidR="006B521D" w:rsidRPr="004A277F">
        <w:rPr>
          <w:rFonts w:ascii="Cambria" w:eastAsia="Times New Roman" w:hAnsi="Cambria" w:cs="Times New Roman"/>
          <w:b/>
          <w:bCs/>
          <w:color w:val="1F3864" w:themeColor="accent5" w:themeShade="80"/>
          <w:sz w:val="20"/>
          <w:szCs w:val="20"/>
          <w:lang w:val="en-US" w:eastAsia="en-AU"/>
        </w:rPr>
        <w:t>ASSISTANCE</w:t>
      </w:r>
      <w:r w:rsidR="006B521D" w:rsidRPr="004A277F">
        <w:rPr>
          <w:rFonts w:ascii="Cambria" w:eastAsia="Times New Roman" w:hAnsi="Cambria" w:cs="Times New Roman"/>
          <w:b/>
          <w:color w:val="1F3864" w:themeColor="accent5" w:themeShade="80"/>
          <w:sz w:val="20"/>
          <w:szCs w:val="20"/>
          <w:lang w:val="en-US" w:eastAsia="en-AU"/>
        </w:rPr>
        <w:t xml:space="preserve"> </w:t>
      </w:r>
    </w:p>
    <w:p w14:paraId="23B4DFF7" w14:textId="0A92C505" w:rsidR="006B521D" w:rsidRDefault="006B521D" w:rsidP="004A277F">
      <w:pPr>
        <w:spacing w:after="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 xml:space="preserve">7.1 </w:t>
      </w:r>
      <w:r w:rsidR="00F56805" w:rsidRPr="004A277F">
        <w:rPr>
          <w:rFonts w:ascii="Cambria" w:eastAsia="Times New Roman" w:hAnsi="Cambria" w:cs="Times New Roman"/>
          <w:sz w:val="20"/>
          <w:szCs w:val="20"/>
          <w:lang w:val="en-US" w:eastAsia="en-AU"/>
        </w:rPr>
        <w:tab/>
      </w:r>
      <w:r w:rsidRPr="004A277F">
        <w:rPr>
          <w:rFonts w:ascii="Cambria" w:eastAsia="Times New Roman" w:hAnsi="Cambria" w:cs="Times New Roman"/>
          <w:sz w:val="20"/>
          <w:szCs w:val="20"/>
          <w:lang w:val="en-US" w:eastAsia="en-AU"/>
        </w:rPr>
        <w:t xml:space="preserve">Through this Partnership, GOA commits to provide </w:t>
      </w:r>
      <w:r w:rsidR="002C1423">
        <w:rPr>
          <w:rFonts w:ascii="Cambria" w:eastAsia="Times New Roman" w:hAnsi="Cambria" w:cs="Times New Roman"/>
          <w:sz w:val="20"/>
          <w:szCs w:val="20"/>
          <w:lang w:val="en-US" w:eastAsia="en-AU"/>
        </w:rPr>
        <w:t>FFA Secretariat</w:t>
      </w:r>
      <w:r w:rsidR="00020B3B" w:rsidRPr="004A277F">
        <w:rPr>
          <w:rFonts w:ascii="Cambria" w:eastAsia="Times New Roman" w:hAnsi="Cambria" w:cs="Times New Roman"/>
          <w:sz w:val="20"/>
          <w:szCs w:val="20"/>
          <w:lang w:val="en-US" w:eastAsia="en-AU"/>
        </w:rPr>
        <w:t xml:space="preserve"> </w:t>
      </w:r>
      <w:r w:rsidRPr="004A277F">
        <w:rPr>
          <w:rFonts w:ascii="Cambria" w:eastAsia="Times New Roman" w:hAnsi="Cambria" w:cs="Times New Roman"/>
          <w:sz w:val="20"/>
          <w:szCs w:val="20"/>
          <w:lang w:val="en-US" w:eastAsia="en-AU"/>
        </w:rPr>
        <w:t>with predictable, multi-year financing</w:t>
      </w:r>
      <w:r w:rsidR="00587B71">
        <w:rPr>
          <w:rFonts w:ascii="Cambria" w:eastAsia="Times New Roman" w:hAnsi="Cambria" w:cs="Times New Roman"/>
          <w:sz w:val="20"/>
          <w:szCs w:val="20"/>
          <w:lang w:val="en-US" w:eastAsia="en-AU"/>
        </w:rPr>
        <w:t xml:space="preserve">, </w:t>
      </w:r>
      <w:r w:rsidRPr="004A277F">
        <w:rPr>
          <w:rFonts w:ascii="Cambria" w:eastAsia="Times New Roman" w:hAnsi="Cambria" w:cs="Times New Roman"/>
          <w:sz w:val="20"/>
          <w:szCs w:val="20"/>
          <w:lang w:val="en-US" w:eastAsia="en-AU"/>
        </w:rPr>
        <w:t xml:space="preserve">subject to positive </w:t>
      </w:r>
      <w:r w:rsidR="002410E1">
        <w:rPr>
          <w:rFonts w:ascii="Cambria" w:eastAsia="Times New Roman" w:hAnsi="Cambria" w:cs="Times New Roman"/>
          <w:sz w:val="20"/>
          <w:szCs w:val="20"/>
          <w:lang w:val="en-US" w:eastAsia="en-AU"/>
        </w:rPr>
        <w:t>Partnership</w:t>
      </w:r>
      <w:r w:rsidRPr="004A277F">
        <w:rPr>
          <w:rFonts w:ascii="Cambria" w:eastAsia="Times New Roman" w:hAnsi="Cambria" w:cs="Times New Roman"/>
          <w:sz w:val="20"/>
          <w:szCs w:val="20"/>
          <w:lang w:val="en-US" w:eastAsia="en-AU"/>
        </w:rPr>
        <w:t xml:space="preserve"> progress and appropriation of required funding in Australia’s national budget each year.</w:t>
      </w:r>
    </w:p>
    <w:p w14:paraId="0F129549" w14:textId="77777777" w:rsidR="00587B71" w:rsidRDefault="00587B71" w:rsidP="004A277F">
      <w:pPr>
        <w:spacing w:after="0" w:line="240" w:lineRule="auto"/>
        <w:ind w:left="709" w:hanging="567"/>
        <w:jc w:val="both"/>
        <w:rPr>
          <w:rFonts w:ascii="Cambria" w:eastAsia="Times New Roman" w:hAnsi="Cambria" w:cs="Times New Roman"/>
          <w:sz w:val="20"/>
          <w:szCs w:val="20"/>
          <w:lang w:val="en-US" w:eastAsia="en-AU"/>
        </w:rPr>
      </w:pPr>
    </w:p>
    <w:p w14:paraId="4E697250" w14:textId="5F854761" w:rsidR="00587B71" w:rsidRPr="004A277F" w:rsidRDefault="00587B71" w:rsidP="004A277F">
      <w:pPr>
        <w:spacing w:after="0" w:line="240" w:lineRule="auto"/>
        <w:ind w:left="709" w:hanging="567"/>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7.2</w:t>
      </w:r>
      <w:r>
        <w:rPr>
          <w:rFonts w:ascii="Cambria" w:eastAsia="Times New Roman" w:hAnsi="Cambria" w:cs="Times New Roman"/>
          <w:sz w:val="20"/>
          <w:szCs w:val="20"/>
          <w:lang w:val="en-US" w:eastAsia="en-AU"/>
        </w:rPr>
        <w:tab/>
      </w:r>
      <w:r w:rsidRPr="004A277F">
        <w:rPr>
          <w:rFonts w:ascii="Cambria" w:eastAsia="Times New Roman" w:hAnsi="Cambria" w:cs="Times New Roman"/>
          <w:sz w:val="20"/>
          <w:szCs w:val="20"/>
          <w:lang w:val="en-US" w:eastAsia="en-AU"/>
        </w:rPr>
        <w:t xml:space="preserve">Core budget funding will be provided under a multi-year financing Grant </w:t>
      </w:r>
      <w:r>
        <w:rPr>
          <w:rFonts w:ascii="Cambria" w:eastAsia="Times New Roman" w:hAnsi="Cambria" w:cs="Times New Roman"/>
          <w:sz w:val="20"/>
          <w:szCs w:val="20"/>
          <w:lang w:val="en-US" w:eastAsia="en-AU"/>
        </w:rPr>
        <w:t>Arrangement</w:t>
      </w:r>
      <w:r w:rsidRPr="004A277F">
        <w:rPr>
          <w:rFonts w:ascii="Cambria" w:eastAsia="Times New Roman" w:hAnsi="Cambria" w:cs="Times New Roman"/>
          <w:sz w:val="20"/>
          <w:szCs w:val="20"/>
          <w:lang w:val="en-US" w:eastAsia="en-AU"/>
        </w:rPr>
        <w:t xml:space="preserve"> of </w:t>
      </w:r>
      <w:r w:rsidR="002A418C">
        <w:rPr>
          <w:rFonts w:ascii="Cambria" w:eastAsia="Times New Roman" w:hAnsi="Cambria" w:cs="Times New Roman"/>
          <w:sz w:val="20"/>
          <w:szCs w:val="20"/>
          <w:lang w:val="en-US" w:eastAsia="en-AU"/>
        </w:rPr>
        <w:t>four</w:t>
      </w:r>
      <w:r w:rsidR="002A418C" w:rsidRPr="004A277F">
        <w:rPr>
          <w:rFonts w:ascii="Cambria" w:eastAsia="Times New Roman" w:hAnsi="Cambria" w:cs="Times New Roman"/>
          <w:sz w:val="20"/>
          <w:szCs w:val="20"/>
          <w:lang w:val="en-US" w:eastAsia="en-AU"/>
        </w:rPr>
        <w:t xml:space="preserve"> </w:t>
      </w:r>
      <w:r w:rsidR="002C1423">
        <w:rPr>
          <w:rFonts w:ascii="Cambria" w:eastAsia="Times New Roman" w:hAnsi="Cambria" w:cs="Times New Roman"/>
          <w:sz w:val="20"/>
          <w:szCs w:val="20"/>
          <w:lang w:val="en-US" w:eastAsia="en-AU"/>
        </w:rPr>
        <w:t>financial</w:t>
      </w:r>
      <w:r w:rsidRPr="004A277F">
        <w:rPr>
          <w:rFonts w:ascii="Cambria" w:eastAsia="Times New Roman" w:hAnsi="Cambria" w:cs="Times New Roman"/>
          <w:sz w:val="20"/>
          <w:szCs w:val="20"/>
          <w:lang w:val="en-US" w:eastAsia="en-AU"/>
        </w:rPr>
        <w:t xml:space="preserve"> </w:t>
      </w:r>
      <w:r w:rsidR="002C1423">
        <w:rPr>
          <w:rFonts w:ascii="Cambria" w:eastAsia="Times New Roman" w:hAnsi="Cambria" w:cs="Times New Roman"/>
          <w:sz w:val="20"/>
          <w:szCs w:val="20"/>
          <w:lang w:val="en-US" w:eastAsia="en-AU"/>
        </w:rPr>
        <w:t xml:space="preserve">(July – June) </w:t>
      </w:r>
      <w:r w:rsidR="007306C9">
        <w:rPr>
          <w:rFonts w:ascii="Cambria" w:eastAsia="Times New Roman" w:hAnsi="Cambria" w:cs="Times New Roman"/>
          <w:sz w:val="20"/>
          <w:szCs w:val="20"/>
          <w:lang w:val="en-US" w:eastAsia="en-AU"/>
        </w:rPr>
        <w:t>years (Core B</w:t>
      </w:r>
      <w:r w:rsidRPr="004A277F">
        <w:rPr>
          <w:rFonts w:ascii="Cambria" w:eastAsia="Times New Roman" w:hAnsi="Cambria" w:cs="Times New Roman"/>
          <w:sz w:val="20"/>
          <w:szCs w:val="20"/>
          <w:lang w:val="en-US" w:eastAsia="en-AU"/>
        </w:rPr>
        <w:t xml:space="preserve">udget Grant </w:t>
      </w:r>
      <w:r>
        <w:rPr>
          <w:rFonts w:ascii="Cambria" w:eastAsia="Times New Roman" w:hAnsi="Cambria" w:cs="Times New Roman"/>
          <w:sz w:val="20"/>
          <w:szCs w:val="20"/>
          <w:lang w:val="en-US" w:eastAsia="en-AU"/>
        </w:rPr>
        <w:t>Arrangement</w:t>
      </w:r>
      <w:r w:rsidRPr="004A277F">
        <w:rPr>
          <w:rFonts w:ascii="Cambria" w:eastAsia="Times New Roman" w:hAnsi="Cambria" w:cs="Times New Roman"/>
          <w:sz w:val="20"/>
          <w:szCs w:val="20"/>
          <w:lang w:val="en-US" w:eastAsia="en-AU"/>
        </w:rPr>
        <w:t xml:space="preserve">). The Core </w:t>
      </w:r>
      <w:r w:rsidR="007306C9">
        <w:rPr>
          <w:rFonts w:ascii="Cambria" w:eastAsia="Times New Roman" w:hAnsi="Cambria" w:cs="Times New Roman"/>
          <w:sz w:val="20"/>
          <w:szCs w:val="20"/>
          <w:lang w:val="en-US" w:eastAsia="en-AU"/>
        </w:rPr>
        <w:t>B</w:t>
      </w:r>
      <w:r w:rsidRPr="004A277F">
        <w:rPr>
          <w:rFonts w:ascii="Cambria" w:eastAsia="Times New Roman" w:hAnsi="Cambria" w:cs="Times New Roman"/>
          <w:sz w:val="20"/>
          <w:szCs w:val="20"/>
          <w:lang w:val="en-US" w:eastAsia="en-AU"/>
        </w:rPr>
        <w:t xml:space="preserve">udget Grant </w:t>
      </w:r>
      <w:r>
        <w:rPr>
          <w:rFonts w:ascii="Cambria" w:eastAsia="Times New Roman" w:hAnsi="Cambria" w:cs="Times New Roman"/>
          <w:sz w:val="20"/>
          <w:szCs w:val="20"/>
          <w:lang w:val="en-US" w:eastAsia="en-AU"/>
        </w:rPr>
        <w:t>Arrangement</w:t>
      </w:r>
      <w:r w:rsidRPr="004A277F" w:rsidDel="0015269D">
        <w:rPr>
          <w:rFonts w:ascii="Cambria" w:eastAsia="Times New Roman" w:hAnsi="Cambria" w:cs="Times New Roman"/>
          <w:sz w:val="20"/>
          <w:szCs w:val="20"/>
          <w:lang w:val="en-US" w:eastAsia="en-AU"/>
        </w:rPr>
        <w:t xml:space="preserve"> </w:t>
      </w:r>
      <w:r w:rsidRPr="004A277F">
        <w:rPr>
          <w:rFonts w:ascii="Cambria" w:eastAsia="Times New Roman" w:hAnsi="Cambria" w:cs="Times New Roman"/>
          <w:sz w:val="20"/>
          <w:szCs w:val="20"/>
          <w:lang w:val="en-US" w:eastAsia="en-AU"/>
        </w:rPr>
        <w:t xml:space="preserve">will be implemented in accordance with this Partnership and evaluated pursuant to the Performance </w:t>
      </w:r>
      <w:r>
        <w:rPr>
          <w:rFonts w:ascii="Cambria" w:eastAsia="Times New Roman" w:hAnsi="Cambria" w:cs="Times New Roman"/>
          <w:sz w:val="20"/>
          <w:szCs w:val="20"/>
          <w:lang w:val="en-US" w:eastAsia="en-AU"/>
        </w:rPr>
        <w:t>Framework at Schedule A.</w:t>
      </w:r>
    </w:p>
    <w:p w14:paraId="0B39D5DD" w14:textId="03EB76E4" w:rsidR="00E75CC6" w:rsidRPr="00457C9C" w:rsidRDefault="00191109" w:rsidP="00191109">
      <w:pPr>
        <w:spacing w:before="240" w:after="120" w:line="240" w:lineRule="auto"/>
        <w:ind w:left="709" w:hanging="567"/>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lastRenderedPageBreak/>
        <w:t>7.3</w:t>
      </w:r>
      <w:r w:rsidR="006B521D" w:rsidRPr="004A277F">
        <w:rPr>
          <w:rFonts w:ascii="Cambria" w:eastAsia="Times New Roman" w:hAnsi="Cambria" w:cs="Times New Roman"/>
          <w:sz w:val="20"/>
          <w:szCs w:val="20"/>
          <w:lang w:val="en-US" w:eastAsia="en-AU"/>
        </w:rPr>
        <w:t xml:space="preserve"> </w:t>
      </w:r>
      <w:r w:rsidR="00F56805" w:rsidRPr="004A277F">
        <w:rPr>
          <w:rFonts w:ascii="Cambria" w:eastAsia="Times New Roman" w:hAnsi="Cambria" w:cs="Times New Roman"/>
          <w:sz w:val="20"/>
          <w:szCs w:val="20"/>
          <w:lang w:val="en-US" w:eastAsia="en-AU"/>
        </w:rPr>
        <w:tab/>
      </w:r>
      <w:r w:rsidR="0054149D">
        <w:rPr>
          <w:rFonts w:ascii="Cambria" w:eastAsia="Times New Roman" w:hAnsi="Cambria" w:cs="Times New Roman"/>
          <w:sz w:val="20"/>
          <w:szCs w:val="20"/>
          <w:lang w:val="en-US" w:eastAsia="en-AU"/>
        </w:rPr>
        <w:t>F</w:t>
      </w:r>
      <w:r w:rsidR="006B521D" w:rsidRPr="004A277F">
        <w:rPr>
          <w:rFonts w:ascii="Cambria" w:eastAsia="Times New Roman" w:hAnsi="Cambria" w:cs="Times New Roman"/>
          <w:sz w:val="20"/>
          <w:szCs w:val="20"/>
          <w:lang w:val="en-US" w:eastAsia="en-AU"/>
        </w:rPr>
        <w:t xml:space="preserve">inancial contributions outside core budget funding made under this Partnership from GOA to </w:t>
      </w:r>
      <w:r w:rsidR="00457C9C">
        <w:rPr>
          <w:rFonts w:ascii="Cambria" w:eastAsia="Times New Roman" w:hAnsi="Cambria" w:cs="Times New Roman"/>
          <w:sz w:val="20"/>
          <w:szCs w:val="20"/>
          <w:lang w:val="en-US" w:eastAsia="en-AU"/>
        </w:rPr>
        <w:t xml:space="preserve">the </w:t>
      </w:r>
      <w:r w:rsidR="002C1423">
        <w:rPr>
          <w:rFonts w:ascii="Cambria" w:eastAsia="Times New Roman" w:hAnsi="Cambria" w:cs="Times New Roman"/>
          <w:sz w:val="20"/>
          <w:szCs w:val="20"/>
          <w:lang w:val="en-US" w:eastAsia="en-AU"/>
        </w:rPr>
        <w:t>FFA</w:t>
      </w:r>
      <w:r w:rsidR="00020B3B" w:rsidRPr="004A277F">
        <w:rPr>
          <w:rFonts w:ascii="Cambria" w:eastAsia="Times New Roman" w:hAnsi="Cambria" w:cs="Times New Roman"/>
          <w:sz w:val="20"/>
          <w:szCs w:val="20"/>
          <w:lang w:val="en-US" w:eastAsia="en-AU"/>
        </w:rPr>
        <w:t xml:space="preserve"> </w:t>
      </w:r>
      <w:r w:rsidR="006B521D" w:rsidRPr="004A277F">
        <w:rPr>
          <w:rFonts w:ascii="Cambria" w:eastAsia="Times New Roman" w:hAnsi="Cambria" w:cs="Times New Roman"/>
          <w:sz w:val="20"/>
          <w:szCs w:val="20"/>
          <w:lang w:val="en-US" w:eastAsia="en-AU"/>
        </w:rPr>
        <w:t>S</w:t>
      </w:r>
      <w:r w:rsidR="00020B3B" w:rsidRPr="004A277F">
        <w:rPr>
          <w:rFonts w:ascii="Cambria" w:eastAsia="Times New Roman" w:hAnsi="Cambria" w:cs="Times New Roman"/>
          <w:sz w:val="20"/>
          <w:szCs w:val="20"/>
          <w:lang w:val="en-US" w:eastAsia="en-AU"/>
        </w:rPr>
        <w:t>ecretariat</w:t>
      </w:r>
      <w:r w:rsidR="006B521D" w:rsidRPr="004A277F">
        <w:rPr>
          <w:rFonts w:ascii="Cambria" w:eastAsia="Times New Roman" w:hAnsi="Cambria" w:cs="Times New Roman"/>
          <w:sz w:val="20"/>
          <w:szCs w:val="20"/>
          <w:lang w:val="en-US" w:eastAsia="en-AU"/>
        </w:rPr>
        <w:t xml:space="preserve"> (extra-budgetary support for project specific activities</w:t>
      </w:r>
      <w:r w:rsidR="00CF4B19">
        <w:rPr>
          <w:rFonts w:ascii="Cambria" w:eastAsia="Times New Roman" w:hAnsi="Cambria" w:cs="Times New Roman"/>
          <w:sz w:val="20"/>
          <w:szCs w:val="20"/>
          <w:lang w:val="en-US" w:eastAsia="en-AU"/>
        </w:rPr>
        <w:t xml:space="preserve"> or other forms of </w:t>
      </w:r>
      <w:r w:rsidR="006D4047">
        <w:rPr>
          <w:rFonts w:ascii="Cambria" w:eastAsia="Times New Roman" w:hAnsi="Cambria" w:cs="Times New Roman"/>
          <w:sz w:val="20"/>
          <w:szCs w:val="20"/>
          <w:lang w:val="en-US" w:eastAsia="en-AU"/>
        </w:rPr>
        <w:t>supplementary</w:t>
      </w:r>
      <w:r w:rsidR="00CF4B19">
        <w:rPr>
          <w:rFonts w:ascii="Cambria" w:eastAsia="Times New Roman" w:hAnsi="Cambria" w:cs="Times New Roman"/>
          <w:sz w:val="20"/>
          <w:szCs w:val="20"/>
          <w:lang w:val="en-US" w:eastAsia="en-AU"/>
        </w:rPr>
        <w:t xml:space="preserve"> </w:t>
      </w:r>
      <w:r w:rsidR="006D4047">
        <w:rPr>
          <w:rFonts w:ascii="Cambria" w:eastAsia="Times New Roman" w:hAnsi="Cambria" w:cs="Times New Roman"/>
          <w:sz w:val="20"/>
          <w:szCs w:val="20"/>
          <w:lang w:val="en-US" w:eastAsia="en-AU"/>
        </w:rPr>
        <w:t>financial</w:t>
      </w:r>
      <w:r w:rsidR="00CF4B19">
        <w:rPr>
          <w:rFonts w:ascii="Cambria" w:eastAsia="Times New Roman" w:hAnsi="Cambria" w:cs="Times New Roman"/>
          <w:sz w:val="20"/>
          <w:szCs w:val="20"/>
          <w:lang w:val="en-US" w:eastAsia="en-AU"/>
        </w:rPr>
        <w:t xml:space="preserve"> or in-kind support</w:t>
      </w:r>
      <w:r w:rsidR="006B521D" w:rsidRPr="004A277F">
        <w:rPr>
          <w:rFonts w:ascii="Cambria" w:eastAsia="Times New Roman" w:hAnsi="Cambria" w:cs="Times New Roman"/>
          <w:sz w:val="20"/>
          <w:szCs w:val="20"/>
          <w:lang w:val="en-US" w:eastAsia="en-AU"/>
        </w:rPr>
        <w:t xml:space="preserve">) </w:t>
      </w:r>
      <w:r w:rsidR="0054149D">
        <w:rPr>
          <w:rFonts w:ascii="Cambria" w:eastAsia="Times New Roman" w:hAnsi="Cambria" w:cs="Times New Roman"/>
          <w:sz w:val="20"/>
          <w:szCs w:val="20"/>
          <w:lang w:val="en-US" w:eastAsia="en-AU"/>
        </w:rPr>
        <w:t>may</w:t>
      </w:r>
      <w:r w:rsidR="0054149D" w:rsidRPr="004A277F">
        <w:rPr>
          <w:rFonts w:ascii="Cambria" w:eastAsia="Times New Roman" w:hAnsi="Cambria" w:cs="Times New Roman"/>
          <w:sz w:val="20"/>
          <w:szCs w:val="20"/>
          <w:lang w:val="en-US" w:eastAsia="en-AU"/>
        </w:rPr>
        <w:t xml:space="preserve"> </w:t>
      </w:r>
      <w:r w:rsidR="006B521D" w:rsidRPr="004A277F">
        <w:rPr>
          <w:rFonts w:ascii="Cambria" w:eastAsia="Times New Roman" w:hAnsi="Cambria" w:cs="Times New Roman"/>
          <w:sz w:val="20"/>
          <w:szCs w:val="20"/>
          <w:lang w:val="en-US" w:eastAsia="en-AU"/>
        </w:rPr>
        <w:t xml:space="preserve">be through the use of a Grant </w:t>
      </w:r>
      <w:r w:rsidR="0015269D">
        <w:rPr>
          <w:rFonts w:ascii="Cambria" w:eastAsia="Times New Roman" w:hAnsi="Cambria" w:cs="Times New Roman"/>
          <w:sz w:val="20"/>
          <w:szCs w:val="20"/>
          <w:lang w:val="en-US" w:eastAsia="en-AU"/>
        </w:rPr>
        <w:t>Arrangement</w:t>
      </w:r>
      <w:r w:rsidR="0015269D" w:rsidRPr="004A277F">
        <w:rPr>
          <w:rFonts w:ascii="Cambria" w:eastAsia="Times New Roman" w:hAnsi="Cambria" w:cs="Times New Roman"/>
          <w:sz w:val="20"/>
          <w:szCs w:val="20"/>
          <w:lang w:val="en-US" w:eastAsia="en-AU"/>
        </w:rPr>
        <w:t xml:space="preserve"> </w:t>
      </w:r>
      <w:r w:rsidR="006B521D" w:rsidRPr="004A277F">
        <w:rPr>
          <w:rFonts w:ascii="Cambria" w:eastAsia="Times New Roman" w:hAnsi="Cambria" w:cs="Times New Roman"/>
          <w:sz w:val="20"/>
          <w:szCs w:val="20"/>
          <w:lang w:val="en-US" w:eastAsia="en-AU"/>
        </w:rPr>
        <w:t>in the form at Schedule B</w:t>
      </w:r>
      <w:r w:rsidR="0054149D">
        <w:rPr>
          <w:rFonts w:ascii="Cambria" w:eastAsia="Times New Roman" w:hAnsi="Cambria" w:cs="Times New Roman"/>
          <w:sz w:val="20"/>
          <w:szCs w:val="20"/>
          <w:lang w:val="en-US" w:eastAsia="en-AU"/>
        </w:rPr>
        <w:t xml:space="preserve"> or another arrangement as deemed appropriate and </w:t>
      </w:r>
      <w:r w:rsidR="00B735E8">
        <w:rPr>
          <w:rFonts w:ascii="Cambria" w:eastAsia="Times New Roman" w:hAnsi="Cambria" w:cs="Times New Roman"/>
          <w:sz w:val="20"/>
          <w:szCs w:val="20"/>
          <w:lang w:val="en-US" w:eastAsia="en-AU"/>
        </w:rPr>
        <w:t xml:space="preserve">acceptable </w:t>
      </w:r>
      <w:r w:rsidR="0054149D">
        <w:rPr>
          <w:rFonts w:ascii="Cambria" w:eastAsia="Times New Roman" w:hAnsi="Cambria" w:cs="Times New Roman"/>
          <w:sz w:val="20"/>
          <w:szCs w:val="20"/>
          <w:lang w:val="en-US" w:eastAsia="en-AU"/>
        </w:rPr>
        <w:t xml:space="preserve">to all </w:t>
      </w:r>
      <w:r w:rsidR="00B735E8">
        <w:rPr>
          <w:rFonts w:ascii="Cambria" w:eastAsia="Times New Roman" w:hAnsi="Cambria" w:cs="Times New Roman"/>
          <w:sz w:val="20"/>
          <w:szCs w:val="20"/>
          <w:lang w:val="en-US" w:eastAsia="en-AU"/>
        </w:rPr>
        <w:t>participants</w:t>
      </w:r>
      <w:r>
        <w:rPr>
          <w:rFonts w:ascii="Cambria" w:eastAsia="Times New Roman" w:hAnsi="Cambria" w:cs="Times New Roman"/>
          <w:sz w:val="20"/>
          <w:szCs w:val="20"/>
          <w:lang w:val="en-US" w:eastAsia="en-AU"/>
        </w:rPr>
        <w:t xml:space="preserve">. </w:t>
      </w:r>
      <w:r w:rsidR="00E75CC6" w:rsidRPr="00457C9C">
        <w:rPr>
          <w:rFonts w:ascii="Cambria" w:eastAsia="Times New Roman" w:hAnsi="Cambria" w:cs="Times New Roman"/>
          <w:color w:val="000000" w:themeColor="text1"/>
          <w:sz w:val="20"/>
          <w:szCs w:val="20"/>
          <w:lang w:val="en-US" w:eastAsia="en-AU"/>
        </w:rPr>
        <w:t xml:space="preserve"> </w:t>
      </w:r>
    </w:p>
    <w:p w14:paraId="5032B841" w14:textId="60B87AF0" w:rsidR="00520F5B" w:rsidRPr="004A277F" w:rsidRDefault="006B521D" w:rsidP="004A277F">
      <w:pPr>
        <w:spacing w:before="240" w:after="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7.</w:t>
      </w:r>
      <w:r w:rsidR="00191109">
        <w:rPr>
          <w:rFonts w:ascii="Cambria" w:eastAsia="Times New Roman" w:hAnsi="Cambria" w:cs="Times New Roman"/>
          <w:sz w:val="20"/>
          <w:szCs w:val="20"/>
          <w:lang w:val="en-US" w:eastAsia="en-AU"/>
        </w:rPr>
        <w:t>4</w:t>
      </w:r>
      <w:r w:rsidRPr="004A277F">
        <w:rPr>
          <w:rFonts w:ascii="Cambria" w:eastAsia="Times New Roman" w:hAnsi="Cambria" w:cs="Times New Roman"/>
          <w:sz w:val="20"/>
          <w:szCs w:val="20"/>
          <w:lang w:val="en-US" w:eastAsia="en-AU"/>
        </w:rPr>
        <w:t xml:space="preserve"> </w:t>
      </w:r>
      <w:r w:rsidR="00F56805" w:rsidRPr="004A277F">
        <w:rPr>
          <w:rFonts w:ascii="Cambria" w:eastAsia="Times New Roman" w:hAnsi="Cambria" w:cs="Times New Roman"/>
          <w:sz w:val="20"/>
          <w:szCs w:val="20"/>
          <w:lang w:val="en-US" w:eastAsia="en-AU"/>
        </w:rPr>
        <w:tab/>
      </w:r>
      <w:r w:rsidR="00291120" w:rsidRPr="004A277F">
        <w:rPr>
          <w:rFonts w:ascii="Cambria" w:eastAsia="Times New Roman" w:hAnsi="Cambria" w:cs="Times New Roman"/>
          <w:sz w:val="20"/>
          <w:szCs w:val="20"/>
          <w:lang w:val="en-US" w:eastAsia="en-AU"/>
        </w:rPr>
        <w:t xml:space="preserve">The </w:t>
      </w:r>
      <w:r w:rsidR="002C1423">
        <w:rPr>
          <w:rFonts w:ascii="Cambria" w:eastAsia="Times New Roman" w:hAnsi="Cambria" w:cs="Times New Roman"/>
          <w:sz w:val="20"/>
          <w:szCs w:val="20"/>
          <w:lang w:val="en-US" w:eastAsia="en-AU"/>
        </w:rPr>
        <w:t>FFA</w:t>
      </w:r>
      <w:r w:rsidR="00291120" w:rsidRPr="004A277F">
        <w:rPr>
          <w:rFonts w:ascii="Cambria" w:eastAsia="Times New Roman" w:hAnsi="Cambria" w:cs="Times New Roman"/>
          <w:sz w:val="20"/>
          <w:szCs w:val="20"/>
          <w:lang w:val="en-US" w:eastAsia="en-AU"/>
        </w:rPr>
        <w:t xml:space="preserve"> Secretariat </w:t>
      </w:r>
      <w:r w:rsidRPr="004A277F">
        <w:rPr>
          <w:rFonts w:ascii="Cambria" w:eastAsia="Times New Roman" w:hAnsi="Cambria" w:cs="Times New Roman"/>
          <w:sz w:val="20"/>
          <w:szCs w:val="20"/>
          <w:lang w:val="en-US" w:eastAsia="en-AU"/>
        </w:rPr>
        <w:t xml:space="preserve">undertakes to report on the use of </w:t>
      </w:r>
      <w:r w:rsidR="00B735E8" w:rsidRPr="004A277F">
        <w:rPr>
          <w:rFonts w:ascii="Cambria" w:eastAsia="Times New Roman" w:hAnsi="Cambria" w:cs="Times New Roman"/>
          <w:sz w:val="20"/>
          <w:szCs w:val="20"/>
          <w:lang w:val="en-US" w:eastAsia="en-AU"/>
        </w:rPr>
        <w:t xml:space="preserve">core </w:t>
      </w:r>
      <w:r w:rsidR="00B735E8" w:rsidRPr="004B3D91">
        <w:rPr>
          <w:rFonts w:ascii="Cambria" w:eastAsia="Times New Roman" w:hAnsi="Cambria" w:cs="Times New Roman"/>
          <w:sz w:val="20"/>
          <w:szCs w:val="20"/>
          <w:lang w:val="en-US" w:eastAsia="en-AU"/>
        </w:rPr>
        <w:t>and extra-budgetary</w:t>
      </w:r>
      <w:r w:rsidR="00B735E8" w:rsidRPr="004A277F">
        <w:rPr>
          <w:rFonts w:ascii="Cambria" w:eastAsia="Times New Roman" w:hAnsi="Cambria" w:cs="Times New Roman"/>
          <w:sz w:val="20"/>
          <w:szCs w:val="20"/>
          <w:lang w:val="en-US" w:eastAsia="en-AU"/>
        </w:rPr>
        <w:t xml:space="preserve"> funding</w:t>
      </w:r>
      <w:r w:rsidRPr="004A277F">
        <w:rPr>
          <w:rFonts w:ascii="Cambria" w:eastAsia="Times New Roman" w:hAnsi="Cambria" w:cs="Times New Roman"/>
          <w:sz w:val="20"/>
          <w:szCs w:val="20"/>
          <w:lang w:val="en-US" w:eastAsia="en-AU"/>
        </w:rPr>
        <w:t xml:space="preserve">, in accordance with </w:t>
      </w:r>
      <w:r w:rsidR="002A418C">
        <w:rPr>
          <w:rFonts w:ascii="Cambria" w:eastAsia="Times New Roman" w:hAnsi="Cambria" w:cs="Times New Roman"/>
          <w:sz w:val="20"/>
          <w:szCs w:val="20"/>
          <w:lang w:val="en-US" w:eastAsia="en-AU"/>
        </w:rPr>
        <w:t>the conditions set out in the FFA Corporate Governance Policy and embodied in the work and practice of the FFA Audit Committee and the Forum Fisheries Committee, including in respect of external auditing</w:t>
      </w:r>
      <w:r w:rsidRPr="004A277F">
        <w:rPr>
          <w:rFonts w:ascii="Cambria" w:eastAsia="Times New Roman" w:hAnsi="Cambria" w:cs="Times New Roman"/>
          <w:sz w:val="20"/>
          <w:szCs w:val="20"/>
          <w:lang w:val="en-US" w:eastAsia="en-AU"/>
        </w:rPr>
        <w:t>.</w:t>
      </w:r>
    </w:p>
    <w:p w14:paraId="0F201357" w14:textId="68A49C91" w:rsidR="000D701D" w:rsidRPr="004A277F" w:rsidRDefault="002C1423" w:rsidP="004A277F">
      <w:pPr>
        <w:spacing w:before="240" w:after="0" w:line="240" w:lineRule="auto"/>
        <w:ind w:left="709" w:hanging="567"/>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7.5</w:t>
      </w:r>
      <w:r w:rsidR="00291120" w:rsidRPr="004A277F">
        <w:rPr>
          <w:rFonts w:ascii="Cambria" w:eastAsia="Times New Roman" w:hAnsi="Cambria" w:cs="Times New Roman"/>
          <w:sz w:val="20"/>
          <w:szCs w:val="20"/>
          <w:lang w:val="en-US" w:eastAsia="en-AU"/>
        </w:rPr>
        <w:tab/>
      </w:r>
      <w:r w:rsidR="000D701D" w:rsidRPr="004A277F">
        <w:rPr>
          <w:rFonts w:ascii="Cambria" w:eastAsia="Times New Roman" w:hAnsi="Cambria" w:cs="Times New Roman"/>
          <w:sz w:val="20"/>
          <w:szCs w:val="20"/>
          <w:lang w:val="en-US" w:eastAsia="en-AU"/>
        </w:rPr>
        <w:t xml:space="preserve">The </w:t>
      </w:r>
      <w:r>
        <w:rPr>
          <w:rFonts w:ascii="Cambria" w:eastAsia="Times New Roman" w:hAnsi="Cambria" w:cs="Times New Roman"/>
          <w:sz w:val="20"/>
          <w:szCs w:val="20"/>
          <w:lang w:val="en-US" w:eastAsia="en-AU"/>
        </w:rPr>
        <w:t>FFA</w:t>
      </w:r>
      <w:r w:rsidR="000D701D" w:rsidRPr="004A277F">
        <w:rPr>
          <w:rFonts w:ascii="Cambria" w:eastAsia="Times New Roman" w:hAnsi="Cambria" w:cs="Times New Roman"/>
          <w:sz w:val="20"/>
          <w:szCs w:val="20"/>
          <w:lang w:val="en-US" w:eastAsia="en-AU"/>
        </w:rPr>
        <w:t xml:space="preserve"> Secretariat will provide narrative and financial reporting on core </w:t>
      </w:r>
      <w:r w:rsidR="000D701D" w:rsidRPr="004B3D91">
        <w:rPr>
          <w:rFonts w:ascii="Cambria" w:eastAsia="Times New Roman" w:hAnsi="Cambria" w:cs="Times New Roman"/>
          <w:sz w:val="20"/>
          <w:szCs w:val="20"/>
          <w:lang w:val="en-US" w:eastAsia="en-AU"/>
        </w:rPr>
        <w:t>and extra-budgetary</w:t>
      </w:r>
      <w:r w:rsidR="000D701D" w:rsidRPr="004A277F">
        <w:rPr>
          <w:rFonts w:ascii="Cambria" w:eastAsia="Times New Roman" w:hAnsi="Cambria" w:cs="Times New Roman"/>
          <w:sz w:val="20"/>
          <w:szCs w:val="20"/>
          <w:lang w:val="en-US" w:eastAsia="en-AU"/>
        </w:rPr>
        <w:t xml:space="preserve"> funding to GOA and other members through the </w:t>
      </w:r>
      <w:r>
        <w:rPr>
          <w:rFonts w:ascii="Cambria" w:eastAsia="Times New Roman" w:hAnsi="Cambria" w:cs="Times New Roman"/>
          <w:sz w:val="20"/>
          <w:szCs w:val="20"/>
          <w:lang w:val="en-US" w:eastAsia="en-AU"/>
        </w:rPr>
        <w:t>Forum Fisheries Committee</w:t>
      </w:r>
      <w:r w:rsidR="000D701D" w:rsidRPr="004A277F">
        <w:rPr>
          <w:rFonts w:ascii="Cambria" w:eastAsia="Times New Roman" w:hAnsi="Cambria" w:cs="Times New Roman"/>
          <w:sz w:val="20"/>
          <w:szCs w:val="20"/>
          <w:lang w:val="en-US" w:eastAsia="en-AU"/>
        </w:rPr>
        <w:t xml:space="preserve"> reporting</w:t>
      </w:r>
      <w:r>
        <w:rPr>
          <w:rFonts w:ascii="Cambria" w:eastAsia="Times New Roman" w:hAnsi="Cambria" w:cs="Times New Roman"/>
          <w:sz w:val="20"/>
          <w:szCs w:val="20"/>
          <w:lang w:val="en-US" w:eastAsia="en-AU"/>
        </w:rPr>
        <w:t xml:space="preserve"> processes</w:t>
      </w:r>
      <w:r w:rsidR="000D701D" w:rsidRPr="004A277F">
        <w:rPr>
          <w:rFonts w:ascii="Cambria" w:eastAsia="Times New Roman" w:hAnsi="Cambria" w:cs="Times New Roman"/>
          <w:sz w:val="20"/>
          <w:szCs w:val="20"/>
          <w:lang w:val="en-US" w:eastAsia="en-AU"/>
        </w:rPr>
        <w:t>.  Narrative and financial reporting on extra-budgetary fund</w:t>
      </w:r>
      <w:r w:rsidR="00457C9C">
        <w:rPr>
          <w:rFonts w:ascii="Cambria" w:eastAsia="Times New Roman" w:hAnsi="Cambria" w:cs="Times New Roman"/>
          <w:sz w:val="20"/>
          <w:szCs w:val="20"/>
          <w:lang w:val="en-US" w:eastAsia="en-AU"/>
        </w:rPr>
        <w:t>ing</w:t>
      </w:r>
      <w:r w:rsidR="000D701D" w:rsidRPr="004A277F">
        <w:rPr>
          <w:rFonts w:ascii="Cambria" w:eastAsia="Times New Roman" w:hAnsi="Cambria" w:cs="Times New Roman"/>
          <w:sz w:val="20"/>
          <w:szCs w:val="20"/>
          <w:lang w:val="en-US" w:eastAsia="en-AU"/>
        </w:rPr>
        <w:t xml:space="preserve"> will be </w:t>
      </w:r>
      <w:r w:rsidR="00B735E8">
        <w:rPr>
          <w:rFonts w:ascii="Cambria" w:eastAsia="Times New Roman" w:hAnsi="Cambria" w:cs="Times New Roman"/>
          <w:sz w:val="20"/>
          <w:szCs w:val="20"/>
          <w:lang w:val="en-US" w:eastAsia="en-AU"/>
        </w:rPr>
        <w:t xml:space="preserve">in accordance with the relevant </w:t>
      </w:r>
      <w:r w:rsidR="00457C9C">
        <w:rPr>
          <w:rFonts w:ascii="Cambria" w:eastAsia="Times New Roman" w:hAnsi="Cambria" w:cs="Times New Roman"/>
          <w:sz w:val="20"/>
          <w:szCs w:val="20"/>
          <w:lang w:val="en-US" w:eastAsia="en-AU"/>
        </w:rPr>
        <w:t>extra-budget</w:t>
      </w:r>
      <w:r w:rsidR="00457C9C" w:rsidRPr="004A277F">
        <w:rPr>
          <w:rFonts w:ascii="Cambria" w:eastAsia="Times New Roman" w:hAnsi="Cambria" w:cs="Times New Roman"/>
          <w:sz w:val="20"/>
          <w:szCs w:val="20"/>
          <w:lang w:val="en-US" w:eastAsia="en-AU"/>
        </w:rPr>
        <w:t xml:space="preserve"> </w:t>
      </w:r>
      <w:r w:rsidR="00E2044E" w:rsidRPr="004A277F">
        <w:rPr>
          <w:rFonts w:ascii="Cambria" w:eastAsia="Times New Roman" w:hAnsi="Cambria" w:cs="Times New Roman"/>
          <w:sz w:val="20"/>
          <w:szCs w:val="20"/>
          <w:lang w:val="en-US" w:eastAsia="en-AU"/>
        </w:rPr>
        <w:t xml:space="preserve">Grant </w:t>
      </w:r>
      <w:r w:rsidR="00E2044E">
        <w:rPr>
          <w:rFonts w:ascii="Cambria" w:eastAsia="Times New Roman" w:hAnsi="Cambria" w:cs="Times New Roman"/>
          <w:sz w:val="20"/>
          <w:szCs w:val="20"/>
          <w:lang w:val="en-US" w:eastAsia="en-AU"/>
        </w:rPr>
        <w:t>Arrangement</w:t>
      </w:r>
      <w:r w:rsidR="006D4047">
        <w:rPr>
          <w:rFonts w:ascii="Cambria" w:eastAsia="Times New Roman" w:hAnsi="Cambria" w:cs="Times New Roman"/>
          <w:sz w:val="20"/>
          <w:szCs w:val="20"/>
          <w:lang w:val="en-US" w:eastAsia="en-AU"/>
        </w:rPr>
        <w:t>s</w:t>
      </w:r>
      <w:r w:rsidR="002A418C">
        <w:rPr>
          <w:rFonts w:ascii="Cambria" w:eastAsia="Times New Roman" w:hAnsi="Cambria" w:cs="Times New Roman"/>
          <w:sz w:val="20"/>
          <w:szCs w:val="20"/>
          <w:lang w:val="en-US" w:eastAsia="en-AU"/>
        </w:rPr>
        <w:t xml:space="preserve">, noting </w:t>
      </w:r>
      <w:r w:rsidR="006D4047">
        <w:rPr>
          <w:rFonts w:ascii="Cambria" w:eastAsia="Times New Roman" w:hAnsi="Cambria" w:cs="Times New Roman"/>
          <w:sz w:val="20"/>
          <w:szCs w:val="20"/>
          <w:lang w:val="en-US" w:eastAsia="en-AU"/>
        </w:rPr>
        <w:t xml:space="preserve">the </w:t>
      </w:r>
      <w:r w:rsidR="002A418C">
        <w:rPr>
          <w:rFonts w:ascii="Cambria" w:eastAsia="Times New Roman" w:hAnsi="Cambria" w:cs="Times New Roman"/>
          <w:sz w:val="20"/>
          <w:szCs w:val="20"/>
          <w:lang w:val="en-US" w:eastAsia="en-AU"/>
        </w:rPr>
        <w:t>commitment to simplify procedures, reduce the reporting and administration burden, and to avoid duplication</w:t>
      </w:r>
      <w:r w:rsidR="000D701D" w:rsidRPr="004A277F">
        <w:rPr>
          <w:rFonts w:ascii="Cambria" w:eastAsia="Times New Roman" w:hAnsi="Cambria" w:cs="Times New Roman"/>
          <w:sz w:val="20"/>
          <w:szCs w:val="20"/>
          <w:lang w:val="en-US" w:eastAsia="en-AU"/>
        </w:rPr>
        <w:t xml:space="preserve">. </w:t>
      </w:r>
    </w:p>
    <w:p w14:paraId="5C929BFD" w14:textId="6A107691" w:rsidR="000D701D" w:rsidRPr="004A277F" w:rsidRDefault="002C1423" w:rsidP="004A277F">
      <w:pPr>
        <w:spacing w:before="240" w:after="0" w:line="240" w:lineRule="auto"/>
        <w:ind w:left="709" w:hanging="567"/>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7.6</w:t>
      </w:r>
      <w:r w:rsidR="000D701D" w:rsidRPr="004A277F">
        <w:rPr>
          <w:rFonts w:ascii="Cambria" w:eastAsia="Times New Roman" w:hAnsi="Cambria" w:cs="Times New Roman"/>
          <w:sz w:val="20"/>
          <w:szCs w:val="20"/>
          <w:lang w:val="en-US" w:eastAsia="en-AU"/>
        </w:rPr>
        <w:tab/>
        <w:t xml:space="preserve">The </w:t>
      </w:r>
      <w:r>
        <w:rPr>
          <w:rFonts w:ascii="Cambria" w:eastAsia="Times New Roman" w:hAnsi="Cambria" w:cs="Times New Roman"/>
          <w:sz w:val="20"/>
          <w:szCs w:val="20"/>
          <w:lang w:val="en-US" w:eastAsia="en-AU"/>
        </w:rPr>
        <w:t>FFA</w:t>
      </w:r>
      <w:r w:rsidR="000D701D" w:rsidRPr="004A277F">
        <w:rPr>
          <w:rFonts w:ascii="Cambria" w:eastAsia="Times New Roman" w:hAnsi="Cambria" w:cs="Times New Roman"/>
          <w:sz w:val="20"/>
          <w:szCs w:val="20"/>
          <w:lang w:val="en-US" w:eastAsia="en-AU"/>
        </w:rPr>
        <w:t xml:space="preserve"> Secretariat’s annual budget to the Forum </w:t>
      </w:r>
      <w:r>
        <w:rPr>
          <w:rFonts w:ascii="Cambria" w:eastAsia="Times New Roman" w:hAnsi="Cambria" w:cs="Times New Roman"/>
          <w:sz w:val="20"/>
          <w:szCs w:val="20"/>
          <w:lang w:val="en-US" w:eastAsia="en-AU"/>
        </w:rPr>
        <w:t xml:space="preserve">Fisheries </w:t>
      </w:r>
      <w:r w:rsidR="000D701D" w:rsidRPr="004A277F">
        <w:rPr>
          <w:rFonts w:ascii="Cambria" w:eastAsia="Times New Roman" w:hAnsi="Cambria" w:cs="Times New Roman"/>
          <w:sz w:val="20"/>
          <w:szCs w:val="20"/>
          <w:lang w:val="en-US" w:eastAsia="en-AU"/>
        </w:rPr>
        <w:t>Committee will iden</w:t>
      </w:r>
      <w:r w:rsidR="00EA0335">
        <w:rPr>
          <w:rFonts w:ascii="Cambria" w:eastAsia="Times New Roman" w:hAnsi="Cambria" w:cs="Times New Roman"/>
          <w:sz w:val="20"/>
          <w:szCs w:val="20"/>
          <w:lang w:val="en-US" w:eastAsia="en-AU"/>
        </w:rPr>
        <w:t xml:space="preserve">tify GOA’s </w:t>
      </w:r>
      <w:r w:rsidR="000203EF">
        <w:rPr>
          <w:rFonts w:ascii="Cambria" w:eastAsia="Times New Roman" w:hAnsi="Cambria" w:cs="Times New Roman"/>
          <w:sz w:val="20"/>
          <w:szCs w:val="20"/>
          <w:lang w:val="en-US" w:eastAsia="en-AU"/>
        </w:rPr>
        <w:t xml:space="preserve">financial </w:t>
      </w:r>
      <w:r w:rsidR="00EA0335">
        <w:rPr>
          <w:rFonts w:ascii="Cambria" w:eastAsia="Times New Roman" w:hAnsi="Cambria" w:cs="Times New Roman"/>
          <w:sz w:val="20"/>
          <w:szCs w:val="20"/>
          <w:lang w:val="en-US" w:eastAsia="en-AU"/>
        </w:rPr>
        <w:t>contribution to core</w:t>
      </w:r>
      <w:r w:rsidR="000203EF">
        <w:rPr>
          <w:rFonts w:ascii="Cambria" w:eastAsia="Times New Roman" w:hAnsi="Cambria" w:cs="Times New Roman"/>
          <w:sz w:val="20"/>
          <w:szCs w:val="20"/>
          <w:lang w:val="en-US" w:eastAsia="en-AU"/>
        </w:rPr>
        <w:t xml:space="preserve"> and</w:t>
      </w:r>
      <w:r w:rsidR="00EA0335">
        <w:rPr>
          <w:rFonts w:ascii="Cambria" w:eastAsia="Times New Roman" w:hAnsi="Cambria" w:cs="Times New Roman"/>
          <w:sz w:val="20"/>
          <w:szCs w:val="20"/>
          <w:lang w:val="en-US" w:eastAsia="en-AU"/>
        </w:rPr>
        <w:t xml:space="preserve"> </w:t>
      </w:r>
      <w:r w:rsidR="000D701D" w:rsidRPr="004A277F">
        <w:rPr>
          <w:rFonts w:ascii="Cambria" w:eastAsia="Times New Roman" w:hAnsi="Cambria" w:cs="Times New Roman"/>
          <w:sz w:val="20"/>
          <w:szCs w:val="20"/>
          <w:lang w:val="en-US" w:eastAsia="en-AU"/>
        </w:rPr>
        <w:t xml:space="preserve">extra-budget </w:t>
      </w:r>
      <w:r w:rsidR="000203EF" w:rsidRPr="004A277F">
        <w:rPr>
          <w:rFonts w:ascii="Cambria" w:eastAsia="Times New Roman" w:hAnsi="Cambria" w:cs="Times New Roman"/>
          <w:sz w:val="20"/>
          <w:szCs w:val="20"/>
          <w:lang w:val="en-US" w:eastAsia="en-AU"/>
        </w:rPr>
        <w:t>funding</w:t>
      </w:r>
      <w:r w:rsidR="000203EF">
        <w:rPr>
          <w:rFonts w:ascii="Cambria" w:eastAsia="Times New Roman" w:hAnsi="Cambria" w:cs="Times New Roman"/>
          <w:sz w:val="20"/>
          <w:szCs w:val="20"/>
          <w:lang w:val="en-US" w:eastAsia="en-AU"/>
        </w:rPr>
        <w:t xml:space="preserve">, </w:t>
      </w:r>
      <w:r w:rsidR="00EA0335">
        <w:rPr>
          <w:rFonts w:ascii="Cambria" w:eastAsia="Times New Roman" w:hAnsi="Cambria" w:cs="Times New Roman"/>
          <w:sz w:val="20"/>
          <w:szCs w:val="20"/>
          <w:lang w:val="en-US" w:eastAsia="en-AU"/>
        </w:rPr>
        <w:t>and in-kind</w:t>
      </w:r>
      <w:r w:rsidR="000203EF">
        <w:rPr>
          <w:rFonts w:ascii="Cambria" w:eastAsia="Times New Roman" w:hAnsi="Cambria" w:cs="Times New Roman"/>
          <w:sz w:val="20"/>
          <w:szCs w:val="20"/>
          <w:lang w:val="en-US" w:eastAsia="en-AU"/>
        </w:rPr>
        <w:t xml:space="preserve"> support through narrative as appropriate</w:t>
      </w:r>
      <w:r w:rsidR="000D701D" w:rsidRPr="004A277F">
        <w:rPr>
          <w:rFonts w:ascii="Cambria" w:eastAsia="Times New Roman" w:hAnsi="Cambria" w:cs="Times New Roman"/>
          <w:sz w:val="20"/>
          <w:szCs w:val="20"/>
          <w:lang w:val="en-US" w:eastAsia="en-AU"/>
        </w:rPr>
        <w:t xml:space="preserve">.  </w:t>
      </w:r>
    </w:p>
    <w:p w14:paraId="1D46B175" w14:textId="61D13638" w:rsidR="004B5A89" w:rsidRDefault="000D701D" w:rsidP="006E7AA6">
      <w:pPr>
        <w:spacing w:before="24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7.</w:t>
      </w:r>
      <w:r w:rsidR="002C1423">
        <w:rPr>
          <w:rFonts w:ascii="Cambria" w:eastAsia="Times New Roman" w:hAnsi="Cambria" w:cs="Times New Roman"/>
          <w:sz w:val="20"/>
          <w:szCs w:val="20"/>
          <w:lang w:val="en-US" w:eastAsia="en-AU"/>
        </w:rPr>
        <w:t>7</w:t>
      </w:r>
      <w:r w:rsidR="004B5A89" w:rsidRPr="004A277F">
        <w:rPr>
          <w:rFonts w:ascii="Cambria" w:eastAsia="Times New Roman" w:hAnsi="Cambria" w:cs="Times New Roman"/>
          <w:sz w:val="20"/>
          <w:szCs w:val="20"/>
          <w:lang w:val="en-US" w:eastAsia="en-AU"/>
        </w:rPr>
        <w:tab/>
        <w:t>The commitments above are aimed at reducing transaction costs</w:t>
      </w:r>
      <w:r w:rsidR="006D4047">
        <w:rPr>
          <w:rFonts w:ascii="Cambria" w:eastAsia="Times New Roman" w:hAnsi="Cambria" w:cs="Times New Roman"/>
          <w:sz w:val="20"/>
          <w:szCs w:val="20"/>
          <w:lang w:val="en-US" w:eastAsia="en-AU"/>
        </w:rPr>
        <w:t xml:space="preserve">, improving efficiency and promoting effective cooperation. </w:t>
      </w:r>
      <w:r w:rsidR="004B5A89" w:rsidRPr="004A277F">
        <w:rPr>
          <w:rFonts w:ascii="Cambria" w:eastAsia="Times New Roman" w:hAnsi="Cambria" w:cs="Times New Roman"/>
          <w:sz w:val="20"/>
          <w:szCs w:val="20"/>
          <w:lang w:val="en-US" w:eastAsia="en-AU"/>
        </w:rPr>
        <w:t xml:space="preserve">They are intended to </w:t>
      </w:r>
      <w:r w:rsidR="006D4047">
        <w:rPr>
          <w:rFonts w:ascii="Cambria" w:eastAsia="Times New Roman" w:hAnsi="Cambria" w:cs="Times New Roman"/>
          <w:sz w:val="20"/>
          <w:szCs w:val="20"/>
          <w:lang w:val="en-US" w:eastAsia="en-AU"/>
        </w:rPr>
        <w:t xml:space="preserve">help </w:t>
      </w:r>
      <w:r w:rsidR="004B5A89" w:rsidRPr="004A277F">
        <w:rPr>
          <w:rFonts w:ascii="Cambria" w:eastAsia="Times New Roman" w:hAnsi="Cambria" w:cs="Times New Roman"/>
          <w:sz w:val="20"/>
          <w:szCs w:val="20"/>
          <w:lang w:val="en-US" w:eastAsia="en-AU"/>
        </w:rPr>
        <w:t xml:space="preserve">provide </w:t>
      </w:r>
      <w:r w:rsidR="006D4047">
        <w:rPr>
          <w:rFonts w:ascii="Cambria" w:eastAsia="Times New Roman" w:hAnsi="Cambria" w:cs="Times New Roman"/>
          <w:sz w:val="20"/>
          <w:szCs w:val="20"/>
          <w:lang w:val="en-US" w:eastAsia="en-AU"/>
        </w:rPr>
        <w:t xml:space="preserve">the </w:t>
      </w:r>
      <w:r w:rsidR="002C1423">
        <w:rPr>
          <w:rFonts w:ascii="Cambria" w:eastAsia="Times New Roman" w:hAnsi="Cambria" w:cs="Times New Roman"/>
          <w:sz w:val="20"/>
          <w:szCs w:val="20"/>
          <w:lang w:val="en-US" w:eastAsia="en-AU"/>
        </w:rPr>
        <w:t>FFA</w:t>
      </w:r>
      <w:r w:rsidR="00291120" w:rsidRPr="004A277F">
        <w:rPr>
          <w:rFonts w:ascii="Cambria" w:eastAsia="Times New Roman" w:hAnsi="Cambria" w:cs="Times New Roman"/>
          <w:sz w:val="20"/>
          <w:szCs w:val="20"/>
          <w:lang w:val="en-US" w:eastAsia="en-AU"/>
        </w:rPr>
        <w:t xml:space="preserve"> </w:t>
      </w:r>
      <w:r w:rsidR="004B5A89" w:rsidRPr="004A277F">
        <w:rPr>
          <w:rFonts w:ascii="Cambria" w:eastAsia="Times New Roman" w:hAnsi="Cambria" w:cs="Times New Roman"/>
          <w:sz w:val="20"/>
          <w:szCs w:val="20"/>
          <w:lang w:val="en-US" w:eastAsia="en-AU"/>
        </w:rPr>
        <w:t>with the resources it needs for continuous and proactive improvement of its corporate systems</w:t>
      </w:r>
      <w:r w:rsidR="000203EF">
        <w:rPr>
          <w:rFonts w:ascii="Cambria" w:eastAsia="Times New Roman" w:hAnsi="Cambria" w:cs="Times New Roman"/>
          <w:sz w:val="20"/>
          <w:szCs w:val="20"/>
          <w:lang w:val="en-US" w:eastAsia="en-AU"/>
        </w:rPr>
        <w:t xml:space="preserve"> to promote efficiency</w:t>
      </w:r>
      <w:r w:rsidR="004B5A89" w:rsidRPr="004A277F">
        <w:rPr>
          <w:rFonts w:ascii="Cambria" w:eastAsia="Times New Roman" w:hAnsi="Cambria" w:cs="Times New Roman"/>
          <w:sz w:val="20"/>
          <w:szCs w:val="20"/>
          <w:lang w:val="en-US" w:eastAsia="en-AU"/>
        </w:rPr>
        <w:t xml:space="preserve">, and to </w:t>
      </w:r>
      <w:r w:rsidR="000203EF">
        <w:rPr>
          <w:rFonts w:ascii="Cambria" w:eastAsia="Times New Roman" w:hAnsi="Cambria" w:cs="Times New Roman"/>
          <w:sz w:val="20"/>
          <w:szCs w:val="20"/>
          <w:lang w:val="en-US" w:eastAsia="en-AU"/>
        </w:rPr>
        <w:t xml:space="preserve">continue to </w:t>
      </w:r>
      <w:proofErr w:type="spellStart"/>
      <w:r w:rsidR="000203EF">
        <w:rPr>
          <w:rFonts w:ascii="Cambria" w:eastAsia="Times New Roman" w:hAnsi="Cambria" w:cs="Times New Roman"/>
          <w:sz w:val="20"/>
          <w:szCs w:val="20"/>
          <w:lang w:val="en-US" w:eastAsia="en-AU"/>
        </w:rPr>
        <w:t>harmonise</w:t>
      </w:r>
      <w:proofErr w:type="spellEnd"/>
      <w:r w:rsidR="000203EF">
        <w:rPr>
          <w:rFonts w:ascii="Cambria" w:eastAsia="Times New Roman" w:hAnsi="Cambria" w:cs="Times New Roman"/>
          <w:sz w:val="20"/>
          <w:szCs w:val="20"/>
          <w:lang w:val="en-US" w:eastAsia="en-AU"/>
        </w:rPr>
        <w:t xml:space="preserve"> </w:t>
      </w:r>
      <w:r w:rsidR="006D4047">
        <w:rPr>
          <w:rFonts w:ascii="Cambria" w:eastAsia="Times New Roman" w:hAnsi="Cambria" w:cs="Times New Roman"/>
          <w:sz w:val="20"/>
          <w:szCs w:val="20"/>
          <w:lang w:val="en-US" w:eastAsia="en-AU"/>
        </w:rPr>
        <w:t xml:space="preserve">with other </w:t>
      </w:r>
      <w:r w:rsidR="000203EF">
        <w:rPr>
          <w:rFonts w:ascii="Cambria" w:eastAsia="Times New Roman" w:hAnsi="Cambria" w:cs="Times New Roman"/>
          <w:sz w:val="20"/>
          <w:szCs w:val="20"/>
          <w:lang w:val="en-US" w:eastAsia="en-AU"/>
        </w:rPr>
        <w:t xml:space="preserve">CROP </w:t>
      </w:r>
      <w:r w:rsidR="004B5A89" w:rsidRPr="004A277F">
        <w:rPr>
          <w:rFonts w:ascii="Cambria" w:eastAsia="Times New Roman" w:hAnsi="Cambria" w:cs="Times New Roman"/>
          <w:sz w:val="20"/>
          <w:szCs w:val="20"/>
          <w:lang w:val="en-US" w:eastAsia="en-AU"/>
        </w:rPr>
        <w:t>organisations</w:t>
      </w:r>
      <w:r w:rsidR="006D4047">
        <w:rPr>
          <w:rFonts w:ascii="Cambria" w:eastAsia="Times New Roman" w:hAnsi="Cambria" w:cs="Times New Roman"/>
          <w:sz w:val="20"/>
          <w:szCs w:val="20"/>
          <w:lang w:val="en-US" w:eastAsia="en-AU"/>
        </w:rPr>
        <w:t xml:space="preserve"> where such opportunities exist</w:t>
      </w:r>
      <w:r w:rsidR="004B5A89" w:rsidRPr="004A277F">
        <w:rPr>
          <w:rFonts w:ascii="Cambria" w:eastAsia="Times New Roman" w:hAnsi="Cambria" w:cs="Times New Roman"/>
          <w:sz w:val="20"/>
          <w:szCs w:val="20"/>
          <w:lang w:val="en-US" w:eastAsia="en-AU"/>
        </w:rPr>
        <w:t>.</w:t>
      </w:r>
    </w:p>
    <w:p w14:paraId="10232991" w14:textId="1D0CC688" w:rsidR="00520F5B" w:rsidRPr="004A277F" w:rsidRDefault="00520F5B" w:rsidP="00131167">
      <w:pPr>
        <w:spacing w:before="240"/>
        <w:rPr>
          <w:rFonts w:ascii="Cambria" w:eastAsia="Times New Roman" w:hAnsi="Cambria" w:cs="Times New Roman"/>
          <w:b/>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t>8.   PERFORMANCE ASSESSMENT AND REPORTING</w:t>
      </w:r>
    </w:p>
    <w:p w14:paraId="6FF1DF5C" w14:textId="03225306" w:rsidR="00CB3B51" w:rsidRPr="004A277F" w:rsidRDefault="00520F5B" w:rsidP="004A277F">
      <w:pPr>
        <w:spacing w:after="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8.1</w:t>
      </w:r>
      <w:r w:rsidR="006B521D" w:rsidRPr="004A277F">
        <w:rPr>
          <w:rFonts w:ascii="Cambria" w:eastAsia="Times New Roman" w:hAnsi="Cambria" w:cs="Times New Roman"/>
          <w:sz w:val="20"/>
          <w:szCs w:val="20"/>
          <w:lang w:val="en-US" w:eastAsia="en-AU"/>
        </w:rPr>
        <w:t xml:space="preserve"> </w:t>
      </w:r>
      <w:r w:rsidR="00F56805" w:rsidRPr="004A277F">
        <w:rPr>
          <w:rFonts w:ascii="Cambria" w:eastAsia="Times New Roman" w:hAnsi="Cambria" w:cs="Times New Roman"/>
          <w:sz w:val="20"/>
          <w:szCs w:val="20"/>
          <w:lang w:val="en-US" w:eastAsia="en-AU"/>
        </w:rPr>
        <w:tab/>
      </w:r>
      <w:r w:rsidR="00CB3B51" w:rsidRPr="004A277F">
        <w:rPr>
          <w:rFonts w:ascii="Cambria" w:eastAsia="Times New Roman" w:hAnsi="Cambria" w:cs="Times New Roman"/>
          <w:sz w:val="20"/>
          <w:szCs w:val="20"/>
          <w:lang w:val="en-US" w:eastAsia="en-AU"/>
        </w:rPr>
        <w:t xml:space="preserve">GOA and the </w:t>
      </w:r>
      <w:r w:rsidR="00116C26">
        <w:rPr>
          <w:rFonts w:ascii="Cambria" w:eastAsia="Times New Roman" w:hAnsi="Cambria" w:cs="Times New Roman"/>
          <w:sz w:val="20"/>
          <w:szCs w:val="20"/>
          <w:lang w:val="en-US" w:eastAsia="en-AU"/>
        </w:rPr>
        <w:t>FFA</w:t>
      </w:r>
      <w:r w:rsidR="00CB3B51" w:rsidRPr="004A277F">
        <w:rPr>
          <w:rFonts w:ascii="Cambria" w:eastAsia="Times New Roman" w:hAnsi="Cambria" w:cs="Times New Roman"/>
          <w:sz w:val="20"/>
          <w:szCs w:val="20"/>
          <w:lang w:val="en-US" w:eastAsia="en-AU"/>
        </w:rPr>
        <w:t xml:space="preserve"> Secretariat will work to ensure that reporting provided to GOA aligns with and supports </w:t>
      </w:r>
      <w:r w:rsidR="00116C26">
        <w:rPr>
          <w:rFonts w:ascii="Cambria" w:eastAsia="Times New Roman" w:hAnsi="Cambria" w:cs="Times New Roman"/>
          <w:sz w:val="20"/>
          <w:szCs w:val="20"/>
          <w:lang w:val="en-US" w:eastAsia="en-AU"/>
        </w:rPr>
        <w:t>FFA</w:t>
      </w:r>
      <w:r w:rsidR="00CB3B51" w:rsidRPr="004A277F">
        <w:rPr>
          <w:rFonts w:ascii="Cambria" w:eastAsia="Times New Roman" w:hAnsi="Cambria" w:cs="Times New Roman"/>
          <w:sz w:val="20"/>
          <w:szCs w:val="20"/>
          <w:lang w:val="en-US" w:eastAsia="en-AU"/>
        </w:rPr>
        <w:t xml:space="preserve"> Secretariat systems and processes</w:t>
      </w:r>
    </w:p>
    <w:p w14:paraId="1329D4C5" w14:textId="14D541C5" w:rsidR="004B5A89" w:rsidRPr="004A277F" w:rsidRDefault="00CB3B51" w:rsidP="004A277F">
      <w:pPr>
        <w:spacing w:before="240" w:after="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8.2</w:t>
      </w:r>
      <w:r w:rsidRPr="004A277F">
        <w:rPr>
          <w:rFonts w:ascii="Cambria" w:eastAsia="Times New Roman" w:hAnsi="Cambria" w:cs="Times New Roman"/>
          <w:sz w:val="20"/>
          <w:szCs w:val="20"/>
          <w:lang w:val="en-US" w:eastAsia="en-AU"/>
        </w:rPr>
        <w:tab/>
      </w:r>
      <w:r w:rsidR="004B5A89" w:rsidRPr="004A277F">
        <w:rPr>
          <w:rFonts w:ascii="Cambria" w:eastAsia="Times New Roman" w:hAnsi="Cambria" w:cs="Times New Roman"/>
          <w:sz w:val="20"/>
          <w:szCs w:val="20"/>
          <w:lang w:val="en-US" w:eastAsia="en-AU"/>
        </w:rPr>
        <w:t xml:space="preserve">The Performance Framework at Schedule A provides the basis on which Partnership progress will be monitored by both </w:t>
      </w:r>
      <w:r w:rsidR="00DF499B">
        <w:rPr>
          <w:rFonts w:ascii="Cambria" w:eastAsia="Times New Roman" w:hAnsi="Cambria" w:cs="Times New Roman"/>
          <w:sz w:val="20"/>
          <w:szCs w:val="20"/>
          <w:lang w:val="en-US" w:eastAsia="en-AU"/>
        </w:rPr>
        <w:t>P</w:t>
      </w:r>
      <w:r w:rsidR="002410E1">
        <w:rPr>
          <w:rFonts w:ascii="Cambria" w:eastAsia="Times New Roman" w:hAnsi="Cambria" w:cs="Times New Roman"/>
          <w:sz w:val="20"/>
          <w:szCs w:val="20"/>
          <w:lang w:val="en-US" w:eastAsia="en-AU"/>
        </w:rPr>
        <w:t>artners</w:t>
      </w:r>
      <w:r w:rsidR="004B5A89" w:rsidRPr="004A277F">
        <w:rPr>
          <w:rFonts w:ascii="Cambria" w:eastAsia="Times New Roman" w:hAnsi="Cambria" w:cs="Times New Roman"/>
          <w:sz w:val="20"/>
          <w:szCs w:val="20"/>
          <w:lang w:val="en-US" w:eastAsia="en-AU"/>
        </w:rPr>
        <w:t xml:space="preserve">, reviewed jointly, and amended accordingly at HLC </w:t>
      </w:r>
      <w:r w:rsidR="00E80B45">
        <w:rPr>
          <w:rFonts w:ascii="Cambria" w:eastAsia="Times New Roman" w:hAnsi="Cambria" w:cs="Times New Roman"/>
          <w:sz w:val="20"/>
          <w:szCs w:val="20"/>
          <w:lang w:val="en-US" w:eastAsia="en-AU"/>
        </w:rPr>
        <w:t xml:space="preserve">or related </w:t>
      </w:r>
      <w:r w:rsidR="004B5A89" w:rsidRPr="004A277F">
        <w:rPr>
          <w:rFonts w:ascii="Cambria" w:eastAsia="Times New Roman" w:hAnsi="Cambria" w:cs="Times New Roman"/>
          <w:sz w:val="20"/>
          <w:szCs w:val="20"/>
          <w:lang w:val="en-US" w:eastAsia="en-AU"/>
        </w:rPr>
        <w:t xml:space="preserve">meetings. As far as possible, these indicators align with existing indicators within </w:t>
      </w:r>
      <w:r w:rsidRPr="004A277F">
        <w:rPr>
          <w:rFonts w:ascii="Cambria" w:eastAsia="Times New Roman" w:hAnsi="Cambria" w:cs="Times New Roman"/>
          <w:sz w:val="20"/>
          <w:szCs w:val="20"/>
          <w:lang w:val="en-US" w:eastAsia="en-AU"/>
        </w:rPr>
        <w:t xml:space="preserve">the </w:t>
      </w:r>
      <w:r w:rsidR="00116C26">
        <w:rPr>
          <w:rFonts w:ascii="Cambria" w:eastAsia="Times New Roman" w:hAnsi="Cambria" w:cs="Times New Roman"/>
          <w:sz w:val="20"/>
          <w:szCs w:val="20"/>
          <w:lang w:val="en-US" w:eastAsia="en-AU"/>
        </w:rPr>
        <w:t>FFA</w:t>
      </w:r>
      <w:r w:rsidRPr="004A277F">
        <w:rPr>
          <w:rFonts w:ascii="Cambria" w:eastAsia="Times New Roman" w:hAnsi="Cambria" w:cs="Times New Roman"/>
          <w:sz w:val="20"/>
          <w:szCs w:val="20"/>
          <w:lang w:val="en-US" w:eastAsia="en-AU"/>
        </w:rPr>
        <w:t xml:space="preserve"> </w:t>
      </w:r>
      <w:r w:rsidR="004B5A89" w:rsidRPr="004A277F">
        <w:rPr>
          <w:rFonts w:ascii="Cambria" w:eastAsia="Times New Roman" w:hAnsi="Cambria" w:cs="Times New Roman"/>
          <w:sz w:val="20"/>
          <w:szCs w:val="20"/>
          <w:lang w:val="en-US" w:eastAsia="en-AU"/>
        </w:rPr>
        <w:t>S</w:t>
      </w:r>
      <w:r w:rsidRPr="004A277F">
        <w:rPr>
          <w:rFonts w:ascii="Cambria" w:eastAsia="Times New Roman" w:hAnsi="Cambria" w:cs="Times New Roman"/>
          <w:sz w:val="20"/>
          <w:szCs w:val="20"/>
          <w:lang w:val="en-US" w:eastAsia="en-AU"/>
        </w:rPr>
        <w:t>ecretariat</w:t>
      </w:r>
      <w:r w:rsidR="004B5A89" w:rsidRPr="004A277F">
        <w:rPr>
          <w:rFonts w:ascii="Cambria" w:eastAsia="Times New Roman" w:hAnsi="Cambria" w:cs="Times New Roman"/>
          <w:sz w:val="20"/>
          <w:szCs w:val="20"/>
          <w:lang w:val="en-US" w:eastAsia="en-AU"/>
        </w:rPr>
        <w:t xml:space="preserve"> and GOA. </w:t>
      </w:r>
      <w:r w:rsidR="006D4047">
        <w:rPr>
          <w:rFonts w:ascii="Cambria" w:eastAsia="Times New Roman" w:hAnsi="Cambria" w:cs="Times New Roman"/>
          <w:sz w:val="20"/>
          <w:szCs w:val="20"/>
          <w:lang w:val="en-US" w:eastAsia="en-AU"/>
        </w:rPr>
        <w:t>Any p</w:t>
      </w:r>
      <w:r w:rsidR="004B5A89" w:rsidRPr="004A277F">
        <w:rPr>
          <w:rFonts w:ascii="Cambria" w:eastAsia="Times New Roman" w:hAnsi="Cambria" w:cs="Times New Roman"/>
          <w:sz w:val="20"/>
          <w:szCs w:val="20"/>
          <w:lang w:val="en-US" w:eastAsia="en-AU"/>
        </w:rPr>
        <w:t xml:space="preserve">erformance review by both </w:t>
      </w:r>
      <w:r w:rsidR="00DF499B">
        <w:rPr>
          <w:rFonts w:ascii="Cambria" w:eastAsia="Times New Roman" w:hAnsi="Cambria" w:cs="Times New Roman"/>
          <w:sz w:val="20"/>
          <w:szCs w:val="20"/>
          <w:lang w:val="en-US" w:eastAsia="en-AU"/>
        </w:rPr>
        <w:t>P</w:t>
      </w:r>
      <w:r w:rsidR="002410E1">
        <w:rPr>
          <w:rFonts w:ascii="Cambria" w:eastAsia="Times New Roman" w:hAnsi="Cambria" w:cs="Times New Roman"/>
          <w:sz w:val="20"/>
          <w:szCs w:val="20"/>
          <w:lang w:val="en-US" w:eastAsia="en-AU"/>
        </w:rPr>
        <w:t>artners</w:t>
      </w:r>
      <w:r w:rsidR="004B5A89" w:rsidRPr="004A277F">
        <w:rPr>
          <w:rFonts w:ascii="Cambria" w:eastAsia="Times New Roman" w:hAnsi="Cambria" w:cs="Times New Roman"/>
          <w:sz w:val="20"/>
          <w:szCs w:val="20"/>
          <w:lang w:val="en-US" w:eastAsia="en-AU"/>
        </w:rPr>
        <w:t xml:space="preserve"> will also take account of the findings of progress reports and reviews undertaken during the Partnership (at activity, sector, corporate, country or regional levels), as well as relevant independent research or other studies.</w:t>
      </w:r>
    </w:p>
    <w:p w14:paraId="62505245" w14:textId="787B167A" w:rsidR="004B5A89" w:rsidRDefault="00CB3B51" w:rsidP="00116D3A">
      <w:pPr>
        <w:spacing w:before="240" w:after="6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8.3</w:t>
      </w:r>
      <w:r w:rsidR="004B5A89" w:rsidRPr="004A277F">
        <w:rPr>
          <w:rFonts w:ascii="Cambria" w:eastAsia="Times New Roman" w:hAnsi="Cambria" w:cs="Times New Roman"/>
          <w:sz w:val="20"/>
          <w:szCs w:val="20"/>
          <w:lang w:val="en-US" w:eastAsia="en-AU"/>
        </w:rPr>
        <w:tab/>
        <w:t xml:space="preserve">Australia’s contribution </w:t>
      </w:r>
      <w:r w:rsidR="006D4047">
        <w:rPr>
          <w:rFonts w:ascii="Cambria" w:eastAsia="Times New Roman" w:hAnsi="Cambria" w:cs="Times New Roman"/>
          <w:sz w:val="20"/>
          <w:szCs w:val="20"/>
          <w:lang w:val="en-US" w:eastAsia="en-AU"/>
        </w:rPr>
        <w:t xml:space="preserve">and alignment to </w:t>
      </w:r>
      <w:r w:rsidR="004B5A89" w:rsidRPr="004A277F">
        <w:rPr>
          <w:rFonts w:ascii="Cambria" w:eastAsia="Times New Roman" w:hAnsi="Cambria" w:cs="Times New Roman"/>
          <w:sz w:val="20"/>
          <w:szCs w:val="20"/>
          <w:lang w:val="en-US" w:eastAsia="en-AU"/>
        </w:rPr>
        <w:t xml:space="preserve">Partnership objectives and targets will also be assessed and reported periodically. Such reviews will be undertaken in cooperation and consultation with </w:t>
      </w:r>
      <w:r w:rsidR="00116C26">
        <w:rPr>
          <w:rFonts w:ascii="Cambria" w:eastAsia="Times New Roman" w:hAnsi="Cambria" w:cs="Times New Roman"/>
          <w:sz w:val="20"/>
          <w:szCs w:val="20"/>
          <w:lang w:val="en-US" w:eastAsia="en-AU"/>
        </w:rPr>
        <w:t>FFA</w:t>
      </w:r>
      <w:r w:rsidRPr="004A277F">
        <w:rPr>
          <w:rFonts w:ascii="Cambria" w:eastAsia="Times New Roman" w:hAnsi="Cambria" w:cs="Times New Roman"/>
          <w:sz w:val="20"/>
          <w:szCs w:val="20"/>
          <w:lang w:val="en-US" w:eastAsia="en-AU"/>
        </w:rPr>
        <w:t xml:space="preserve"> </w:t>
      </w:r>
      <w:r w:rsidR="004B5A89" w:rsidRPr="004A277F">
        <w:rPr>
          <w:rFonts w:ascii="Cambria" w:eastAsia="Times New Roman" w:hAnsi="Cambria" w:cs="Times New Roman"/>
          <w:sz w:val="20"/>
          <w:szCs w:val="20"/>
          <w:lang w:val="en-US" w:eastAsia="en-AU"/>
        </w:rPr>
        <w:t>S</w:t>
      </w:r>
      <w:r w:rsidRPr="004A277F">
        <w:rPr>
          <w:rFonts w:ascii="Cambria" w:eastAsia="Times New Roman" w:hAnsi="Cambria" w:cs="Times New Roman"/>
          <w:sz w:val="20"/>
          <w:szCs w:val="20"/>
          <w:lang w:val="en-US" w:eastAsia="en-AU"/>
        </w:rPr>
        <w:t>ecretariat.</w:t>
      </w:r>
    </w:p>
    <w:p w14:paraId="37020064" w14:textId="05381F70" w:rsidR="008C274B" w:rsidRPr="00B95B67" w:rsidRDefault="008C274B" w:rsidP="00B95B67">
      <w:pPr>
        <w:pStyle w:val="ListParagraph"/>
        <w:numPr>
          <w:ilvl w:val="0"/>
          <w:numId w:val="37"/>
        </w:numPr>
        <w:spacing w:after="0" w:line="240" w:lineRule="auto"/>
        <w:jc w:val="both"/>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Arrangements entered into in accordance with paragraphs 6.</w:t>
      </w:r>
      <w:r w:rsidR="00B735E8">
        <w:rPr>
          <w:rFonts w:ascii="Cambria" w:eastAsia="Times New Roman" w:hAnsi="Cambria" w:cs="Times New Roman"/>
          <w:sz w:val="20"/>
          <w:szCs w:val="20"/>
          <w:lang w:val="en-US" w:eastAsia="en-AU"/>
        </w:rPr>
        <w:t>2</w:t>
      </w:r>
      <w:r>
        <w:rPr>
          <w:rFonts w:ascii="Cambria" w:eastAsia="Times New Roman" w:hAnsi="Cambria" w:cs="Times New Roman"/>
          <w:sz w:val="20"/>
          <w:szCs w:val="20"/>
          <w:lang w:val="en-US" w:eastAsia="en-AU"/>
        </w:rPr>
        <w:t xml:space="preserve"> and 7.3 above may include additional assessment and reporting frameworks, but will be streamlined with those of the FFA Secretariat where possible</w:t>
      </w:r>
      <w:r w:rsidR="006D4047">
        <w:rPr>
          <w:rFonts w:ascii="Cambria" w:eastAsia="Times New Roman" w:hAnsi="Cambria" w:cs="Times New Roman"/>
          <w:sz w:val="20"/>
          <w:szCs w:val="20"/>
          <w:lang w:val="en-US" w:eastAsia="en-AU"/>
        </w:rPr>
        <w:t>.</w:t>
      </w:r>
    </w:p>
    <w:p w14:paraId="1E5E321D" w14:textId="77777777" w:rsidR="00E75D9D" w:rsidRDefault="00E75D9D" w:rsidP="00E75D9D">
      <w:pPr>
        <w:rPr>
          <w:rFonts w:ascii="Cambria" w:eastAsia="Times New Roman" w:hAnsi="Cambria" w:cs="Times New Roman"/>
          <w:b/>
          <w:bCs/>
          <w:color w:val="1F3864" w:themeColor="accent5" w:themeShade="80"/>
          <w:sz w:val="20"/>
          <w:szCs w:val="20"/>
          <w:lang w:val="en-US" w:eastAsia="en-AU"/>
        </w:rPr>
      </w:pPr>
    </w:p>
    <w:p w14:paraId="42233E60" w14:textId="6FA815EE" w:rsidR="006B521D" w:rsidRPr="004A277F" w:rsidRDefault="00520F5B" w:rsidP="00E75D9D">
      <w:pPr>
        <w:rPr>
          <w:rFonts w:ascii="Cambria" w:eastAsia="Times New Roman" w:hAnsi="Cambria" w:cs="Times New Roman"/>
          <w:b/>
          <w:color w:val="1F3864" w:themeColor="accent5" w:themeShade="80"/>
          <w:sz w:val="20"/>
          <w:szCs w:val="20"/>
          <w:lang w:val="en-US" w:eastAsia="en-AU"/>
        </w:rPr>
      </w:pPr>
      <w:r w:rsidRPr="004A277F">
        <w:rPr>
          <w:rFonts w:ascii="Cambria" w:eastAsia="Times New Roman" w:hAnsi="Cambria" w:cs="Times New Roman"/>
          <w:b/>
          <w:bCs/>
          <w:color w:val="1F3864" w:themeColor="accent5" w:themeShade="80"/>
          <w:sz w:val="20"/>
          <w:szCs w:val="20"/>
          <w:lang w:val="en-US" w:eastAsia="en-AU"/>
        </w:rPr>
        <w:t>9</w:t>
      </w:r>
      <w:r w:rsidR="00F56805" w:rsidRPr="004A277F">
        <w:rPr>
          <w:rFonts w:ascii="Cambria" w:eastAsia="Times New Roman" w:hAnsi="Cambria" w:cs="Times New Roman"/>
          <w:b/>
          <w:bCs/>
          <w:color w:val="1F3864" w:themeColor="accent5" w:themeShade="80"/>
          <w:sz w:val="20"/>
          <w:szCs w:val="20"/>
          <w:lang w:val="en-US" w:eastAsia="en-AU"/>
        </w:rPr>
        <w:t xml:space="preserve">.   </w:t>
      </w:r>
      <w:r w:rsidR="006B521D" w:rsidRPr="004A277F">
        <w:rPr>
          <w:rFonts w:ascii="Cambria" w:eastAsia="Times New Roman" w:hAnsi="Cambria" w:cs="Times New Roman"/>
          <w:b/>
          <w:bCs/>
          <w:color w:val="1F3864" w:themeColor="accent5" w:themeShade="80"/>
          <w:sz w:val="20"/>
          <w:szCs w:val="20"/>
          <w:lang w:val="en-US" w:eastAsia="en-AU"/>
        </w:rPr>
        <w:t>COMMENCEMENT DATE</w:t>
      </w:r>
      <w:r w:rsidR="00971EC3">
        <w:rPr>
          <w:rFonts w:ascii="Cambria" w:eastAsia="Times New Roman" w:hAnsi="Cambria" w:cs="Times New Roman"/>
          <w:b/>
          <w:bCs/>
          <w:color w:val="1F3864" w:themeColor="accent5" w:themeShade="80"/>
          <w:sz w:val="20"/>
          <w:szCs w:val="20"/>
          <w:lang w:val="en-US" w:eastAsia="en-AU"/>
        </w:rPr>
        <w:t xml:space="preserve">, </w:t>
      </w:r>
      <w:r w:rsidR="006B521D" w:rsidRPr="004A277F">
        <w:rPr>
          <w:rFonts w:ascii="Cambria" w:eastAsia="Times New Roman" w:hAnsi="Cambria" w:cs="Times New Roman"/>
          <w:b/>
          <w:bCs/>
          <w:color w:val="1F3864" w:themeColor="accent5" w:themeShade="80"/>
          <w:sz w:val="20"/>
          <w:szCs w:val="20"/>
          <w:lang w:val="en-US" w:eastAsia="en-AU"/>
        </w:rPr>
        <w:t>TERM</w:t>
      </w:r>
      <w:r w:rsidR="006B521D" w:rsidRPr="004A277F">
        <w:rPr>
          <w:rFonts w:ascii="Cambria" w:eastAsia="Times New Roman" w:hAnsi="Cambria" w:cs="Times New Roman"/>
          <w:b/>
          <w:color w:val="1F3864" w:themeColor="accent5" w:themeShade="80"/>
          <w:sz w:val="20"/>
          <w:szCs w:val="20"/>
          <w:lang w:val="en-US" w:eastAsia="en-AU"/>
        </w:rPr>
        <w:t xml:space="preserve"> </w:t>
      </w:r>
      <w:r w:rsidR="00971EC3">
        <w:rPr>
          <w:rFonts w:ascii="Cambria" w:eastAsia="Times New Roman" w:hAnsi="Cambria" w:cs="Times New Roman"/>
          <w:b/>
          <w:color w:val="1F3864" w:themeColor="accent5" w:themeShade="80"/>
          <w:sz w:val="20"/>
          <w:szCs w:val="20"/>
          <w:lang w:val="en-US" w:eastAsia="en-AU"/>
        </w:rPr>
        <w:t>AND AMENDMENTS</w:t>
      </w:r>
    </w:p>
    <w:p w14:paraId="5D1CAF88" w14:textId="752B5A72" w:rsidR="006B521D" w:rsidRPr="004A277F" w:rsidRDefault="00520F5B" w:rsidP="004A277F">
      <w:pPr>
        <w:spacing w:after="120"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9</w:t>
      </w:r>
      <w:r w:rsidR="006B521D" w:rsidRPr="004A277F">
        <w:rPr>
          <w:rFonts w:ascii="Cambria" w:eastAsia="Times New Roman" w:hAnsi="Cambria" w:cs="Times New Roman"/>
          <w:sz w:val="20"/>
          <w:szCs w:val="20"/>
          <w:lang w:val="en-US" w:eastAsia="en-AU"/>
        </w:rPr>
        <w:t xml:space="preserve">.1 </w:t>
      </w:r>
      <w:r w:rsidR="00F56805" w:rsidRPr="004A277F">
        <w:rPr>
          <w:rFonts w:ascii="Cambria" w:eastAsia="Times New Roman" w:hAnsi="Cambria" w:cs="Times New Roman"/>
          <w:sz w:val="20"/>
          <w:szCs w:val="20"/>
          <w:lang w:val="en-US" w:eastAsia="en-AU"/>
        </w:rPr>
        <w:tab/>
      </w:r>
      <w:r w:rsidR="006B521D" w:rsidRPr="004A277F">
        <w:rPr>
          <w:rFonts w:ascii="Cambria" w:eastAsia="Times New Roman" w:hAnsi="Cambria" w:cs="Times New Roman"/>
          <w:sz w:val="20"/>
          <w:szCs w:val="20"/>
          <w:lang w:val="en-US" w:eastAsia="en-AU"/>
        </w:rPr>
        <w:t xml:space="preserve">This Partnership comes into effect on the date of its signature. The initial period of effect is </w:t>
      </w:r>
      <w:r w:rsidR="00116C26">
        <w:rPr>
          <w:rFonts w:ascii="Cambria" w:eastAsia="Times New Roman" w:hAnsi="Cambria" w:cs="Times New Roman"/>
          <w:sz w:val="20"/>
          <w:szCs w:val="20"/>
          <w:lang w:val="en-US" w:eastAsia="en-AU"/>
        </w:rPr>
        <w:t>ten</w:t>
      </w:r>
      <w:r w:rsidR="006B521D" w:rsidRPr="004A277F">
        <w:rPr>
          <w:rFonts w:ascii="Cambria" w:eastAsia="Times New Roman" w:hAnsi="Cambria" w:cs="Times New Roman"/>
          <w:sz w:val="20"/>
          <w:szCs w:val="20"/>
          <w:lang w:val="en-US" w:eastAsia="en-AU"/>
        </w:rPr>
        <w:t xml:space="preserve"> (</w:t>
      </w:r>
      <w:r w:rsidR="00116C26">
        <w:rPr>
          <w:rFonts w:ascii="Cambria" w:eastAsia="Times New Roman" w:hAnsi="Cambria" w:cs="Times New Roman"/>
          <w:sz w:val="20"/>
          <w:szCs w:val="20"/>
          <w:lang w:val="en-US" w:eastAsia="en-AU"/>
        </w:rPr>
        <w:t>10</w:t>
      </w:r>
      <w:r w:rsidR="006B521D" w:rsidRPr="004A277F">
        <w:rPr>
          <w:rFonts w:ascii="Cambria" w:eastAsia="Times New Roman" w:hAnsi="Cambria" w:cs="Times New Roman"/>
          <w:sz w:val="20"/>
          <w:szCs w:val="20"/>
          <w:lang w:val="en-US" w:eastAsia="en-AU"/>
        </w:rPr>
        <w:t xml:space="preserve">) years. Thereafter it will be renewed for subsequent periods of </w:t>
      </w:r>
      <w:r w:rsidR="00116C26">
        <w:rPr>
          <w:rFonts w:ascii="Cambria" w:eastAsia="Times New Roman" w:hAnsi="Cambria" w:cs="Times New Roman"/>
          <w:sz w:val="20"/>
          <w:szCs w:val="20"/>
          <w:lang w:val="en-US" w:eastAsia="en-AU"/>
        </w:rPr>
        <w:t>ten</w:t>
      </w:r>
      <w:r w:rsidR="006B521D" w:rsidRPr="004A277F">
        <w:rPr>
          <w:rFonts w:ascii="Cambria" w:eastAsia="Times New Roman" w:hAnsi="Cambria" w:cs="Times New Roman"/>
          <w:sz w:val="20"/>
          <w:szCs w:val="20"/>
          <w:lang w:val="en-US" w:eastAsia="en-AU"/>
        </w:rPr>
        <w:t xml:space="preserve"> (</w:t>
      </w:r>
      <w:r w:rsidR="00116C26">
        <w:rPr>
          <w:rFonts w:ascii="Cambria" w:eastAsia="Times New Roman" w:hAnsi="Cambria" w:cs="Times New Roman"/>
          <w:sz w:val="20"/>
          <w:szCs w:val="20"/>
          <w:lang w:val="en-US" w:eastAsia="en-AU"/>
        </w:rPr>
        <w:t>10</w:t>
      </w:r>
      <w:r w:rsidR="006B521D" w:rsidRPr="004A277F">
        <w:rPr>
          <w:rFonts w:ascii="Cambria" w:eastAsia="Times New Roman" w:hAnsi="Cambria" w:cs="Times New Roman"/>
          <w:sz w:val="20"/>
          <w:szCs w:val="20"/>
          <w:lang w:val="en-US" w:eastAsia="en-AU"/>
        </w:rPr>
        <w:t xml:space="preserve">) years unless either </w:t>
      </w:r>
      <w:r w:rsidR="00116C26">
        <w:rPr>
          <w:rFonts w:ascii="Cambria" w:eastAsia="Times New Roman" w:hAnsi="Cambria" w:cs="Times New Roman"/>
          <w:sz w:val="20"/>
          <w:szCs w:val="20"/>
          <w:lang w:val="en-US" w:eastAsia="en-AU"/>
        </w:rPr>
        <w:t>FFA</w:t>
      </w:r>
      <w:r w:rsidR="00CB3B51" w:rsidRPr="004A277F">
        <w:rPr>
          <w:rFonts w:ascii="Cambria" w:eastAsia="Times New Roman" w:hAnsi="Cambria" w:cs="Times New Roman"/>
          <w:sz w:val="20"/>
          <w:szCs w:val="20"/>
          <w:lang w:val="en-US" w:eastAsia="en-AU"/>
        </w:rPr>
        <w:t xml:space="preserve"> </w:t>
      </w:r>
      <w:r w:rsidR="006B521D" w:rsidRPr="004A277F">
        <w:rPr>
          <w:rFonts w:ascii="Cambria" w:eastAsia="Times New Roman" w:hAnsi="Cambria" w:cs="Times New Roman"/>
          <w:sz w:val="20"/>
          <w:szCs w:val="20"/>
          <w:lang w:val="en-US" w:eastAsia="en-AU"/>
        </w:rPr>
        <w:t>S</w:t>
      </w:r>
      <w:r w:rsidR="00CB3B51" w:rsidRPr="004A277F">
        <w:rPr>
          <w:rFonts w:ascii="Cambria" w:eastAsia="Times New Roman" w:hAnsi="Cambria" w:cs="Times New Roman"/>
          <w:sz w:val="20"/>
          <w:szCs w:val="20"/>
          <w:lang w:val="en-US" w:eastAsia="en-AU"/>
        </w:rPr>
        <w:t>ecretariat</w:t>
      </w:r>
      <w:r w:rsidR="006B521D" w:rsidRPr="004A277F">
        <w:rPr>
          <w:rFonts w:ascii="Cambria" w:eastAsia="Times New Roman" w:hAnsi="Cambria" w:cs="Times New Roman"/>
          <w:sz w:val="20"/>
          <w:szCs w:val="20"/>
          <w:lang w:val="en-US" w:eastAsia="en-AU"/>
        </w:rPr>
        <w:t xml:space="preserve"> or GOA gives written notice, at least (6) months before the expiry of a period of effect, of its desire to terminate the Partnership.</w:t>
      </w:r>
      <w:r w:rsidR="00AC4C4B">
        <w:rPr>
          <w:rFonts w:ascii="Cambria" w:eastAsia="Times New Roman" w:hAnsi="Cambria" w:cs="Times New Roman"/>
          <w:sz w:val="20"/>
          <w:szCs w:val="20"/>
          <w:lang w:val="en-US" w:eastAsia="en-AU"/>
        </w:rPr>
        <w:t xml:space="preserve"> </w:t>
      </w:r>
      <w:r w:rsidR="00131167">
        <w:rPr>
          <w:rFonts w:ascii="Cambria" w:eastAsia="Times New Roman" w:hAnsi="Cambria" w:cs="Times New Roman"/>
          <w:sz w:val="20"/>
          <w:szCs w:val="20"/>
          <w:lang w:val="en-US" w:eastAsia="en-AU"/>
        </w:rPr>
        <w:t xml:space="preserve"> </w:t>
      </w:r>
      <w:r w:rsidR="00AC4C4B">
        <w:rPr>
          <w:rFonts w:ascii="Cambria" w:eastAsia="Times New Roman" w:hAnsi="Cambria" w:cs="Times New Roman"/>
          <w:sz w:val="20"/>
          <w:szCs w:val="20"/>
          <w:lang w:val="en-US" w:eastAsia="en-AU"/>
        </w:rPr>
        <w:t xml:space="preserve">Subsidiary arrangements as articulated in </w:t>
      </w:r>
      <w:r w:rsidR="00F96844">
        <w:rPr>
          <w:rFonts w:ascii="Cambria" w:eastAsia="Times New Roman" w:hAnsi="Cambria" w:cs="Times New Roman"/>
          <w:sz w:val="20"/>
          <w:szCs w:val="20"/>
          <w:lang w:val="en-US" w:eastAsia="en-AU"/>
        </w:rPr>
        <w:t xml:space="preserve">paragraph </w:t>
      </w:r>
      <w:r w:rsidR="00AC4C4B">
        <w:rPr>
          <w:rFonts w:ascii="Cambria" w:eastAsia="Times New Roman" w:hAnsi="Cambria" w:cs="Times New Roman"/>
          <w:sz w:val="20"/>
          <w:szCs w:val="20"/>
          <w:lang w:val="en-US" w:eastAsia="en-AU"/>
        </w:rPr>
        <w:t>6.</w:t>
      </w:r>
      <w:r w:rsidR="00B735E8">
        <w:rPr>
          <w:rFonts w:ascii="Cambria" w:eastAsia="Times New Roman" w:hAnsi="Cambria" w:cs="Times New Roman"/>
          <w:sz w:val="20"/>
          <w:szCs w:val="20"/>
          <w:lang w:val="en-US" w:eastAsia="en-AU"/>
        </w:rPr>
        <w:t>2</w:t>
      </w:r>
      <w:r w:rsidR="00AC4C4B">
        <w:rPr>
          <w:rFonts w:ascii="Cambria" w:eastAsia="Times New Roman" w:hAnsi="Cambria" w:cs="Times New Roman"/>
          <w:sz w:val="20"/>
          <w:szCs w:val="20"/>
          <w:lang w:val="en-US" w:eastAsia="en-AU"/>
        </w:rPr>
        <w:t xml:space="preserve"> above will remain in place until their natural conclusion.</w:t>
      </w:r>
    </w:p>
    <w:p w14:paraId="11D7215B" w14:textId="77777777" w:rsidR="00131167" w:rsidRDefault="00131167">
      <w:pPr>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br w:type="page"/>
      </w:r>
    </w:p>
    <w:p w14:paraId="62CAE399" w14:textId="1B39C213" w:rsidR="00CB3B51" w:rsidRPr="004A277F" w:rsidRDefault="00520F5B" w:rsidP="00116C26">
      <w:pPr>
        <w:spacing w:line="240" w:lineRule="auto"/>
        <w:ind w:left="709" w:hanging="567"/>
        <w:jc w:val="both"/>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lastRenderedPageBreak/>
        <w:t>9</w:t>
      </w:r>
      <w:r w:rsidR="006B521D" w:rsidRPr="004A277F">
        <w:rPr>
          <w:rFonts w:ascii="Cambria" w:eastAsia="Times New Roman" w:hAnsi="Cambria" w:cs="Times New Roman"/>
          <w:sz w:val="20"/>
          <w:szCs w:val="20"/>
          <w:lang w:val="en-US" w:eastAsia="en-AU"/>
        </w:rPr>
        <w:t xml:space="preserve">.2 </w:t>
      </w:r>
      <w:r w:rsidR="00F56805" w:rsidRPr="004A277F">
        <w:rPr>
          <w:rFonts w:ascii="Cambria" w:eastAsia="Times New Roman" w:hAnsi="Cambria" w:cs="Times New Roman"/>
          <w:sz w:val="20"/>
          <w:szCs w:val="20"/>
          <w:lang w:val="en-US" w:eastAsia="en-AU"/>
        </w:rPr>
        <w:tab/>
      </w:r>
      <w:r w:rsidR="00CB3B51" w:rsidRPr="004A277F">
        <w:rPr>
          <w:rFonts w:ascii="Cambria" w:eastAsia="Times New Roman" w:hAnsi="Cambria" w:cs="Times New Roman"/>
          <w:sz w:val="20"/>
          <w:szCs w:val="20"/>
          <w:lang w:val="en-US" w:eastAsia="en-AU"/>
        </w:rPr>
        <w:t xml:space="preserve">This Partnership may be revised at any time by an amendment in writing signed by GOA and the </w:t>
      </w:r>
      <w:r w:rsidR="00116C26">
        <w:rPr>
          <w:rFonts w:ascii="Cambria" w:eastAsia="Times New Roman" w:hAnsi="Cambria" w:cs="Times New Roman"/>
          <w:sz w:val="20"/>
          <w:szCs w:val="20"/>
          <w:lang w:val="en-US" w:eastAsia="en-AU"/>
        </w:rPr>
        <w:t>FFA</w:t>
      </w:r>
      <w:r w:rsidR="00CB3B51" w:rsidRPr="004A277F">
        <w:rPr>
          <w:rFonts w:ascii="Cambria" w:eastAsia="Times New Roman" w:hAnsi="Cambria" w:cs="Times New Roman"/>
          <w:sz w:val="20"/>
          <w:szCs w:val="20"/>
          <w:lang w:val="en-US" w:eastAsia="en-AU"/>
        </w:rPr>
        <w:t xml:space="preserve"> Secretariat.</w:t>
      </w:r>
    </w:p>
    <w:p w14:paraId="3B06235C" w14:textId="6AEE0888" w:rsidR="00CB3B51" w:rsidRPr="004A277F" w:rsidRDefault="00CB3B51" w:rsidP="006E7AA6">
      <w:pPr>
        <w:spacing w:line="240" w:lineRule="auto"/>
        <w:ind w:left="142"/>
        <w:jc w:val="both"/>
        <w:rPr>
          <w:rFonts w:ascii="Cambria" w:eastAsia="Times New Roman" w:hAnsi="Cambria" w:cs="Times New Roman"/>
          <w:sz w:val="20"/>
          <w:szCs w:val="20"/>
          <w:lang w:val="en-US" w:eastAsia="en-AU"/>
        </w:rPr>
      </w:pPr>
    </w:p>
    <w:p w14:paraId="1A5C6DBB" w14:textId="6904531C" w:rsidR="009B0334" w:rsidRDefault="009B0334" w:rsidP="00E75CC6">
      <w:pPr>
        <w:spacing w:before="100" w:beforeAutospacing="1" w:after="480" w:line="240" w:lineRule="auto"/>
        <w:rPr>
          <w:rFonts w:ascii="Cambria" w:eastAsia="Times New Roman" w:hAnsi="Cambria" w:cs="Times New Roman"/>
          <w:sz w:val="20"/>
          <w:szCs w:val="20"/>
          <w:lang w:val="en-US" w:eastAsia="en-AU"/>
        </w:rPr>
      </w:pPr>
    </w:p>
    <w:p w14:paraId="65F551E1" w14:textId="0F53167C" w:rsidR="009B0334" w:rsidRDefault="009B0334" w:rsidP="00E75CC6">
      <w:pPr>
        <w:spacing w:before="100" w:beforeAutospacing="1" w:after="480" w:line="240" w:lineRule="auto"/>
        <w:rPr>
          <w:rFonts w:ascii="Cambria" w:eastAsia="Times New Roman" w:hAnsi="Cambria" w:cs="Times New Roman"/>
          <w:sz w:val="20"/>
          <w:szCs w:val="20"/>
          <w:lang w:val="en-US" w:eastAsia="en-AU"/>
        </w:rPr>
      </w:pPr>
    </w:p>
    <w:p w14:paraId="783B72D7" w14:textId="3306D66D" w:rsidR="006B521D" w:rsidRPr="004A277F" w:rsidRDefault="006B521D" w:rsidP="00E75CC6">
      <w:pPr>
        <w:spacing w:before="100" w:beforeAutospacing="1" w:after="480" w:line="240" w:lineRule="auto"/>
        <w:rPr>
          <w:rFonts w:ascii="Cambria" w:eastAsia="Times New Roman" w:hAnsi="Cambria" w:cs="Times New Roman"/>
          <w:sz w:val="20"/>
          <w:szCs w:val="20"/>
          <w:lang w:val="en-US" w:eastAsia="en-AU"/>
        </w:rPr>
      </w:pPr>
      <w:r w:rsidRPr="004A277F">
        <w:rPr>
          <w:rFonts w:ascii="Cambria" w:eastAsia="Times New Roman" w:hAnsi="Cambria" w:cs="Times New Roman"/>
          <w:sz w:val="20"/>
          <w:szCs w:val="20"/>
          <w:lang w:val="en-US" w:eastAsia="en-AU"/>
        </w:rPr>
        <w:t xml:space="preserve">Signed on ..................................... day of ...................................... </w:t>
      </w:r>
      <w:r w:rsidR="00116C26">
        <w:rPr>
          <w:rFonts w:ascii="Cambria" w:eastAsia="Times New Roman" w:hAnsi="Cambria" w:cs="Times New Roman"/>
          <w:sz w:val="20"/>
          <w:szCs w:val="20"/>
          <w:lang w:val="en-US" w:eastAsia="en-AU"/>
        </w:rPr>
        <w:t>2018</w:t>
      </w:r>
    </w:p>
    <w:tbl>
      <w:tblPr>
        <w:tblStyle w:val="TableGrid"/>
        <w:tblW w:w="9498" w:type="dxa"/>
        <w:tblLook w:val="04A0" w:firstRow="1" w:lastRow="0" w:firstColumn="1" w:lastColumn="0" w:noHBand="0" w:noVBand="1"/>
      </w:tblPr>
      <w:tblGrid>
        <w:gridCol w:w="3823"/>
        <w:gridCol w:w="997"/>
        <w:gridCol w:w="4111"/>
        <w:gridCol w:w="283"/>
        <w:gridCol w:w="284"/>
      </w:tblGrid>
      <w:tr w:rsidR="00E75CC6" w:rsidRPr="00C75AD3" w14:paraId="4F479917" w14:textId="77777777" w:rsidTr="009B0334">
        <w:tc>
          <w:tcPr>
            <w:tcW w:w="4820" w:type="dxa"/>
            <w:gridSpan w:val="2"/>
            <w:tcBorders>
              <w:top w:val="nil"/>
              <w:left w:val="nil"/>
              <w:bottom w:val="nil"/>
              <w:right w:val="nil"/>
            </w:tcBorders>
          </w:tcPr>
          <w:p w14:paraId="1BB1A90E" w14:textId="3B5C99DC" w:rsidR="00E75CC6" w:rsidRPr="004A277F" w:rsidRDefault="00E75CC6" w:rsidP="00E75CC6">
            <w:pPr>
              <w:spacing w:before="100" w:beforeAutospacing="1" w:after="100" w:afterAutospacing="1"/>
              <w:rPr>
                <w:rFonts w:ascii="Cambria" w:eastAsia="Times New Roman" w:hAnsi="Cambria" w:cs="Times New Roman"/>
                <w:sz w:val="20"/>
                <w:szCs w:val="20"/>
                <w:lang w:val="en-US" w:eastAsia="en-AU"/>
              </w:rPr>
            </w:pPr>
            <w:r w:rsidRPr="004A277F">
              <w:rPr>
                <w:rFonts w:ascii="Cambria" w:eastAsia="Times New Roman" w:hAnsi="Cambria" w:cs="Times New Roman"/>
                <w:b/>
                <w:bCs/>
                <w:sz w:val="20"/>
                <w:szCs w:val="20"/>
                <w:lang w:val="en-US" w:eastAsia="en-AU"/>
              </w:rPr>
              <w:t>For the Government of Australia</w:t>
            </w:r>
            <w:r w:rsidRPr="004A277F">
              <w:rPr>
                <w:rFonts w:ascii="Cambria" w:eastAsia="Times New Roman" w:hAnsi="Cambria" w:cs="Times New Roman"/>
                <w:sz w:val="20"/>
                <w:szCs w:val="20"/>
                <w:lang w:val="en-US" w:eastAsia="en-AU"/>
              </w:rPr>
              <w:br/>
            </w:r>
          </w:p>
          <w:p w14:paraId="09AF36CF" w14:textId="621BA632" w:rsidR="00E75CC6" w:rsidRDefault="00E75CC6" w:rsidP="00E75CC6">
            <w:pPr>
              <w:spacing w:before="100" w:beforeAutospacing="1" w:after="100" w:afterAutospacing="1"/>
              <w:rPr>
                <w:rFonts w:ascii="Cambria" w:eastAsia="Times New Roman" w:hAnsi="Cambria" w:cs="Times New Roman"/>
                <w:sz w:val="20"/>
                <w:szCs w:val="20"/>
                <w:lang w:val="en-US" w:eastAsia="en-AU"/>
              </w:rPr>
            </w:pPr>
          </w:p>
          <w:p w14:paraId="59C3C52C" w14:textId="77777777" w:rsidR="009B0334" w:rsidRPr="004A277F" w:rsidRDefault="009B0334" w:rsidP="00E75CC6">
            <w:pPr>
              <w:spacing w:before="100" w:beforeAutospacing="1" w:after="100" w:afterAutospacing="1"/>
              <w:rPr>
                <w:rFonts w:ascii="Cambria" w:eastAsia="Times New Roman" w:hAnsi="Cambria" w:cs="Times New Roman"/>
                <w:sz w:val="20"/>
                <w:szCs w:val="20"/>
                <w:lang w:val="en-US" w:eastAsia="en-AU"/>
              </w:rPr>
            </w:pPr>
          </w:p>
          <w:p w14:paraId="21D669EF" w14:textId="77777777" w:rsidR="00E75CC6" w:rsidRPr="004A277F" w:rsidRDefault="00E75CC6" w:rsidP="00E75CC6">
            <w:pPr>
              <w:spacing w:before="100" w:beforeAutospacing="1" w:after="100" w:afterAutospacing="1"/>
              <w:rPr>
                <w:rFonts w:ascii="Cambria" w:eastAsia="Times New Roman" w:hAnsi="Cambria" w:cs="Times New Roman"/>
                <w:b/>
                <w:bCs/>
                <w:sz w:val="20"/>
                <w:szCs w:val="20"/>
                <w:lang w:val="en-US" w:eastAsia="en-AU"/>
              </w:rPr>
            </w:pPr>
          </w:p>
        </w:tc>
        <w:tc>
          <w:tcPr>
            <w:tcW w:w="4678" w:type="dxa"/>
            <w:gridSpan w:val="3"/>
            <w:tcBorders>
              <w:top w:val="nil"/>
              <w:left w:val="nil"/>
              <w:bottom w:val="nil"/>
              <w:right w:val="nil"/>
            </w:tcBorders>
          </w:tcPr>
          <w:p w14:paraId="39AABB49" w14:textId="24D854E3" w:rsidR="00E75CC6" w:rsidRPr="004A277F" w:rsidRDefault="00E75CC6" w:rsidP="00E75CC6">
            <w:pPr>
              <w:spacing w:before="100" w:beforeAutospacing="1" w:after="100" w:afterAutospacing="1"/>
              <w:rPr>
                <w:rFonts w:ascii="Cambria" w:eastAsia="Times New Roman" w:hAnsi="Cambria" w:cs="Times New Roman"/>
                <w:sz w:val="20"/>
                <w:szCs w:val="20"/>
                <w:lang w:val="en-US" w:eastAsia="en-AU"/>
              </w:rPr>
            </w:pPr>
            <w:r w:rsidRPr="004A277F">
              <w:rPr>
                <w:rFonts w:ascii="Cambria" w:eastAsia="Times New Roman" w:hAnsi="Cambria" w:cs="Times New Roman"/>
                <w:b/>
                <w:bCs/>
                <w:sz w:val="20"/>
                <w:szCs w:val="20"/>
                <w:lang w:val="en-US" w:eastAsia="en-AU"/>
              </w:rPr>
              <w:t xml:space="preserve">For the Pacific Islands Forum </w:t>
            </w:r>
            <w:r w:rsidR="00116C26">
              <w:rPr>
                <w:rFonts w:ascii="Cambria" w:eastAsia="Times New Roman" w:hAnsi="Cambria" w:cs="Times New Roman"/>
                <w:b/>
                <w:bCs/>
                <w:sz w:val="20"/>
                <w:szCs w:val="20"/>
                <w:lang w:val="en-US" w:eastAsia="en-AU"/>
              </w:rPr>
              <w:t>Fisheries Agency</w:t>
            </w:r>
          </w:p>
          <w:p w14:paraId="65DFA19B" w14:textId="77777777" w:rsidR="00E75CC6" w:rsidRPr="004A277F" w:rsidRDefault="00E75CC6" w:rsidP="00B32EC7">
            <w:pPr>
              <w:spacing w:before="100" w:beforeAutospacing="1" w:after="100" w:afterAutospacing="1"/>
              <w:rPr>
                <w:rFonts w:ascii="Cambria" w:eastAsia="Times New Roman" w:hAnsi="Cambria" w:cs="Times New Roman"/>
                <w:b/>
                <w:bCs/>
                <w:sz w:val="20"/>
                <w:szCs w:val="20"/>
                <w:lang w:val="en-US" w:eastAsia="en-AU"/>
              </w:rPr>
            </w:pPr>
          </w:p>
        </w:tc>
      </w:tr>
      <w:tr w:rsidR="00E75CC6" w:rsidRPr="00C75AD3" w14:paraId="1960F145" w14:textId="77777777" w:rsidTr="009B0334">
        <w:tc>
          <w:tcPr>
            <w:tcW w:w="3823" w:type="dxa"/>
            <w:tcBorders>
              <w:top w:val="nil"/>
              <w:left w:val="nil"/>
              <w:bottom w:val="nil"/>
              <w:right w:val="nil"/>
            </w:tcBorders>
          </w:tcPr>
          <w:p w14:paraId="08C8E2C6" w14:textId="77777777" w:rsidR="00E75CC6" w:rsidRPr="004A277F" w:rsidRDefault="00E75CC6" w:rsidP="00E75CC6">
            <w:pPr>
              <w:spacing w:before="100" w:beforeAutospacing="1" w:after="100" w:afterAutospacing="1"/>
              <w:rPr>
                <w:rFonts w:ascii="Cambria" w:eastAsia="Times New Roman" w:hAnsi="Cambria" w:cs="Times New Roman"/>
                <w:b/>
                <w:bCs/>
                <w:sz w:val="20"/>
                <w:szCs w:val="20"/>
                <w:lang w:val="en-US" w:eastAsia="en-AU"/>
              </w:rPr>
            </w:pPr>
          </w:p>
        </w:tc>
        <w:tc>
          <w:tcPr>
            <w:tcW w:w="997" w:type="dxa"/>
            <w:tcBorders>
              <w:top w:val="nil"/>
              <w:left w:val="nil"/>
              <w:bottom w:val="nil"/>
              <w:right w:val="nil"/>
            </w:tcBorders>
          </w:tcPr>
          <w:p w14:paraId="1DB06A1F" w14:textId="77777777" w:rsidR="00E75CC6" w:rsidRPr="004A277F" w:rsidRDefault="00E75CC6" w:rsidP="00E75CC6">
            <w:pPr>
              <w:spacing w:before="100" w:beforeAutospacing="1" w:after="100" w:afterAutospacing="1"/>
              <w:rPr>
                <w:rFonts w:ascii="Cambria" w:eastAsia="Times New Roman" w:hAnsi="Cambria" w:cs="Times New Roman"/>
                <w:b/>
                <w:bCs/>
                <w:sz w:val="20"/>
                <w:szCs w:val="20"/>
                <w:lang w:val="en-US" w:eastAsia="en-AU"/>
              </w:rPr>
            </w:pPr>
          </w:p>
        </w:tc>
        <w:tc>
          <w:tcPr>
            <w:tcW w:w="4111" w:type="dxa"/>
            <w:tcBorders>
              <w:top w:val="nil"/>
              <w:left w:val="nil"/>
              <w:bottom w:val="nil"/>
              <w:right w:val="nil"/>
            </w:tcBorders>
          </w:tcPr>
          <w:p w14:paraId="13E3F6D7" w14:textId="77777777" w:rsidR="00E75CC6" w:rsidRPr="004A277F" w:rsidRDefault="00E75CC6" w:rsidP="00B32EC7">
            <w:pPr>
              <w:spacing w:before="100" w:beforeAutospacing="1" w:after="100" w:afterAutospacing="1"/>
              <w:rPr>
                <w:rFonts w:ascii="Cambria" w:eastAsia="Times New Roman" w:hAnsi="Cambria" w:cs="Times New Roman"/>
                <w:b/>
                <w:bCs/>
                <w:sz w:val="20"/>
                <w:szCs w:val="20"/>
                <w:lang w:val="en-US" w:eastAsia="en-AU"/>
              </w:rPr>
            </w:pPr>
          </w:p>
        </w:tc>
        <w:tc>
          <w:tcPr>
            <w:tcW w:w="567" w:type="dxa"/>
            <w:gridSpan w:val="2"/>
            <w:tcBorders>
              <w:top w:val="nil"/>
              <w:left w:val="nil"/>
              <w:bottom w:val="nil"/>
              <w:right w:val="nil"/>
            </w:tcBorders>
          </w:tcPr>
          <w:p w14:paraId="2B8145D6" w14:textId="77777777" w:rsidR="00E75CC6" w:rsidRPr="004A277F" w:rsidRDefault="00E75CC6" w:rsidP="00B32EC7">
            <w:pPr>
              <w:spacing w:before="100" w:beforeAutospacing="1" w:after="100" w:afterAutospacing="1"/>
              <w:rPr>
                <w:rFonts w:ascii="Cambria" w:eastAsia="Times New Roman" w:hAnsi="Cambria" w:cs="Times New Roman"/>
                <w:b/>
                <w:bCs/>
                <w:sz w:val="20"/>
                <w:szCs w:val="20"/>
                <w:lang w:val="en-US" w:eastAsia="en-AU"/>
              </w:rPr>
            </w:pPr>
          </w:p>
        </w:tc>
      </w:tr>
      <w:tr w:rsidR="00E75CC6" w:rsidRPr="00C75AD3" w14:paraId="4A636EA0" w14:textId="77777777" w:rsidTr="004A277F">
        <w:trPr>
          <w:gridAfter w:val="1"/>
          <w:wAfter w:w="284" w:type="dxa"/>
        </w:trPr>
        <w:tc>
          <w:tcPr>
            <w:tcW w:w="4820" w:type="dxa"/>
            <w:gridSpan w:val="2"/>
            <w:tcBorders>
              <w:top w:val="nil"/>
              <w:left w:val="nil"/>
              <w:bottom w:val="nil"/>
              <w:right w:val="nil"/>
            </w:tcBorders>
          </w:tcPr>
          <w:p w14:paraId="60E09137" w14:textId="5E950CCB" w:rsidR="002410E1" w:rsidRDefault="005E3543" w:rsidP="00116C26">
            <w:pPr>
              <w:ind w:left="-108"/>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Senator Anne Ruston</w:t>
            </w:r>
          </w:p>
          <w:p w14:paraId="1718B631" w14:textId="4B811C45" w:rsidR="005E3543" w:rsidRDefault="005E3543" w:rsidP="00116C26">
            <w:pPr>
              <w:ind w:left="-108"/>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Assistant Minister for Agriculture and</w:t>
            </w:r>
          </w:p>
          <w:p w14:paraId="33267050" w14:textId="351EEF04" w:rsidR="005E3543" w:rsidRPr="002410E1" w:rsidRDefault="005E3543" w:rsidP="00116C26">
            <w:pPr>
              <w:ind w:left="-108"/>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Water Resources</w:t>
            </w:r>
          </w:p>
          <w:p w14:paraId="3714A554" w14:textId="3D26330E" w:rsidR="00E75CC6" w:rsidRPr="004A277F" w:rsidRDefault="00E75CC6" w:rsidP="002410E1">
            <w:pPr>
              <w:ind w:left="-108"/>
              <w:rPr>
                <w:rFonts w:ascii="Cambria" w:eastAsia="Times New Roman" w:hAnsi="Cambria" w:cs="Times New Roman"/>
                <w:b/>
                <w:bCs/>
                <w:sz w:val="20"/>
                <w:szCs w:val="20"/>
                <w:lang w:val="en-US" w:eastAsia="en-AU"/>
              </w:rPr>
            </w:pPr>
          </w:p>
        </w:tc>
        <w:tc>
          <w:tcPr>
            <w:tcW w:w="4394" w:type="dxa"/>
            <w:gridSpan w:val="2"/>
            <w:tcBorders>
              <w:top w:val="nil"/>
              <w:left w:val="nil"/>
              <w:bottom w:val="nil"/>
              <w:right w:val="nil"/>
            </w:tcBorders>
          </w:tcPr>
          <w:p w14:paraId="2E176960" w14:textId="3EB4FAA8" w:rsidR="00E75CC6" w:rsidRPr="004A277F" w:rsidRDefault="00116C26" w:rsidP="004A277F">
            <w:pPr>
              <w:spacing w:before="100" w:beforeAutospacing="1" w:after="100" w:afterAutospacing="1"/>
              <w:ind w:left="-112"/>
              <w:rPr>
                <w:rFonts w:ascii="Cambria" w:eastAsia="Times New Roman" w:hAnsi="Cambria" w:cs="Times New Roman"/>
                <w:sz w:val="20"/>
                <w:szCs w:val="20"/>
                <w:lang w:val="en-US" w:eastAsia="en-AU"/>
              </w:rPr>
            </w:pPr>
            <w:r>
              <w:rPr>
                <w:rFonts w:ascii="Cambria" w:eastAsia="Times New Roman" w:hAnsi="Cambria" w:cs="Times New Roman"/>
                <w:sz w:val="20"/>
                <w:szCs w:val="20"/>
                <w:lang w:val="en-US" w:eastAsia="en-AU"/>
              </w:rPr>
              <w:t>James Movick</w:t>
            </w:r>
            <w:r w:rsidR="00E75CC6" w:rsidRPr="004A277F">
              <w:rPr>
                <w:rFonts w:ascii="Cambria" w:eastAsia="Times New Roman" w:hAnsi="Cambria" w:cs="Times New Roman"/>
                <w:sz w:val="20"/>
                <w:szCs w:val="20"/>
                <w:lang w:val="en-US" w:eastAsia="en-AU"/>
              </w:rPr>
              <w:br/>
            </w:r>
            <w:r>
              <w:rPr>
                <w:rFonts w:ascii="Cambria" w:eastAsia="Times New Roman" w:hAnsi="Cambria" w:cs="Times New Roman"/>
                <w:sz w:val="20"/>
                <w:szCs w:val="20"/>
                <w:lang w:val="en-US" w:eastAsia="en-AU"/>
              </w:rPr>
              <w:t>Director-</w:t>
            </w:r>
            <w:r w:rsidR="00E75CC6" w:rsidRPr="004A277F">
              <w:rPr>
                <w:rFonts w:ascii="Cambria" w:eastAsia="Times New Roman" w:hAnsi="Cambria" w:cs="Times New Roman"/>
                <w:sz w:val="20"/>
                <w:szCs w:val="20"/>
                <w:lang w:val="en-US" w:eastAsia="en-AU"/>
              </w:rPr>
              <w:t>General</w:t>
            </w:r>
          </w:p>
          <w:p w14:paraId="533243E4" w14:textId="77777777" w:rsidR="00E75CC6" w:rsidRPr="004A277F" w:rsidRDefault="00E75CC6" w:rsidP="00B32EC7">
            <w:pPr>
              <w:spacing w:before="100" w:beforeAutospacing="1" w:after="100" w:afterAutospacing="1"/>
              <w:rPr>
                <w:rFonts w:ascii="Cambria" w:eastAsia="Times New Roman" w:hAnsi="Cambria" w:cs="Times New Roman"/>
                <w:b/>
                <w:bCs/>
                <w:sz w:val="20"/>
                <w:szCs w:val="20"/>
                <w:lang w:val="en-US" w:eastAsia="en-AU"/>
              </w:rPr>
            </w:pPr>
          </w:p>
        </w:tc>
      </w:tr>
    </w:tbl>
    <w:p w14:paraId="6397C012" w14:textId="77777777" w:rsidR="00E75CC6" w:rsidRPr="004A277F" w:rsidRDefault="00E75CC6" w:rsidP="00B32EC7">
      <w:pPr>
        <w:spacing w:before="100" w:beforeAutospacing="1" w:after="100" w:afterAutospacing="1" w:line="240" w:lineRule="auto"/>
        <w:rPr>
          <w:rFonts w:ascii="Cambria" w:eastAsia="Times New Roman" w:hAnsi="Cambria" w:cs="Times New Roman"/>
          <w:b/>
          <w:bCs/>
          <w:sz w:val="20"/>
          <w:szCs w:val="20"/>
          <w:lang w:val="en-US" w:eastAsia="en-AU"/>
        </w:rPr>
      </w:pPr>
    </w:p>
    <w:p w14:paraId="4FB06B79" w14:textId="77777777" w:rsidR="00E75CC6" w:rsidRPr="004A277F" w:rsidRDefault="00227630" w:rsidP="00275AC3">
      <w:pPr>
        <w:spacing w:before="100" w:beforeAutospacing="1" w:after="100" w:afterAutospacing="1" w:line="240" w:lineRule="auto"/>
        <w:rPr>
          <w:rFonts w:ascii="Cambria" w:eastAsia="Times New Roman" w:hAnsi="Cambria" w:cs="Times New Roman"/>
          <w:b/>
          <w:bCs/>
          <w:sz w:val="20"/>
          <w:szCs w:val="20"/>
          <w:lang w:val="en-US" w:eastAsia="en-AU"/>
        </w:rPr>
      </w:pPr>
      <w:r w:rsidRPr="004A277F">
        <w:rPr>
          <w:rFonts w:ascii="Cambria" w:eastAsia="Times New Roman" w:hAnsi="Cambria" w:cs="Times New Roman"/>
          <w:b/>
          <w:bCs/>
          <w:sz w:val="20"/>
          <w:szCs w:val="20"/>
          <w:lang w:val="en-US" w:eastAsia="en-AU"/>
        </w:rPr>
        <w:t>Schedules</w:t>
      </w:r>
    </w:p>
    <w:p w14:paraId="3E17E13E" w14:textId="77777777" w:rsidR="00227630" w:rsidRPr="004A277F" w:rsidRDefault="00227630" w:rsidP="00227630">
      <w:pPr>
        <w:pStyle w:val="ListParagraph"/>
        <w:numPr>
          <w:ilvl w:val="0"/>
          <w:numId w:val="20"/>
        </w:numPr>
        <w:spacing w:before="100" w:beforeAutospacing="1" w:after="100" w:afterAutospacing="1" w:line="240" w:lineRule="auto"/>
        <w:rPr>
          <w:rFonts w:ascii="Cambria" w:eastAsia="Times New Roman" w:hAnsi="Cambria" w:cs="Times New Roman"/>
          <w:bCs/>
          <w:sz w:val="20"/>
          <w:szCs w:val="20"/>
          <w:lang w:val="en-US" w:eastAsia="en-AU"/>
        </w:rPr>
      </w:pPr>
      <w:r w:rsidRPr="004A277F">
        <w:rPr>
          <w:rFonts w:ascii="Cambria" w:eastAsia="Times New Roman" w:hAnsi="Cambria" w:cs="Times New Roman"/>
          <w:bCs/>
          <w:sz w:val="20"/>
          <w:szCs w:val="20"/>
          <w:lang w:val="en-US" w:eastAsia="en-AU"/>
        </w:rPr>
        <w:t>Performance Assessment Framework</w:t>
      </w:r>
    </w:p>
    <w:p w14:paraId="3528CAA9" w14:textId="29179850" w:rsidR="00227630" w:rsidRPr="004A277F" w:rsidRDefault="00227630" w:rsidP="00227630">
      <w:pPr>
        <w:pStyle w:val="ListParagraph"/>
        <w:numPr>
          <w:ilvl w:val="0"/>
          <w:numId w:val="20"/>
        </w:numPr>
        <w:spacing w:before="100" w:beforeAutospacing="1" w:after="100" w:afterAutospacing="1" w:line="240" w:lineRule="auto"/>
        <w:rPr>
          <w:rFonts w:ascii="Cambria" w:eastAsia="Times New Roman" w:hAnsi="Cambria" w:cs="Times New Roman"/>
          <w:bCs/>
          <w:sz w:val="20"/>
          <w:szCs w:val="20"/>
          <w:lang w:val="en-US" w:eastAsia="en-AU"/>
        </w:rPr>
      </w:pPr>
      <w:r w:rsidRPr="004A277F">
        <w:rPr>
          <w:rFonts w:ascii="Cambria" w:eastAsia="Times New Roman" w:hAnsi="Cambria" w:cs="Times New Roman"/>
          <w:bCs/>
          <w:sz w:val="20"/>
          <w:szCs w:val="20"/>
          <w:lang w:val="en-US" w:eastAsia="en-AU"/>
        </w:rPr>
        <w:t xml:space="preserve">Grant </w:t>
      </w:r>
      <w:r w:rsidR="00D4316C">
        <w:rPr>
          <w:rFonts w:ascii="Cambria" w:eastAsia="Times New Roman" w:hAnsi="Cambria" w:cs="Times New Roman"/>
          <w:bCs/>
          <w:sz w:val="20"/>
          <w:szCs w:val="20"/>
          <w:lang w:val="en-US" w:eastAsia="en-AU"/>
        </w:rPr>
        <w:t>Arrangement</w:t>
      </w:r>
      <w:r w:rsidR="00D4316C" w:rsidRPr="004A277F">
        <w:rPr>
          <w:rFonts w:ascii="Cambria" w:eastAsia="Times New Roman" w:hAnsi="Cambria" w:cs="Times New Roman"/>
          <w:bCs/>
          <w:sz w:val="20"/>
          <w:szCs w:val="20"/>
          <w:lang w:val="en-US" w:eastAsia="en-AU"/>
        </w:rPr>
        <w:t xml:space="preserve"> </w:t>
      </w:r>
      <w:r w:rsidRPr="004A277F">
        <w:rPr>
          <w:rFonts w:ascii="Cambria" w:eastAsia="Times New Roman" w:hAnsi="Cambria" w:cs="Times New Roman"/>
          <w:bCs/>
          <w:sz w:val="20"/>
          <w:szCs w:val="20"/>
          <w:lang w:val="en-US" w:eastAsia="en-AU"/>
        </w:rPr>
        <w:t>Template</w:t>
      </w:r>
    </w:p>
    <w:p w14:paraId="78F385A4" w14:textId="77777777" w:rsidR="00E75CC6" w:rsidRPr="004A277F" w:rsidRDefault="00E75CC6" w:rsidP="00B32EC7">
      <w:pPr>
        <w:spacing w:before="100" w:beforeAutospacing="1" w:after="100" w:afterAutospacing="1" w:line="240" w:lineRule="auto"/>
        <w:rPr>
          <w:rFonts w:ascii="Cambria" w:eastAsia="Times New Roman" w:hAnsi="Cambria" w:cs="Times New Roman"/>
          <w:b/>
          <w:bCs/>
          <w:sz w:val="20"/>
          <w:szCs w:val="20"/>
          <w:lang w:val="en-US" w:eastAsia="en-AU"/>
        </w:rPr>
      </w:pPr>
    </w:p>
    <w:p w14:paraId="315AD306" w14:textId="77777777" w:rsidR="00E75CC6" w:rsidRDefault="00E75CC6" w:rsidP="00B32EC7">
      <w:pPr>
        <w:spacing w:before="100" w:beforeAutospacing="1" w:after="100" w:afterAutospacing="1" w:line="240" w:lineRule="auto"/>
        <w:rPr>
          <w:rFonts w:ascii="Cambria" w:eastAsia="Times New Roman" w:hAnsi="Cambria" w:cs="Times New Roman"/>
          <w:b/>
          <w:bCs/>
          <w:sz w:val="24"/>
          <w:szCs w:val="24"/>
          <w:lang w:val="en-US" w:eastAsia="en-AU"/>
        </w:rPr>
      </w:pPr>
    </w:p>
    <w:p w14:paraId="045E5D22" w14:textId="77777777" w:rsidR="00513224" w:rsidRPr="00B32EC7" w:rsidRDefault="004F6E12">
      <w:pPr>
        <w:rPr>
          <w:rFonts w:ascii="Cambria" w:hAnsi="Cambria"/>
        </w:rPr>
      </w:pPr>
    </w:p>
    <w:sectPr w:rsidR="00513224" w:rsidRPr="00B32EC7" w:rsidSect="004A277F">
      <w:headerReference w:type="default" r:id="rId9"/>
      <w:pgSz w:w="11906" w:h="16838"/>
      <w:pgMar w:top="1440" w:right="1080" w:bottom="1440" w:left="1080" w:header="708" w:footer="708" w:gutter="0"/>
      <w:pgBorders w:offsetFrom="page">
        <w:top w:val="single" w:sz="4" w:space="24" w:color="806000" w:themeColor="accent4" w:themeShade="80"/>
        <w:left w:val="single" w:sz="4" w:space="24" w:color="806000" w:themeColor="accent4" w:themeShade="80"/>
        <w:bottom w:val="single" w:sz="4" w:space="24" w:color="806000" w:themeColor="accent4" w:themeShade="80"/>
        <w:right w:val="single" w:sz="4" w:space="24" w:color="806000" w:themeColor="accent4"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F989D" w14:textId="77777777" w:rsidR="00E7357D" w:rsidRDefault="00E7357D" w:rsidP="0061461C">
      <w:pPr>
        <w:spacing w:after="0" w:line="240" w:lineRule="auto"/>
      </w:pPr>
      <w:r>
        <w:separator/>
      </w:r>
    </w:p>
  </w:endnote>
  <w:endnote w:type="continuationSeparator" w:id="0">
    <w:p w14:paraId="28C48FDB" w14:textId="77777777" w:rsidR="00E7357D" w:rsidRDefault="00E7357D" w:rsidP="0061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EA7EB" w14:textId="77777777" w:rsidR="00E7357D" w:rsidRDefault="00E7357D" w:rsidP="0061461C">
      <w:pPr>
        <w:spacing w:after="0" w:line="240" w:lineRule="auto"/>
      </w:pPr>
      <w:r>
        <w:separator/>
      </w:r>
    </w:p>
  </w:footnote>
  <w:footnote w:type="continuationSeparator" w:id="0">
    <w:p w14:paraId="1AA709BA" w14:textId="77777777" w:rsidR="00E7357D" w:rsidRDefault="00E7357D" w:rsidP="0061461C">
      <w:pPr>
        <w:spacing w:after="0" w:line="240" w:lineRule="auto"/>
      </w:pPr>
      <w:r>
        <w:continuationSeparator/>
      </w:r>
    </w:p>
  </w:footnote>
  <w:footnote w:id="1">
    <w:p w14:paraId="104E4FEE" w14:textId="176EBE16" w:rsidR="0089616A" w:rsidRPr="000E59D4" w:rsidRDefault="0089616A">
      <w:pPr>
        <w:pStyle w:val="FootnoteText"/>
      </w:pPr>
      <w:r>
        <w:rPr>
          <w:rStyle w:val="FootnoteReference"/>
        </w:rPr>
        <w:footnoteRef/>
      </w:r>
      <w:r>
        <w:t xml:space="preserve"> </w:t>
      </w:r>
      <w:r w:rsidRPr="00C56A3C">
        <w:rPr>
          <w:rFonts w:ascii="Cambria" w:hAnsi="Cambria"/>
          <w:sz w:val="16"/>
          <w:szCs w:val="16"/>
        </w:rPr>
        <w:t xml:space="preserve">These objectives </w:t>
      </w:r>
      <w:r w:rsidR="000E59D4" w:rsidRPr="00C56A3C">
        <w:rPr>
          <w:rFonts w:ascii="Cambria" w:hAnsi="Cambria"/>
          <w:sz w:val="16"/>
          <w:szCs w:val="16"/>
        </w:rPr>
        <w:t>may</w:t>
      </w:r>
      <w:r w:rsidRPr="00C56A3C">
        <w:rPr>
          <w:rFonts w:ascii="Cambria" w:hAnsi="Cambria"/>
          <w:sz w:val="16"/>
          <w:szCs w:val="16"/>
        </w:rPr>
        <w:t xml:space="preserve"> be reviewed (and updated if necessary) </w:t>
      </w:r>
      <w:r w:rsidR="000E59D4" w:rsidRPr="00C56A3C">
        <w:rPr>
          <w:rFonts w:ascii="Cambria" w:hAnsi="Cambria"/>
          <w:sz w:val="16"/>
          <w:szCs w:val="16"/>
        </w:rPr>
        <w:t xml:space="preserve">through the High Level Consultation mechanism, including after </w:t>
      </w:r>
      <w:r w:rsidR="00C56A3C">
        <w:rPr>
          <w:rFonts w:ascii="Cambria" w:hAnsi="Cambria"/>
          <w:sz w:val="16"/>
          <w:szCs w:val="16"/>
        </w:rPr>
        <w:t xml:space="preserve">review of </w:t>
      </w:r>
      <w:r w:rsidR="000E59D4" w:rsidRPr="00C56A3C">
        <w:rPr>
          <w:rFonts w:ascii="Cambria" w:hAnsi="Cambria"/>
          <w:sz w:val="16"/>
          <w:szCs w:val="16"/>
        </w:rPr>
        <w:t>the</w:t>
      </w:r>
      <w:r w:rsidRPr="00C56A3C">
        <w:rPr>
          <w:rFonts w:ascii="Cambria" w:hAnsi="Cambria"/>
          <w:sz w:val="16"/>
          <w:szCs w:val="16"/>
        </w:rPr>
        <w:t xml:space="preserve"> </w:t>
      </w:r>
      <w:r w:rsidRPr="00C56A3C">
        <w:rPr>
          <w:rFonts w:ascii="Cambria" w:hAnsi="Cambria"/>
          <w:i/>
          <w:sz w:val="16"/>
          <w:szCs w:val="16"/>
        </w:rPr>
        <w:t>FFA Strategic Plan</w:t>
      </w:r>
      <w:r w:rsidR="000E59D4" w:rsidRPr="00C56A3C">
        <w:rPr>
          <w:rFonts w:ascii="Cambria" w:hAnsi="Cambria"/>
          <w:sz w:val="16"/>
          <w:szCs w:val="16"/>
        </w:rPr>
        <w:t xml:space="preserve"> </w:t>
      </w:r>
    </w:p>
  </w:footnote>
  <w:footnote w:id="2">
    <w:p w14:paraId="0D74E33E" w14:textId="5868AF85" w:rsidR="00C56A3C" w:rsidRDefault="00C56A3C">
      <w:pPr>
        <w:pStyle w:val="FootnoteText"/>
      </w:pPr>
      <w:r>
        <w:rPr>
          <w:rStyle w:val="FootnoteReference"/>
        </w:rPr>
        <w:footnoteRef/>
      </w:r>
      <w:r>
        <w:t xml:space="preserve"> </w:t>
      </w:r>
      <w:r w:rsidRPr="00B95B67">
        <w:rPr>
          <w:rFonts w:ascii="Cambria" w:hAnsi="Cambria"/>
          <w:sz w:val="16"/>
          <w:szCs w:val="16"/>
        </w:rPr>
        <w:t xml:space="preserve">As articulated in the </w:t>
      </w:r>
      <w:r w:rsidR="006328B1">
        <w:rPr>
          <w:rFonts w:ascii="Cambria" w:hAnsi="Cambria"/>
          <w:sz w:val="16"/>
          <w:szCs w:val="16"/>
        </w:rPr>
        <w:t xml:space="preserve">South Pacific Fisheries Agency Convention, </w:t>
      </w:r>
      <w:r w:rsidRPr="00B95B67">
        <w:rPr>
          <w:rFonts w:ascii="Cambria" w:hAnsi="Cambria"/>
          <w:sz w:val="16"/>
          <w:szCs w:val="16"/>
        </w:rPr>
        <w:t>FFA Strategic Plan, Statement of Intent and Annual Work Plan and Budget</w:t>
      </w:r>
    </w:p>
  </w:footnote>
  <w:footnote w:id="3">
    <w:p w14:paraId="0067F967" w14:textId="47833416" w:rsidR="00DC3580" w:rsidRDefault="00DC3580">
      <w:pPr>
        <w:pStyle w:val="FootnoteText"/>
      </w:pPr>
      <w:r>
        <w:rPr>
          <w:rStyle w:val="FootnoteReference"/>
        </w:rPr>
        <w:footnoteRef/>
      </w:r>
      <w:r>
        <w:t xml:space="preserve"> </w:t>
      </w:r>
      <w:r w:rsidR="00054B09">
        <w:t>‘</w:t>
      </w:r>
      <w:r w:rsidRPr="006E7AA6">
        <w:rPr>
          <w:rFonts w:ascii="Cambria" w:hAnsi="Cambria"/>
          <w:sz w:val="16"/>
          <w:szCs w:val="16"/>
        </w:rPr>
        <w:t>regional integration</w:t>
      </w:r>
      <w:r w:rsidR="00054B09">
        <w:rPr>
          <w:rFonts w:ascii="Cambria" w:hAnsi="Cambria"/>
          <w:sz w:val="16"/>
          <w:szCs w:val="16"/>
        </w:rPr>
        <w:t>’</w:t>
      </w:r>
      <w:r w:rsidRPr="006E7AA6">
        <w:rPr>
          <w:rFonts w:ascii="Cambria" w:hAnsi="Cambria"/>
          <w:sz w:val="16"/>
          <w:szCs w:val="16"/>
        </w:rPr>
        <w:t xml:space="preserve">, as per the </w:t>
      </w:r>
      <w:r w:rsidRPr="006E7AA6">
        <w:rPr>
          <w:rFonts w:ascii="Cambria" w:hAnsi="Cambria"/>
          <w:i/>
          <w:sz w:val="16"/>
          <w:szCs w:val="16"/>
        </w:rPr>
        <w:t>Framework for Pacific Regionalism</w:t>
      </w:r>
      <w:r w:rsidRPr="006E7AA6">
        <w:rPr>
          <w:rFonts w:ascii="Cambria" w:hAnsi="Cambria"/>
          <w:sz w:val="16"/>
          <w:szCs w:val="16"/>
        </w:rPr>
        <w:t>, includes different forms of collective action ranging from coordination to admin/legal/institutional integration that work in support of deeper regionalism as appropriate to the situation and issue at hand</w:t>
      </w:r>
    </w:p>
  </w:footnote>
  <w:footnote w:id="4">
    <w:p w14:paraId="2DCA7700" w14:textId="4FE40080" w:rsidR="00CA045E" w:rsidRPr="00CA045E" w:rsidRDefault="00CA045E">
      <w:pPr>
        <w:pStyle w:val="FootnoteText"/>
        <w:rPr>
          <w:rStyle w:val="FootnoteReference"/>
        </w:rPr>
      </w:pPr>
      <w:r w:rsidRPr="00131167">
        <w:rPr>
          <w:rStyle w:val="FootnoteReference"/>
        </w:rPr>
        <w:footnoteRef/>
      </w:r>
      <w:r w:rsidRPr="00131167">
        <w:rPr>
          <w:rStyle w:val="FootnoteReference"/>
        </w:rPr>
        <w:t xml:space="preserve"> </w:t>
      </w:r>
      <w:r w:rsidRPr="00131167">
        <w:rPr>
          <w:rFonts w:ascii="Cambria" w:hAnsi="Cambria"/>
          <w:sz w:val="16"/>
          <w:szCs w:val="16"/>
        </w:rPr>
        <w:t>Maritime Domain Awareness as defined and discussed within relevant FFC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31DA" w14:textId="5884A3AC" w:rsidR="0061461C" w:rsidRPr="0061461C" w:rsidRDefault="0061461C" w:rsidP="00F56805">
    <w:pPr>
      <w:pStyle w:val="Header"/>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5DF"/>
    <w:multiLevelType w:val="hybridMultilevel"/>
    <w:tmpl w:val="FFE82C86"/>
    <w:lvl w:ilvl="0" w:tplc="6AE8E50A">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1" w15:restartNumberingAfterBreak="0">
    <w:nsid w:val="0BA454F5"/>
    <w:multiLevelType w:val="multilevel"/>
    <w:tmpl w:val="DF823B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802BB"/>
    <w:multiLevelType w:val="hybridMultilevel"/>
    <w:tmpl w:val="46E07E50"/>
    <w:lvl w:ilvl="0" w:tplc="DA625DA6">
      <w:start w:val="2017"/>
      <w:numFmt w:val="decimal"/>
      <w:lvlText w:val="%1"/>
      <w:lvlJc w:val="left"/>
      <w:pPr>
        <w:ind w:left="936" w:hanging="57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38563A"/>
    <w:multiLevelType w:val="hybridMultilevel"/>
    <w:tmpl w:val="4C548B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ED02A8"/>
    <w:multiLevelType w:val="multilevel"/>
    <w:tmpl w:val="E40C274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80520CA"/>
    <w:multiLevelType w:val="multilevel"/>
    <w:tmpl w:val="2F82E06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82A404A"/>
    <w:multiLevelType w:val="hybridMultilevel"/>
    <w:tmpl w:val="1CB0CDA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3371B8B"/>
    <w:multiLevelType w:val="hybridMultilevel"/>
    <w:tmpl w:val="81DEAD70"/>
    <w:lvl w:ilvl="0" w:tplc="30ACA738">
      <w:start w:val="1"/>
      <w:numFmt w:val="lowerLetter"/>
      <w:lvlText w:val="%1."/>
      <w:lvlJc w:val="left"/>
      <w:pPr>
        <w:ind w:left="1004" w:hanging="360"/>
      </w:pPr>
      <w:rPr>
        <w:rFonts w:hint="default"/>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24A4726B"/>
    <w:multiLevelType w:val="hybridMultilevel"/>
    <w:tmpl w:val="87DED100"/>
    <w:lvl w:ilvl="0" w:tplc="FBAA583C">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4E04DA2"/>
    <w:multiLevelType w:val="hybridMultilevel"/>
    <w:tmpl w:val="FCBC48B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65957F5"/>
    <w:multiLevelType w:val="multilevel"/>
    <w:tmpl w:val="2F82E06C"/>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11" w15:restartNumberingAfterBreak="0">
    <w:nsid w:val="34804745"/>
    <w:multiLevelType w:val="hybridMultilevel"/>
    <w:tmpl w:val="CBB21AC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35361B9C"/>
    <w:multiLevelType w:val="hybridMultilevel"/>
    <w:tmpl w:val="5914D7E8"/>
    <w:lvl w:ilvl="0" w:tplc="FBAA583C">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37463082"/>
    <w:multiLevelType w:val="multilevel"/>
    <w:tmpl w:val="62FE43E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9815644"/>
    <w:multiLevelType w:val="hybridMultilevel"/>
    <w:tmpl w:val="7B68C1E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D286A31"/>
    <w:multiLevelType w:val="multilevel"/>
    <w:tmpl w:val="4C4EC01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A23C7B"/>
    <w:multiLevelType w:val="multilevel"/>
    <w:tmpl w:val="2F82E06C"/>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17" w15:restartNumberingAfterBreak="0">
    <w:nsid w:val="48BB01EF"/>
    <w:multiLevelType w:val="hybridMultilevel"/>
    <w:tmpl w:val="D6389E6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50AA4657"/>
    <w:multiLevelType w:val="hybridMultilevel"/>
    <w:tmpl w:val="5E0C7136"/>
    <w:lvl w:ilvl="0" w:tplc="E7343A44">
      <w:start w:val="1"/>
      <w:numFmt w:val="lowerLetter"/>
      <w:lvlText w:val="(%1)"/>
      <w:lvlJc w:val="left"/>
      <w:pPr>
        <w:ind w:left="1069" w:hanging="360"/>
      </w:pPr>
      <w:rPr>
        <w:rFonts w:hint="default"/>
      </w:rPr>
    </w:lvl>
    <w:lvl w:ilvl="1" w:tplc="8482F820">
      <w:start w:val="1"/>
      <w:numFmt w:val="lowerLetter"/>
      <w:lvlText w:val="(%2)"/>
      <w:lvlJc w:val="left"/>
      <w:pPr>
        <w:ind w:left="1440" w:hanging="360"/>
      </w:pPr>
      <w:rPr>
        <w:rFonts w:ascii="Cambria" w:eastAsia="Times New Roman" w:hAnsi="Cambria"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830A67"/>
    <w:multiLevelType w:val="multilevel"/>
    <w:tmpl w:val="62E8C8D0"/>
    <w:lvl w:ilvl="0">
      <w:start w:val="4"/>
      <w:numFmt w:val="decimal"/>
      <w:lvlText w:val="%1"/>
      <w:lvlJc w:val="left"/>
      <w:pPr>
        <w:ind w:left="360" w:hanging="360"/>
      </w:pPr>
      <w:rPr>
        <w:rFonts w:hint="default"/>
        <w:b/>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53EB2C37"/>
    <w:multiLevelType w:val="hybridMultilevel"/>
    <w:tmpl w:val="DDE40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136F18"/>
    <w:multiLevelType w:val="multilevel"/>
    <w:tmpl w:val="8C7CEBEA"/>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59C7A44"/>
    <w:multiLevelType w:val="hybridMultilevel"/>
    <w:tmpl w:val="A4C81B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2046A2"/>
    <w:multiLevelType w:val="hybridMultilevel"/>
    <w:tmpl w:val="E27C6E2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56356536"/>
    <w:multiLevelType w:val="hybridMultilevel"/>
    <w:tmpl w:val="4866F7FE"/>
    <w:lvl w:ilvl="0" w:tplc="0C090001">
      <w:start w:val="1"/>
      <w:numFmt w:val="bullet"/>
      <w:lvlText w:val=""/>
      <w:lvlJc w:val="left"/>
      <w:pPr>
        <w:ind w:left="1713" w:hanging="360"/>
      </w:pPr>
      <w:rPr>
        <w:rFonts w:ascii="Symbol" w:hAnsi="Symbol" w:hint="default"/>
      </w:rPr>
    </w:lvl>
    <w:lvl w:ilvl="1" w:tplc="0C090003">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5" w15:restartNumberingAfterBreak="0">
    <w:nsid w:val="59CA539E"/>
    <w:multiLevelType w:val="hybridMultilevel"/>
    <w:tmpl w:val="6CBE4EDA"/>
    <w:lvl w:ilvl="0" w:tplc="0C090019">
      <w:start w:val="1"/>
      <w:numFmt w:val="lowerLetter"/>
      <w:lvlText w:val="%1."/>
      <w:lvlJc w:val="left"/>
      <w:pPr>
        <w:ind w:left="1004" w:hanging="360"/>
      </w:p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5DB52FB1"/>
    <w:multiLevelType w:val="hybridMultilevel"/>
    <w:tmpl w:val="9578A31E"/>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60196457"/>
    <w:multiLevelType w:val="hybridMultilevel"/>
    <w:tmpl w:val="6D2ED618"/>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8" w15:restartNumberingAfterBreak="0">
    <w:nsid w:val="602663AA"/>
    <w:multiLevelType w:val="multilevel"/>
    <w:tmpl w:val="060EAE4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9E40B4"/>
    <w:multiLevelType w:val="multilevel"/>
    <w:tmpl w:val="2F82E06C"/>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30" w15:restartNumberingAfterBreak="0">
    <w:nsid w:val="62D53F71"/>
    <w:multiLevelType w:val="multilevel"/>
    <w:tmpl w:val="2F82E06C"/>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31" w15:restartNumberingAfterBreak="0">
    <w:nsid w:val="63157718"/>
    <w:multiLevelType w:val="hybridMultilevel"/>
    <w:tmpl w:val="6D34E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3B53D5"/>
    <w:multiLevelType w:val="hybridMultilevel"/>
    <w:tmpl w:val="CD8873A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3" w15:restartNumberingAfterBreak="0">
    <w:nsid w:val="7A8B0907"/>
    <w:multiLevelType w:val="hybridMultilevel"/>
    <w:tmpl w:val="093A3D7C"/>
    <w:lvl w:ilvl="0" w:tplc="FBAA583C">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8"/>
  </w:num>
  <w:num w:numId="2">
    <w:abstractNumId w:val="28"/>
    <w:lvlOverride w:ilvl="1">
      <w:lvl w:ilvl="1">
        <w:numFmt w:val="decimal"/>
        <w:lvlText w:val="%2."/>
        <w:lvlJc w:val="left"/>
      </w:lvl>
    </w:lvlOverride>
  </w:num>
  <w:num w:numId="3">
    <w:abstractNumId w:val="28"/>
    <w:lvlOverride w:ilvl="0">
      <w:lvl w:ilvl="0">
        <w:start w:val="1"/>
        <w:numFmt w:val="lowerLetter"/>
        <w:lvlText w:val="%1)"/>
        <w:lvlJc w:val="left"/>
        <w:pPr>
          <w:ind w:left="1800" w:hanging="360"/>
        </w:pPr>
      </w:lvl>
    </w:lvlOverride>
    <w:lvlOverride w:ilvl="1">
      <w:lvl w:ilvl="1">
        <w:start w:val="1"/>
        <w:numFmt w:val="lowerLetter"/>
        <w:lvlText w:val="%2."/>
        <w:lvlJc w:val="left"/>
        <w:pPr>
          <w:ind w:left="2520" w:hanging="360"/>
        </w:pPr>
      </w:lvl>
    </w:lvlOverride>
    <w:lvlOverride w:ilvl="2">
      <w:lvl w:ilvl="2" w:tentative="1">
        <w:start w:val="1"/>
        <w:numFmt w:val="lowerRoman"/>
        <w:lvlText w:val="%3."/>
        <w:lvlJc w:val="right"/>
        <w:pPr>
          <w:ind w:left="3240" w:hanging="180"/>
        </w:pPr>
      </w:lvl>
    </w:lvlOverride>
    <w:lvlOverride w:ilvl="3">
      <w:lvl w:ilvl="3" w:tentative="1">
        <w:start w:val="1"/>
        <w:numFmt w:val="decimal"/>
        <w:lvlText w:val="%4."/>
        <w:lvlJc w:val="left"/>
        <w:pPr>
          <w:ind w:left="3960" w:hanging="360"/>
        </w:pPr>
      </w:lvl>
    </w:lvlOverride>
    <w:lvlOverride w:ilvl="4">
      <w:lvl w:ilvl="4" w:tentative="1">
        <w:start w:val="1"/>
        <w:numFmt w:val="lowerLetter"/>
        <w:lvlText w:val="%5."/>
        <w:lvlJc w:val="left"/>
        <w:pPr>
          <w:ind w:left="4680" w:hanging="360"/>
        </w:pPr>
      </w:lvl>
    </w:lvlOverride>
    <w:lvlOverride w:ilvl="5">
      <w:lvl w:ilvl="5" w:tentative="1">
        <w:start w:val="1"/>
        <w:numFmt w:val="lowerRoman"/>
        <w:lvlText w:val="%6."/>
        <w:lvlJc w:val="right"/>
        <w:pPr>
          <w:ind w:left="5400" w:hanging="180"/>
        </w:pPr>
      </w:lvl>
    </w:lvlOverride>
    <w:lvlOverride w:ilvl="6">
      <w:lvl w:ilvl="6" w:tentative="1">
        <w:start w:val="1"/>
        <w:numFmt w:val="decimal"/>
        <w:lvlText w:val="%7."/>
        <w:lvlJc w:val="left"/>
        <w:pPr>
          <w:ind w:left="6120" w:hanging="360"/>
        </w:pPr>
      </w:lvl>
    </w:lvlOverride>
    <w:lvlOverride w:ilvl="7">
      <w:lvl w:ilvl="7" w:tentative="1">
        <w:start w:val="1"/>
        <w:numFmt w:val="lowerLetter"/>
        <w:lvlText w:val="%8."/>
        <w:lvlJc w:val="left"/>
        <w:pPr>
          <w:ind w:left="6840" w:hanging="360"/>
        </w:pPr>
      </w:lvl>
    </w:lvlOverride>
    <w:lvlOverride w:ilvl="8">
      <w:lvl w:ilvl="8" w:tentative="1">
        <w:start w:val="1"/>
        <w:numFmt w:val="lowerRoman"/>
        <w:lvlText w:val="%9."/>
        <w:lvlJc w:val="right"/>
        <w:pPr>
          <w:ind w:left="7560" w:hanging="180"/>
        </w:pPr>
      </w:lvl>
    </w:lvlOverride>
  </w:num>
  <w:num w:numId="4">
    <w:abstractNumId w:val="28"/>
    <w:lvlOverride w:ilvl="1">
      <w:lvl w:ilvl="1">
        <w:numFmt w:val="decimal"/>
        <w:lvlText w:val="%2."/>
        <w:lvlJc w:val="left"/>
      </w:lvl>
    </w:lvlOverride>
  </w:num>
  <w:num w:numId="5">
    <w:abstractNumId w:val="28"/>
    <w:lvlOverride w:ilvl="1">
      <w:lvl w:ilvl="1">
        <w:numFmt w:val="lowerLetter"/>
        <w:lvlText w:val="%2."/>
        <w:lvlJc w:val="left"/>
      </w:lvl>
    </w:lvlOverride>
  </w:num>
  <w:num w:numId="6">
    <w:abstractNumId w:val="1"/>
  </w:num>
  <w:num w:numId="7">
    <w:abstractNumId w:val="8"/>
  </w:num>
  <w:num w:numId="8">
    <w:abstractNumId w:val="18"/>
  </w:num>
  <w:num w:numId="9">
    <w:abstractNumId w:val="26"/>
  </w:num>
  <w:num w:numId="10">
    <w:abstractNumId w:val="19"/>
  </w:num>
  <w:num w:numId="11">
    <w:abstractNumId w:val="11"/>
  </w:num>
  <w:num w:numId="12">
    <w:abstractNumId w:val="17"/>
  </w:num>
  <w:num w:numId="13">
    <w:abstractNumId w:val="3"/>
  </w:num>
  <w:num w:numId="14">
    <w:abstractNumId w:val="4"/>
  </w:num>
  <w:num w:numId="15">
    <w:abstractNumId w:val="2"/>
  </w:num>
  <w:num w:numId="16">
    <w:abstractNumId w:val="12"/>
  </w:num>
  <w:num w:numId="17">
    <w:abstractNumId w:val="14"/>
  </w:num>
  <w:num w:numId="18">
    <w:abstractNumId w:val="27"/>
  </w:num>
  <w:num w:numId="19">
    <w:abstractNumId w:val="33"/>
  </w:num>
  <w:num w:numId="20">
    <w:abstractNumId w:val="22"/>
  </w:num>
  <w:num w:numId="21">
    <w:abstractNumId w:val="23"/>
  </w:num>
  <w:num w:numId="22">
    <w:abstractNumId w:val="25"/>
  </w:num>
  <w:num w:numId="23">
    <w:abstractNumId w:val="6"/>
  </w:num>
  <w:num w:numId="24">
    <w:abstractNumId w:val="32"/>
  </w:num>
  <w:num w:numId="25">
    <w:abstractNumId w:val="31"/>
  </w:num>
  <w:num w:numId="26">
    <w:abstractNumId w:val="20"/>
  </w:num>
  <w:num w:numId="27">
    <w:abstractNumId w:val="9"/>
  </w:num>
  <w:num w:numId="28">
    <w:abstractNumId w:val="5"/>
  </w:num>
  <w:num w:numId="29">
    <w:abstractNumId w:val="21"/>
  </w:num>
  <w:num w:numId="30">
    <w:abstractNumId w:val="0"/>
  </w:num>
  <w:num w:numId="31">
    <w:abstractNumId w:val="7"/>
  </w:num>
  <w:num w:numId="32">
    <w:abstractNumId w:val="24"/>
  </w:num>
  <w:num w:numId="33">
    <w:abstractNumId w:val="15"/>
  </w:num>
  <w:num w:numId="34">
    <w:abstractNumId w:val="30"/>
  </w:num>
  <w:num w:numId="35">
    <w:abstractNumId w:val="16"/>
  </w:num>
  <w:num w:numId="36">
    <w:abstractNumId w:val="10"/>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1D"/>
    <w:rsid w:val="000203EF"/>
    <w:rsid w:val="00020B3B"/>
    <w:rsid w:val="00030160"/>
    <w:rsid w:val="00054B09"/>
    <w:rsid w:val="00082C41"/>
    <w:rsid w:val="000A1767"/>
    <w:rsid w:val="000B2353"/>
    <w:rsid w:val="000C17A6"/>
    <w:rsid w:val="000D657B"/>
    <w:rsid w:val="000D6A1E"/>
    <w:rsid w:val="000D701D"/>
    <w:rsid w:val="000E46EF"/>
    <w:rsid w:val="000E59D4"/>
    <w:rsid w:val="00116C26"/>
    <w:rsid w:val="00116D3A"/>
    <w:rsid w:val="00131167"/>
    <w:rsid w:val="001455C9"/>
    <w:rsid w:val="0015269D"/>
    <w:rsid w:val="0016055A"/>
    <w:rsid w:val="00177B97"/>
    <w:rsid w:val="00191109"/>
    <w:rsid w:val="001911AF"/>
    <w:rsid w:val="001911BB"/>
    <w:rsid w:val="001A29B3"/>
    <w:rsid w:val="001D1F29"/>
    <w:rsid w:val="00227630"/>
    <w:rsid w:val="002410E1"/>
    <w:rsid w:val="00251075"/>
    <w:rsid w:val="00251B73"/>
    <w:rsid w:val="002546D7"/>
    <w:rsid w:val="002552BC"/>
    <w:rsid w:val="00275AC3"/>
    <w:rsid w:val="00291120"/>
    <w:rsid w:val="00292709"/>
    <w:rsid w:val="0029504B"/>
    <w:rsid w:val="002958AC"/>
    <w:rsid w:val="002A418C"/>
    <w:rsid w:val="002C1423"/>
    <w:rsid w:val="003149E7"/>
    <w:rsid w:val="00314C27"/>
    <w:rsid w:val="00320813"/>
    <w:rsid w:val="00320B41"/>
    <w:rsid w:val="00326B39"/>
    <w:rsid w:val="00397E20"/>
    <w:rsid w:val="003C2752"/>
    <w:rsid w:val="00402DF0"/>
    <w:rsid w:val="00434E45"/>
    <w:rsid w:val="00436D9D"/>
    <w:rsid w:val="00450EF3"/>
    <w:rsid w:val="00457C9C"/>
    <w:rsid w:val="004A277F"/>
    <w:rsid w:val="004B3D91"/>
    <w:rsid w:val="004B467C"/>
    <w:rsid w:val="004B5A89"/>
    <w:rsid w:val="004C1E8F"/>
    <w:rsid w:val="004C2552"/>
    <w:rsid w:val="004F2E4C"/>
    <w:rsid w:val="004F6E12"/>
    <w:rsid w:val="004F7429"/>
    <w:rsid w:val="00520F5B"/>
    <w:rsid w:val="0054149D"/>
    <w:rsid w:val="0055420C"/>
    <w:rsid w:val="00554A6A"/>
    <w:rsid w:val="00554DC8"/>
    <w:rsid w:val="00554E49"/>
    <w:rsid w:val="00587B71"/>
    <w:rsid w:val="005E228D"/>
    <w:rsid w:val="005E26C5"/>
    <w:rsid w:val="005E3543"/>
    <w:rsid w:val="00611598"/>
    <w:rsid w:val="0061461C"/>
    <w:rsid w:val="006328B1"/>
    <w:rsid w:val="00632A0E"/>
    <w:rsid w:val="006578D0"/>
    <w:rsid w:val="00662377"/>
    <w:rsid w:val="00675427"/>
    <w:rsid w:val="006857EC"/>
    <w:rsid w:val="0069598D"/>
    <w:rsid w:val="006B4AB9"/>
    <w:rsid w:val="006B521D"/>
    <w:rsid w:val="006B5DF9"/>
    <w:rsid w:val="006C1DB4"/>
    <w:rsid w:val="006C1E7E"/>
    <w:rsid w:val="006D4047"/>
    <w:rsid w:val="006E7AA6"/>
    <w:rsid w:val="0071713A"/>
    <w:rsid w:val="00722139"/>
    <w:rsid w:val="007244A9"/>
    <w:rsid w:val="007306C9"/>
    <w:rsid w:val="00745C9D"/>
    <w:rsid w:val="00762291"/>
    <w:rsid w:val="0076309B"/>
    <w:rsid w:val="007720FC"/>
    <w:rsid w:val="00783ED0"/>
    <w:rsid w:val="00784641"/>
    <w:rsid w:val="007915C2"/>
    <w:rsid w:val="00795813"/>
    <w:rsid w:val="007A2604"/>
    <w:rsid w:val="007A649B"/>
    <w:rsid w:val="007E1D55"/>
    <w:rsid w:val="0081519A"/>
    <w:rsid w:val="00824FCC"/>
    <w:rsid w:val="008306C1"/>
    <w:rsid w:val="0087199D"/>
    <w:rsid w:val="0089616A"/>
    <w:rsid w:val="008B766E"/>
    <w:rsid w:val="008C274B"/>
    <w:rsid w:val="008E5CF1"/>
    <w:rsid w:val="0090378C"/>
    <w:rsid w:val="00924A18"/>
    <w:rsid w:val="00971EC3"/>
    <w:rsid w:val="009843D1"/>
    <w:rsid w:val="009A2FB8"/>
    <w:rsid w:val="009B0334"/>
    <w:rsid w:val="009B583F"/>
    <w:rsid w:val="009D0DF2"/>
    <w:rsid w:val="009E63CE"/>
    <w:rsid w:val="009F1F6A"/>
    <w:rsid w:val="00A1677F"/>
    <w:rsid w:val="00A3202E"/>
    <w:rsid w:val="00A459D7"/>
    <w:rsid w:val="00A65999"/>
    <w:rsid w:val="00AA45ED"/>
    <w:rsid w:val="00AA7F56"/>
    <w:rsid w:val="00AB15BC"/>
    <w:rsid w:val="00AB18C5"/>
    <w:rsid w:val="00AC4C4B"/>
    <w:rsid w:val="00AE0C83"/>
    <w:rsid w:val="00B32EC7"/>
    <w:rsid w:val="00B47C2E"/>
    <w:rsid w:val="00B47D9C"/>
    <w:rsid w:val="00B50639"/>
    <w:rsid w:val="00B735E8"/>
    <w:rsid w:val="00B81DAF"/>
    <w:rsid w:val="00B8206D"/>
    <w:rsid w:val="00B95B67"/>
    <w:rsid w:val="00BA026E"/>
    <w:rsid w:val="00BB09AE"/>
    <w:rsid w:val="00BD60D7"/>
    <w:rsid w:val="00BE26D0"/>
    <w:rsid w:val="00BF1C9C"/>
    <w:rsid w:val="00C00C47"/>
    <w:rsid w:val="00C326BB"/>
    <w:rsid w:val="00C33225"/>
    <w:rsid w:val="00C364C6"/>
    <w:rsid w:val="00C56A3C"/>
    <w:rsid w:val="00C70921"/>
    <w:rsid w:val="00C75AD3"/>
    <w:rsid w:val="00C92CAF"/>
    <w:rsid w:val="00CA045E"/>
    <w:rsid w:val="00CB3B51"/>
    <w:rsid w:val="00CE25FC"/>
    <w:rsid w:val="00CF4B19"/>
    <w:rsid w:val="00D160E5"/>
    <w:rsid w:val="00D31766"/>
    <w:rsid w:val="00D4316C"/>
    <w:rsid w:val="00D52193"/>
    <w:rsid w:val="00D65EFF"/>
    <w:rsid w:val="00D73DA1"/>
    <w:rsid w:val="00DB6187"/>
    <w:rsid w:val="00DC3580"/>
    <w:rsid w:val="00DE4932"/>
    <w:rsid w:val="00DF06CD"/>
    <w:rsid w:val="00DF499B"/>
    <w:rsid w:val="00E04101"/>
    <w:rsid w:val="00E054DC"/>
    <w:rsid w:val="00E1091C"/>
    <w:rsid w:val="00E17B17"/>
    <w:rsid w:val="00E2044E"/>
    <w:rsid w:val="00E24390"/>
    <w:rsid w:val="00E267B5"/>
    <w:rsid w:val="00E62BB9"/>
    <w:rsid w:val="00E72BDC"/>
    <w:rsid w:val="00E7357D"/>
    <w:rsid w:val="00E75CC6"/>
    <w:rsid w:val="00E75D9D"/>
    <w:rsid w:val="00E80B45"/>
    <w:rsid w:val="00E94D6A"/>
    <w:rsid w:val="00EA0335"/>
    <w:rsid w:val="00EA2E7D"/>
    <w:rsid w:val="00ED078B"/>
    <w:rsid w:val="00EE2ECF"/>
    <w:rsid w:val="00F00099"/>
    <w:rsid w:val="00F04B4E"/>
    <w:rsid w:val="00F14476"/>
    <w:rsid w:val="00F32D2C"/>
    <w:rsid w:val="00F45AB4"/>
    <w:rsid w:val="00F46BCC"/>
    <w:rsid w:val="00F51C56"/>
    <w:rsid w:val="00F56805"/>
    <w:rsid w:val="00F906D5"/>
    <w:rsid w:val="00F92545"/>
    <w:rsid w:val="00F96844"/>
    <w:rsid w:val="00FB7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A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6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61C"/>
  </w:style>
  <w:style w:type="paragraph" w:styleId="Footer">
    <w:name w:val="footer"/>
    <w:basedOn w:val="Normal"/>
    <w:link w:val="FooterChar"/>
    <w:uiPriority w:val="99"/>
    <w:unhideWhenUsed/>
    <w:rsid w:val="006146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61C"/>
  </w:style>
  <w:style w:type="paragraph" w:styleId="ListParagraph">
    <w:name w:val="List Paragraph"/>
    <w:basedOn w:val="Normal"/>
    <w:link w:val="ListParagraphChar"/>
    <w:uiPriority w:val="34"/>
    <w:qFormat/>
    <w:rsid w:val="008E5CF1"/>
    <w:pPr>
      <w:ind w:left="720"/>
      <w:contextualSpacing/>
    </w:pPr>
  </w:style>
  <w:style w:type="table" w:styleId="TableGrid">
    <w:name w:val="Table Grid"/>
    <w:basedOn w:val="TableNormal"/>
    <w:uiPriority w:val="39"/>
    <w:rsid w:val="00E7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1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B4"/>
    <w:rPr>
      <w:rFonts w:ascii="Segoe UI" w:hAnsi="Segoe UI" w:cs="Segoe UI"/>
      <w:sz w:val="18"/>
      <w:szCs w:val="18"/>
    </w:rPr>
  </w:style>
  <w:style w:type="character" w:styleId="CommentReference">
    <w:name w:val="annotation reference"/>
    <w:basedOn w:val="DefaultParagraphFont"/>
    <w:uiPriority w:val="99"/>
    <w:semiHidden/>
    <w:unhideWhenUsed/>
    <w:rsid w:val="00E1091C"/>
    <w:rPr>
      <w:sz w:val="16"/>
      <w:szCs w:val="16"/>
    </w:rPr>
  </w:style>
  <w:style w:type="paragraph" w:styleId="CommentText">
    <w:name w:val="annotation text"/>
    <w:basedOn w:val="Normal"/>
    <w:link w:val="CommentTextChar"/>
    <w:uiPriority w:val="99"/>
    <w:semiHidden/>
    <w:unhideWhenUsed/>
    <w:rsid w:val="00E1091C"/>
    <w:pPr>
      <w:spacing w:line="240" w:lineRule="auto"/>
    </w:pPr>
    <w:rPr>
      <w:sz w:val="20"/>
      <w:szCs w:val="20"/>
    </w:rPr>
  </w:style>
  <w:style w:type="character" w:customStyle="1" w:styleId="CommentTextChar">
    <w:name w:val="Comment Text Char"/>
    <w:basedOn w:val="DefaultParagraphFont"/>
    <w:link w:val="CommentText"/>
    <w:uiPriority w:val="99"/>
    <w:semiHidden/>
    <w:rsid w:val="00E1091C"/>
    <w:rPr>
      <w:sz w:val="20"/>
      <w:szCs w:val="20"/>
    </w:rPr>
  </w:style>
  <w:style w:type="paragraph" w:styleId="CommentSubject">
    <w:name w:val="annotation subject"/>
    <w:basedOn w:val="CommentText"/>
    <w:next w:val="CommentText"/>
    <w:link w:val="CommentSubjectChar"/>
    <w:uiPriority w:val="99"/>
    <w:semiHidden/>
    <w:unhideWhenUsed/>
    <w:rsid w:val="00E1091C"/>
    <w:rPr>
      <w:b/>
      <w:bCs/>
    </w:rPr>
  </w:style>
  <w:style w:type="character" w:customStyle="1" w:styleId="CommentSubjectChar">
    <w:name w:val="Comment Subject Char"/>
    <w:basedOn w:val="CommentTextChar"/>
    <w:link w:val="CommentSubject"/>
    <w:uiPriority w:val="99"/>
    <w:semiHidden/>
    <w:rsid w:val="00E1091C"/>
    <w:rPr>
      <w:b/>
      <w:bCs/>
      <w:sz w:val="20"/>
      <w:szCs w:val="20"/>
    </w:rPr>
  </w:style>
  <w:style w:type="paragraph" w:styleId="Revision">
    <w:name w:val="Revision"/>
    <w:hidden/>
    <w:uiPriority w:val="99"/>
    <w:semiHidden/>
    <w:rsid w:val="00F46BCC"/>
    <w:pPr>
      <w:spacing w:after="0" w:line="240" w:lineRule="auto"/>
    </w:pPr>
  </w:style>
  <w:style w:type="paragraph" w:styleId="FootnoteText">
    <w:name w:val="footnote text"/>
    <w:basedOn w:val="Normal"/>
    <w:link w:val="FootnoteTextChar"/>
    <w:uiPriority w:val="99"/>
    <w:semiHidden/>
    <w:unhideWhenUsed/>
    <w:rsid w:val="00896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616A"/>
    <w:rPr>
      <w:sz w:val="20"/>
      <w:szCs w:val="20"/>
    </w:rPr>
  </w:style>
  <w:style w:type="character" w:styleId="FootnoteReference">
    <w:name w:val="footnote reference"/>
    <w:basedOn w:val="DefaultParagraphFont"/>
    <w:uiPriority w:val="99"/>
    <w:semiHidden/>
    <w:unhideWhenUsed/>
    <w:rsid w:val="0089616A"/>
    <w:rPr>
      <w:vertAlign w:val="superscript"/>
    </w:rPr>
  </w:style>
  <w:style w:type="character" w:customStyle="1" w:styleId="ListParagraphChar">
    <w:name w:val="List Paragraph Char"/>
    <w:basedOn w:val="DefaultParagraphFont"/>
    <w:link w:val="ListParagraph"/>
    <w:uiPriority w:val="34"/>
    <w:locked/>
    <w:rsid w:val="000E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651868">
      <w:bodyDiv w:val="1"/>
      <w:marLeft w:val="0"/>
      <w:marRight w:val="0"/>
      <w:marTop w:val="0"/>
      <w:marBottom w:val="0"/>
      <w:divBdr>
        <w:top w:val="none" w:sz="0" w:space="0" w:color="auto"/>
        <w:left w:val="none" w:sz="0" w:space="0" w:color="auto"/>
        <w:bottom w:val="none" w:sz="0" w:space="0" w:color="auto"/>
        <w:right w:val="none" w:sz="0" w:space="0" w:color="auto"/>
      </w:divBdr>
      <w:divsChild>
        <w:div w:id="1367681080">
          <w:marLeft w:val="0"/>
          <w:marRight w:val="0"/>
          <w:marTop w:val="0"/>
          <w:marBottom w:val="0"/>
          <w:divBdr>
            <w:top w:val="none" w:sz="0" w:space="0" w:color="auto"/>
            <w:left w:val="none" w:sz="0" w:space="0" w:color="auto"/>
            <w:bottom w:val="none" w:sz="0" w:space="0" w:color="auto"/>
            <w:right w:val="none" w:sz="0" w:space="0" w:color="auto"/>
          </w:divBdr>
          <w:divsChild>
            <w:div w:id="762799560">
              <w:marLeft w:val="0"/>
              <w:marRight w:val="0"/>
              <w:marTop w:val="0"/>
              <w:marBottom w:val="0"/>
              <w:divBdr>
                <w:top w:val="none" w:sz="0" w:space="0" w:color="auto"/>
                <w:left w:val="none" w:sz="0" w:space="0" w:color="auto"/>
                <w:bottom w:val="none" w:sz="0" w:space="0" w:color="auto"/>
                <w:right w:val="none" w:sz="0" w:space="0" w:color="auto"/>
              </w:divBdr>
              <w:divsChild>
                <w:div w:id="2065174467">
                  <w:marLeft w:val="0"/>
                  <w:marRight w:val="0"/>
                  <w:marTop w:val="0"/>
                  <w:marBottom w:val="0"/>
                  <w:divBdr>
                    <w:top w:val="none" w:sz="0" w:space="0" w:color="auto"/>
                    <w:left w:val="none" w:sz="0" w:space="0" w:color="auto"/>
                    <w:bottom w:val="none" w:sz="0" w:space="0" w:color="auto"/>
                    <w:right w:val="none" w:sz="0" w:space="0" w:color="auto"/>
                  </w:divBdr>
                  <w:divsChild>
                    <w:div w:id="230819743">
                      <w:marLeft w:val="0"/>
                      <w:marRight w:val="0"/>
                      <w:marTop w:val="0"/>
                      <w:marBottom w:val="0"/>
                      <w:divBdr>
                        <w:top w:val="none" w:sz="0" w:space="0" w:color="auto"/>
                        <w:left w:val="none" w:sz="0" w:space="0" w:color="auto"/>
                        <w:bottom w:val="none" w:sz="0" w:space="0" w:color="auto"/>
                        <w:right w:val="none" w:sz="0" w:space="0" w:color="auto"/>
                      </w:divBdr>
                      <w:divsChild>
                        <w:div w:id="217056744">
                          <w:marLeft w:val="0"/>
                          <w:marRight w:val="0"/>
                          <w:marTop w:val="0"/>
                          <w:marBottom w:val="0"/>
                          <w:divBdr>
                            <w:top w:val="none" w:sz="0" w:space="0" w:color="auto"/>
                            <w:left w:val="none" w:sz="0" w:space="0" w:color="auto"/>
                            <w:bottom w:val="none" w:sz="0" w:space="0" w:color="auto"/>
                            <w:right w:val="none" w:sz="0" w:space="0" w:color="auto"/>
                          </w:divBdr>
                          <w:divsChild>
                            <w:div w:id="585923940">
                              <w:marLeft w:val="0"/>
                              <w:marRight w:val="0"/>
                              <w:marTop w:val="0"/>
                              <w:marBottom w:val="0"/>
                              <w:divBdr>
                                <w:top w:val="none" w:sz="0" w:space="0" w:color="auto"/>
                                <w:left w:val="none" w:sz="0" w:space="0" w:color="auto"/>
                                <w:bottom w:val="none" w:sz="0" w:space="0" w:color="auto"/>
                                <w:right w:val="none" w:sz="0" w:space="0" w:color="auto"/>
                              </w:divBdr>
                              <w:divsChild>
                                <w:div w:id="1175877885">
                                  <w:marLeft w:val="0"/>
                                  <w:marRight w:val="0"/>
                                  <w:marTop w:val="0"/>
                                  <w:marBottom w:val="0"/>
                                  <w:divBdr>
                                    <w:top w:val="none" w:sz="0" w:space="0" w:color="auto"/>
                                    <w:left w:val="none" w:sz="0" w:space="0" w:color="auto"/>
                                    <w:bottom w:val="none" w:sz="0" w:space="0" w:color="auto"/>
                                    <w:right w:val="none" w:sz="0" w:space="0" w:color="auto"/>
                                  </w:divBdr>
                                  <w:divsChild>
                                    <w:div w:id="999506674">
                                      <w:marLeft w:val="0"/>
                                      <w:marRight w:val="0"/>
                                      <w:marTop w:val="0"/>
                                      <w:marBottom w:val="0"/>
                                      <w:divBdr>
                                        <w:top w:val="none" w:sz="0" w:space="0" w:color="auto"/>
                                        <w:left w:val="none" w:sz="0" w:space="0" w:color="auto"/>
                                        <w:bottom w:val="none" w:sz="0" w:space="0" w:color="auto"/>
                                        <w:right w:val="none" w:sz="0" w:space="0" w:color="auto"/>
                                      </w:divBdr>
                                      <w:divsChild>
                                        <w:div w:id="1420053704">
                                          <w:marLeft w:val="0"/>
                                          <w:marRight w:val="0"/>
                                          <w:marTop w:val="0"/>
                                          <w:marBottom w:val="0"/>
                                          <w:divBdr>
                                            <w:top w:val="none" w:sz="0" w:space="0" w:color="auto"/>
                                            <w:left w:val="none" w:sz="0" w:space="0" w:color="auto"/>
                                            <w:bottom w:val="none" w:sz="0" w:space="0" w:color="auto"/>
                                            <w:right w:val="none" w:sz="0" w:space="0" w:color="auto"/>
                                          </w:divBdr>
                                        </w:div>
                                      </w:divsChild>
                                    </w:div>
                                    <w:div w:id="413472117">
                                      <w:marLeft w:val="0"/>
                                      <w:marRight w:val="0"/>
                                      <w:marTop w:val="0"/>
                                      <w:marBottom w:val="0"/>
                                      <w:divBdr>
                                        <w:top w:val="none" w:sz="0" w:space="0" w:color="auto"/>
                                        <w:left w:val="none" w:sz="0" w:space="0" w:color="auto"/>
                                        <w:bottom w:val="none" w:sz="0" w:space="0" w:color="auto"/>
                                        <w:right w:val="none" w:sz="0" w:space="0" w:color="auto"/>
                                      </w:divBdr>
                                      <w:divsChild>
                                        <w:div w:id="1801609136">
                                          <w:marLeft w:val="0"/>
                                          <w:marRight w:val="0"/>
                                          <w:marTop w:val="0"/>
                                          <w:marBottom w:val="0"/>
                                          <w:divBdr>
                                            <w:top w:val="none" w:sz="0" w:space="0" w:color="auto"/>
                                            <w:left w:val="none" w:sz="0" w:space="0" w:color="auto"/>
                                            <w:bottom w:val="none" w:sz="0" w:space="0" w:color="auto"/>
                                            <w:right w:val="none" w:sz="0" w:space="0" w:color="auto"/>
                                          </w:divBdr>
                                          <w:divsChild>
                                            <w:div w:id="4366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between the Government of Australia (GOA) and the Pacific Islands Forum Fisheries Agencies (FFA) 2018-2028</dc:title>
  <dc:subject/>
  <dc:creator/>
  <cp:keywords/>
  <dc:description/>
  <cp:lastModifiedBy/>
  <cp:revision>1</cp:revision>
  <dcterms:created xsi:type="dcterms:W3CDTF">2021-03-23T07:33:00Z</dcterms:created>
  <dcterms:modified xsi:type="dcterms:W3CDTF">2021-03-23T07:33:00Z</dcterms:modified>
</cp:coreProperties>
</file>