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9DD0" w14:textId="6899DDA0" w:rsidR="00F01155" w:rsidRPr="005571AE" w:rsidRDefault="009001EA" w:rsidP="005571AE">
      <w:pPr>
        <w:pStyle w:val="Heading1"/>
      </w:pPr>
      <w:r w:rsidRPr="005571AE">
        <w:t>Glossary</w:t>
      </w:r>
    </w:p>
    <w:tbl>
      <w:tblPr>
        <w:tblW w:w="10516" w:type="dxa"/>
        <w:tblBorders>
          <w:top w:val="single" w:sz="8" w:space="0" w:color="99CDCB"/>
          <w:left w:val="single" w:sz="8" w:space="0" w:color="99CDCB"/>
          <w:bottom w:val="single" w:sz="8" w:space="0" w:color="99CDCB"/>
          <w:right w:val="single" w:sz="8" w:space="0" w:color="99CDCB"/>
          <w:insideH w:val="single" w:sz="8" w:space="0" w:color="99CDCB"/>
          <w:insideV w:val="single" w:sz="8" w:space="0" w:color="99CDCB"/>
        </w:tblBorders>
        <w:tblLayout w:type="fixed"/>
        <w:tblCellMar>
          <w:left w:w="0" w:type="dxa"/>
          <w:right w:w="0" w:type="dxa"/>
        </w:tblCellMar>
        <w:tblLook w:val="0160" w:firstRow="1" w:lastRow="1" w:firstColumn="0" w:lastColumn="1" w:noHBand="0" w:noVBand="0"/>
      </w:tblPr>
      <w:tblGrid>
        <w:gridCol w:w="2154"/>
        <w:gridCol w:w="8362"/>
      </w:tblGrid>
      <w:tr w:rsidR="006B2FC2" w:rsidRPr="00756BC2" w14:paraId="3994D735" w14:textId="77777777" w:rsidTr="001E54DE">
        <w:trPr>
          <w:tblHeader/>
        </w:trPr>
        <w:tc>
          <w:tcPr>
            <w:tcW w:w="2154" w:type="dxa"/>
            <w:tcBorders>
              <w:top w:val="nil"/>
              <w:left w:val="nil"/>
            </w:tcBorders>
            <w:tcMar>
              <w:top w:w="113" w:type="dxa"/>
              <w:left w:w="170" w:type="dxa"/>
              <w:bottom w:w="113" w:type="dxa"/>
              <w:right w:w="170" w:type="dxa"/>
            </w:tcMar>
            <w:vAlign w:val="center"/>
          </w:tcPr>
          <w:p w14:paraId="1552F210" w14:textId="1B5A32CD" w:rsidR="006B2FC2" w:rsidRPr="009C4187" w:rsidRDefault="006B2FC2" w:rsidP="002B2F9A">
            <w:pPr>
              <w:rPr>
                <w:b/>
                <w:bCs/>
              </w:rPr>
            </w:pPr>
            <w:r>
              <w:rPr>
                <w:b/>
                <w:bCs/>
              </w:rPr>
              <w:t>Development Term</w:t>
            </w:r>
          </w:p>
        </w:tc>
        <w:tc>
          <w:tcPr>
            <w:tcW w:w="8362" w:type="dxa"/>
            <w:tcBorders>
              <w:top w:val="nil"/>
              <w:right w:val="nil"/>
            </w:tcBorders>
            <w:tcMar>
              <w:top w:w="113" w:type="dxa"/>
              <w:left w:w="170" w:type="dxa"/>
              <w:bottom w:w="113" w:type="dxa"/>
              <w:right w:w="170" w:type="dxa"/>
            </w:tcMar>
            <w:vAlign w:val="center"/>
          </w:tcPr>
          <w:p w14:paraId="2A1D1AAB" w14:textId="6620267D" w:rsidR="006B2FC2" w:rsidRPr="00756BC2" w:rsidRDefault="006B2FC2" w:rsidP="002B2F9A">
            <w:r w:rsidRPr="006B2FC2">
              <w:rPr>
                <w:b/>
                <w:bCs/>
              </w:rPr>
              <w:t>Definition</w:t>
            </w:r>
          </w:p>
        </w:tc>
      </w:tr>
      <w:tr w:rsidR="00F01155" w:rsidRPr="00756BC2" w14:paraId="254B9DD3" w14:textId="77777777" w:rsidTr="005F2BD8">
        <w:tc>
          <w:tcPr>
            <w:tcW w:w="2154" w:type="dxa"/>
            <w:tcBorders>
              <w:top w:val="nil"/>
              <w:left w:val="nil"/>
            </w:tcBorders>
            <w:tcMar>
              <w:top w:w="113" w:type="dxa"/>
              <w:left w:w="170" w:type="dxa"/>
              <w:bottom w:w="113" w:type="dxa"/>
              <w:right w:w="170" w:type="dxa"/>
            </w:tcMar>
            <w:vAlign w:val="center"/>
          </w:tcPr>
          <w:p w14:paraId="254B9DD1" w14:textId="77777777" w:rsidR="00F01155" w:rsidRPr="009C4187" w:rsidRDefault="00FA61BD" w:rsidP="002B2F9A">
            <w:pPr>
              <w:rPr>
                <w:b/>
                <w:bCs/>
              </w:rPr>
            </w:pPr>
            <w:r w:rsidRPr="009C4187">
              <w:rPr>
                <w:b/>
                <w:bCs/>
              </w:rPr>
              <w:t>Asia-Pacific</w:t>
            </w:r>
          </w:p>
        </w:tc>
        <w:tc>
          <w:tcPr>
            <w:tcW w:w="8362" w:type="dxa"/>
            <w:tcBorders>
              <w:top w:val="nil"/>
              <w:right w:val="nil"/>
            </w:tcBorders>
            <w:tcMar>
              <w:top w:w="113" w:type="dxa"/>
              <w:left w:w="170" w:type="dxa"/>
              <w:bottom w:w="113" w:type="dxa"/>
              <w:right w:w="170" w:type="dxa"/>
            </w:tcMar>
            <w:vAlign w:val="center"/>
          </w:tcPr>
          <w:p w14:paraId="254B9DD2" w14:textId="77777777" w:rsidR="00F01155" w:rsidRPr="00756BC2" w:rsidRDefault="00FA61BD" w:rsidP="002B2F9A">
            <w:r w:rsidRPr="00756BC2">
              <w:t>A region including Australia, countries across Asia, and Pacific Island nations.*</w:t>
            </w:r>
          </w:p>
        </w:tc>
      </w:tr>
      <w:tr w:rsidR="00F01155" w:rsidRPr="00756BC2" w14:paraId="254B9DD6" w14:textId="77777777" w:rsidTr="005F2BD8">
        <w:tc>
          <w:tcPr>
            <w:tcW w:w="2154" w:type="dxa"/>
            <w:tcBorders>
              <w:left w:val="nil"/>
            </w:tcBorders>
            <w:tcMar>
              <w:top w:w="113" w:type="dxa"/>
              <w:left w:w="170" w:type="dxa"/>
              <w:bottom w:w="113" w:type="dxa"/>
              <w:right w:w="170" w:type="dxa"/>
            </w:tcMar>
            <w:vAlign w:val="center"/>
          </w:tcPr>
          <w:p w14:paraId="254B9DD4" w14:textId="77777777" w:rsidR="00F01155" w:rsidRPr="009C4187" w:rsidRDefault="00FA61BD" w:rsidP="002B2F9A">
            <w:pPr>
              <w:rPr>
                <w:b/>
                <w:bCs/>
              </w:rPr>
            </w:pPr>
            <w:r w:rsidRPr="009C4187">
              <w:rPr>
                <w:b/>
                <w:bCs/>
              </w:rPr>
              <w:t>bilateral</w:t>
            </w:r>
          </w:p>
        </w:tc>
        <w:tc>
          <w:tcPr>
            <w:tcW w:w="8362" w:type="dxa"/>
            <w:tcBorders>
              <w:right w:val="nil"/>
            </w:tcBorders>
            <w:tcMar>
              <w:top w:w="113" w:type="dxa"/>
              <w:left w:w="170" w:type="dxa"/>
              <w:bottom w:w="113" w:type="dxa"/>
              <w:right w:w="170" w:type="dxa"/>
            </w:tcMar>
            <w:vAlign w:val="center"/>
          </w:tcPr>
          <w:p w14:paraId="254B9DD5" w14:textId="77777777" w:rsidR="00F01155" w:rsidRPr="00756BC2" w:rsidRDefault="00FA61BD" w:rsidP="002B2F9A">
            <w:r w:rsidRPr="00756BC2">
              <w:t>Involving two groups or countries.</w:t>
            </w:r>
          </w:p>
        </w:tc>
      </w:tr>
      <w:tr w:rsidR="00F01155" w:rsidRPr="00756BC2" w14:paraId="254B9DD9" w14:textId="77777777" w:rsidTr="005F2BD8">
        <w:tc>
          <w:tcPr>
            <w:tcW w:w="2154" w:type="dxa"/>
            <w:tcBorders>
              <w:left w:val="nil"/>
            </w:tcBorders>
            <w:tcMar>
              <w:top w:w="113" w:type="dxa"/>
              <w:left w:w="170" w:type="dxa"/>
              <w:bottom w:w="113" w:type="dxa"/>
              <w:right w:w="170" w:type="dxa"/>
            </w:tcMar>
            <w:vAlign w:val="center"/>
          </w:tcPr>
          <w:p w14:paraId="254B9DD7" w14:textId="77777777" w:rsidR="00F01155" w:rsidRPr="009C4187" w:rsidRDefault="00FA61BD" w:rsidP="002B2F9A">
            <w:pPr>
              <w:rPr>
                <w:b/>
                <w:bCs/>
              </w:rPr>
            </w:pPr>
            <w:r w:rsidRPr="009C4187">
              <w:rPr>
                <w:b/>
                <w:bCs/>
              </w:rPr>
              <w:t>climate adaptation</w:t>
            </w:r>
          </w:p>
        </w:tc>
        <w:tc>
          <w:tcPr>
            <w:tcW w:w="8362" w:type="dxa"/>
            <w:tcBorders>
              <w:right w:val="nil"/>
            </w:tcBorders>
            <w:tcMar>
              <w:top w:w="113" w:type="dxa"/>
              <w:left w:w="170" w:type="dxa"/>
              <w:bottom w:w="113" w:type="dxa"/>
              <w:right w:w="170" w:type="dxa"/>
            </w:tcMar>
            <w:vAlign w:val="center"/>
          </w:tcPr>
          <w:p w14:paraId="254B9DD8" w14:textId="77777777" w:rsidR="00F01155" w:rsidRPr="00756BC2" w:rsidRDefault="00FA61BD" w:rsidP="002B2F9A">
            <w:r w:rsidRPr="00756BC2">
              <w:t>Actions that help communities adjust to the effects of climate change, such as building flood-resistant infrastructure or planting drought-tolerant crops.</w:t>
            </w:r>
          </w:p>
        </w:tc>
      </w:tr>
      <w:tr w:rsidR="00F01155" w:rsidRPr="00756BC2" w14:paraId="254B9DDD" w14:textId="77777777" w:rsidTr="005F2BD8">
        <w:tc>
          <w:tcPr>
            <w:tcW w:w="2154" w:type="dxa"/>
            <w:tcBorders>
              <w:left w:val="nil"/>
            </w:tcBorders>
            <w:tcMar>
              <w:top w:w="113" w:type="dxa"/>
              <w:left w:w="170" w:type="dxa"/>
              <w:bottom w:w="113" w:type="dxa"/>
              <w:right w:w="170" w:type="dxa"/>
            </w:tcMar>
            <w:vAlign w:val="center"/>
          </w:tcPr>
          <w:p w14:paraId="254B9DDB" w14:textId="77777777" w:rsidR="00F01155" w:rsidRPr="009C4187" w:rsidRDefault="00FA61BD" w:rsidP="002B2F9A">
            <w:pPr>
              <w:rPr>
                <w:b/>
                <w:bCs/>
              </w:rPr>
            </w:pPr>
            <w:r w:rsidRPr="009C4187">
              <w:rPr>
                <w:b/>
                <w:bCs/>
              </w:rPr>
              <w:t>climate mitigation</w:t>
            </w:r>
          </w:p>
        </w:tc>
        <w:tc>
          <w:tcPr>
            <w:tcW w:w="8362" w:type="dxa"/>
            <w:tcBorders>
              <w:right w:val="nil"/>
            </w:tcBorders>
            <w:tcMar>
              <w:top w:w="113" w:type="dxa"/>
              <w:left w:w="170" w:type="dxa"/>
              <w:bottom w:w="113" w:type="dxa"/>
              <w:right w:w="170" w:type="dxa"/>
            </w:tcMar>
            <w:vAlign w:val="center"/>
          </w:tcPr>
          <w:p w14:paraId="254B9DDC" w14:textId="77777777" w:rsidR="00F01155" w:rsidRPr="00756BC2" w:rsidRDefault="00FA61BD" w:rsidP="002B2F9A">
            <w:r w:rsidRPr="00756BC2">
              <w:t>Efforts to reduce or prevent the emission of greenhouse gases, such as investing in renewable energy or energy efficiency.</w:t>
            </w:r>
          </w:p>
        </w:tc>
      </w:tr>
      <w:tr w:rsidR="00F01155" w:rsidRPr="00756BC2" w14:paraId="254B9DE1" w14:textId="77777777" w:rsidTr="005F2BD8">
        <w:tc>
          <w:tcPr>
            <w:tcW w:w="2154" w:type="dxa"/>
            <w:tcBorders>
              <w:left w:val="nil"/>
            </w:tcBorders>
            <w:tcMar>
              <w:top w:w="113" w:type="dxa"/>
              <w:left w:w="170" w:type="dxa"/>
              <w:bottom w:w="113" w:type="dxa"/>
              <w:right w:w="170" w:type="dxa"/>
            </w:tcMar>
            <w:vAlign w:val="center"/>
          </w:tcPr>
          <w:p w14:paraId="254B9DDF" w14:textId="77777777" w:rsidR="00F01155" w:rsidRPr="009C4187" w:rsidRDefault="00FA61BD" w:rsidP="002B2F9A">
            <w:pPr>
              <w:rPr>
                <w:b/>
                <w:bCs/>
              </w:rPr>
            </w:pPr>
            <w:r w:rsidRPr="009C4187">
              <w:rPr>
                <w:b/>
                <w:bCs/>
              </w:rPr>
              <w:t>community</w:t>
            </w:r>
          </w:p>
        </w:tc>
        <w:tc>
          <w:tcPr>
            <w:tcW w:w="8362" w:type="dxa"/>
            <w:tcBorders>
              <w:right w:val="nil"/>
            </w:tcBorders>
            <w:tcMar>
              <w:top w:w="113" w:type="dxa"/>
              <w:left w:w="170" w:type="dxa"/>
              <w:bottom w:w="113" w:type="dxa"/>
              <w:right w:w="170" w:type="dxa"/>
            </w:tcMar>
            <w:vAlign w:val="center"/>
          </w:tcPr>
          <w:p w14:paraId="254B9DE0" w14:textId="77777777" w:rsidR="00F01155" w:rsidRPr="00756BC2" w:rsidRDefault="00FA61BD" w:rsidP="002B2F9A">
            <w:r w:rsidRPr="00756BC2">
              <w:t>A group of people linked by a common social structure and sense of belonging. This may be based on location, gender, interests, cultural background, or political or religious beliefs.*</w:t>
            </w:r>
          </w:p>
        </w:tc>
      </w:tr>
      <w:tr w:rsidR="00F01155" w:rsidRPr="00756BC2" w14:paraId="254B9DE5" w14:textId="77777777" w:rsidTr="005F2BD8">
        <w:tc>
          <w:tcPr>
            <w:tcW w:w="2154" w:type="dxa"/>
            <w:tcBorders>
              <w:left w:val="nil"/>
            </w:tcBorders>
            <w:tcMar>
              <w:top w:w="113" w:type="dxa"/>
              <w:left w:w="170" w:type="dxa"/>
              <w:bottom w:w="113" w:type="dxa"/>
              <w:right w:w="170" w:type="dxa"/>
            </w:tcMar>
            <w:vAlign w:val="center"/>
          </w:tcPr>
          <w:p w14:paraId="254B9DE3" w14:textId="77777777" w:rsidR="00F01155" w:rsidRPr="009C4187" w:rsidRDefault="00FA61BD" w:rsidP="002B2F9A">
            <w:pPr>
              <w:rPr>
                <w:b/>
                <w:bCs/>
              </w:rPr>
            </w:pPr>
            <w:r w:rsidRPr="009C4187">
              <w:rPr>
                <w:b/>
                <w:bCs/>
              </w:rPr>
              <w:t>development</w:t>
            </w:r>
          </w:p>
        </w:tc>
        <w:tc>
          <w:tcPr>
            <w:tcW w:w="8362" w:type="dxa"/>
            <w:tcBorders>
              <w:right w:val="nil"/>
            </w:tcBorders>
            <w:tcMar>
              <w:top w:w="113" w:type="dxa"/>
              <w:left w:w="170" w:type="dxa"/>
              <w:bottom w:w="113" w:type="dxa"/>
              <w:right w:w="170" w:type="dxa"/>
            </w:tcMar>
            <w:vAlign w:val="center"/>
          </w:tcPr>
          <w:p w14:paraId="254B9DE4" w14:textId="77777777" w:rsidR="00F01155" w:rsidRPr="00756BC2" w:rsidRDefault="00FA61BD" w:rsidP="002B2F9A">
            <w:r w:rsidRPr="00756BC2">
              <w:t xml:space="preserve">The process of growing or changing from one condition to another, such as by creating something new or advancing skills or technologies </w:t>
            </w:r>
            <w:proofErr w:type="gramStart"/>
            <w:r w:rsidRPr="00756BC2">
              <w:t>in order to</w:t>
            </w:r>
            <w:proofErr w:type="gramEnd"/>
            <w:r w:rsidRPr="00756BC2">
              <w:t xml:space="preserve"> improve a country’s wealth and standard of living.</w:t>
            </w:r>
          </w:p>
        </w:tc>
      </w:tr>
      <w:tr w:rsidR="00F01155" w:rsidRPr="00756BC2" w14:paraId="254B9DE9" w14:textId="77777777" w:rsidTr="005F2BD8">
        <w:tc>
          <w:tcPr>
            <w:tcW w:w="2154" w:type="dxa"/>
            <w:tcBorders>
              <w:left w:val="nil"/>
            </w:tcBorders>
            <w:tcMar>
              <w:top w:w="113" w:type="dxa"/>
              <w:left w:w="170" w:type="dxa"/>
              <w:bottom w:w="113" w:type="dxa"/>
              <w:right w:w="170" w:type="dxa"/>
            </w:tcMar>
            <w:vAlign w:val="center"/>
          </w:tcPr>
          <w:p w14:paraId="254B9DE7" w14:textId="77777777" w:rsidR="00F01155" w:rsidRPr="009C4187" w:rsidRDefault="00FA61BD" w:rsidP="002B2F9A">
            <w:pPr>
              <w:rPr>
                <w:b/>
                <w:bCs/>
              </w:rPr>
            </w:pPr>
            <w:r w:rsidRPr="009C4187">
              <w:rPr>
                <w:b/>
                <w:bCs/>
              </w:rPr>
              <w:t>diplomacy</w:t>
            </w:r>
          </w:p>
        </w:tc>
        <w:tc>
          <w:tcPr>
            <w:tcW w:w="8362" w:type="dxa"/>
            <w:tcBorders>
              <w:right w:val="nil"/>
            </w:tcBorders>
            <w:tcMar>
              <w:top w:w="113" w:type="dxa"/>
              <w:left w:w="170" w:type="dxa"/>
              <w:bottom w:w="113" w:type="dxa"/>
              <w:right w:w="170" w:type="dxa"/>
            </w:tcMar>
            <w:vAlign w:val="center"/>
          </w:tcPr>
          <w:p w14:paraId="254B9DE8" w14:textId="77777777" w:rsidR="00F01155" w:rsidRPr="00756BC2" w:rsidRDefault="00FA61BD" w:rsidP="002B2F9A">
            <w:r w:rsidRPr="00756BC2">
              <w:t>The skill of carefully engaging, cooperating and managing discussions between people or countries with the aim of advancing one’s interests and avoiding disagreement.</w:t>
            </w:r>
          </w:p>
        </w:tc>
      </w:tr>
      <w:tr w:rsidR="00F01155" w:rsidRPr="00756BC2" w14:paraId="254B9DED" w14:textId="77777777" w:rsidTr="005F2BD8">
        <w:tc>
          <w:tcPr>
            <w:tcW w:w="2154" w:type="dxa"/>
            <w:tcBorders>
              <w:left w:val="nil"/>
            </w:tcBorders>
            <w:tcMar>
              <w:top w:w="113" w:type="dxa"/>
              <w:left w:w="170" w:type="dxa"/>
              <w:bottom w:w="113" w:type="dxa"/>
              <w:right w:w="170" w:type="dxa"/>
            </w:tcMar>
            <w:vAlign w:val="center"/>
          </w:tcPr>
          <w:p w14:paraId="254B9DEB" w14:textId="77777777" w:rsidR="00F01155" w:rsidRPr="009C4187" w:rsidRDefault="00FA61BD" w:rsidP="002B2F9A">
            <w:pPr>
              <w:rPr>
                <w:b/>
                <w:bCs/>
              </w:rPr>
            </w:pPr>
            <w:r w:rsidRPr="009C4187">
              <w:rPr>
                <w:b/>
                <w:bCs/>
              </w:rPr>
              <w:t>diversity</w:t>
            </w:r>
          </w:p>
        </w:tc>
        <w:tc>
          <w:tcPr>
            <w:tcW w:w="8362" w:type="dxa"/>
            <w:tcBorders>
              <w:right w:val="nil"/>
            </w:tcBorders>
            <w:tcMar>
              <w:top w:w="113" w:type="dxa"/>
              <w:left w:w="170" w:type="dxa"/>
              <w:bottom w:w="113" w:type="dxa"/>
              <w:right w:w="170" w:type="dxa"/>
            </w:tcMar>
            <w:vAlign w:val="center"/>
          </w:tcPr>
          <w:p w14:paraId="254B9DEC" w14:textId="77777777" w:rsidR="00F01155" w:rsidRPr="00756BC2" w:rsidRDefault="00FA61BD" w:rsidP="002B2F9A">
            <w:r w:rsidRPr="00756BC2">
              <w:t>The mix of people in a group or society, for instance, differences in factors such as age, abilities, culture and religion and/or in how people identify in relation to factors such as gender and sexuality.*</w:t>
            </w:r>
          </w:p>
        </w:tc>
      </w:tr>
      <w:tr w:rsidR="00F01155" w:rsidRPr="00756BC2" w14:paraId="254B9DF1" w14:textId="77777777" w:rsidTr="005F2BD8">
        <w:tc>
          <w:tcPr>
            <w:tcW w:w="2154" w:type="dxa"/>
            <w:tcBorders>
              <w:left w:val="nil"/>
            </w:tcBorders>
            <w:tcMar>
              <w:top w:w="113" w:type="dxa"/>
              <w:left w:w="170" w:type="dxa"/>
              <w:bottom w:w="113" w:type="dxa"/>
              <w:right w:w="170" w:type="dxa"/>
            </w:tcMar>
            <w:vAlign w:val="center"/>
          </w:tcPr>
          <w:p w14:paraId="254B9DEF" w14:textId="77777777" w:rsidR="00F01155" w:rsidRPr="009C4187" w:rsidRDefault="00FA61BD" w:rsidP="002B2F9A">
            <w:pPr>
              <w:rPr>
                <w:b/>
                <w:bCs/>
              </w:rPr>
            </w:pPr>
            <w:r w:rsidRPr="009C4187">
              <w:rPr>
                <w:b/>
                <w:bCs/>
              </w:rPr>
              <w:t>food security</w:t>
            </w:r>
          </w:p>
        </w:tc>
        <w:tc>
          <w:tcPr>
            <w:tcW w:w="8362" w:type="dxa"/>
            <w:tcBorders>
              <w:right w:val="nil"/>
            </w:tcBorders>
            <w:tcMar>
              <w:top w:w="113" w:type="dxa"/>
              <w:left w:w="170" w:type="dxa"/>
              <w:bottom w:w="113" w:type="dxa"/>
              <w:right w:w="170" w:type="dxa"/>
            </w:tcMar>
            <w:vAlign w:val="center"/>
          </w:tcPr>
          <w:p w14:paraId="254B9DF0" w14:textId="77777777" w:rsidR="00F01155" w:rsidRPr="00756BC2" w:rsidRDefault="00FA61BD" w:rsidP="002B2F9A">
            <w:r w:rsidRPr="00756BC2">
              <w:t>The assurance that food supplies are reliable and of a sufficient quality and quantity to maintain human life.*</w:t>
            </w:r>
          </w:p>
        </w:tc>
      </w:tr>
      <w:tr w:rsidR="00F01155" w:rsidRPr="00756BC2" w14:paraId="254B9DF5" w14:textId="77777777" w:rsidTr="005F2BD8">
        <w:tc>
          <w:tcPr>
            <w:tcW w:w="2154" w:type="dxa"/>
            <w:tcBorders>
              <w:left w:val="nil"/>
            </w:tcBorders>
            <w:tcMar>
              <w:top w:w="113" w:type="dxa"/>
              <w:left w:w="170" w:type="dxa"/>
              <w:bottom w:w="113" w:type="dxa"/>
              <w:right w:w="170" w:type="dxa"/>
            </w:tcMar>
            <w:vAlign w:val="center"/>
          </w:tcPr>
          <w:p w14:paraId="254B9DF3" w14:textId="77777777" w:rsidR="00F01155" w:rsidRPr="009C4187" w:rsidRDefault="00FA61BD" w:rsidP="002B2F9A">
            <w:pPr>
              <w:rPr>
                <w:b/>
                <w:bCs/>
              </w:rPr>
            </w:pPr>
            <w:r w:rsidRPr="009C4187">
              <w:rPr>
                <w:b/>
                <w:bCs/>
              </w:rPr>
              <w:t>foreign aid</w:t>
            </w:r>
          </w:p>
        </w:tc>
        <w:tc>
          <w:tcPr>
            <w:tcW w:w="8362" w:type="dxa"/>
            <w:tcBorders>
              <w:right w:val="nil"/>
            </w:tcBorders>
            <w:tcMar>
              <w:top w:w="113" w:type="dxa"/>
              <w:left w:w="170" w:type="dxa"/>
              <w:bottom w:w="113" w:type="dxa"/>
              <w:right w:w="170" w:type="dxa"/>
            </w:tcMar>
            <w:vAlign w:val="center"/>
          </w:tcPr>
          <w:p w14:paraId="254B9DF4" w14:textId="77777777" w:rsidR="00F01155" w:rsidRPr="00756BC2" w:rsidRDefault="00FA61BD" w:rsidP="002B2F9A">
            <w:r w:rsidRPr="00756BC2">
              <w:t>Voluntary support given from one country to another in times of need, usually in the form of money, food, water or other resources required to improve the living conditions for the population.</w:t>
            </w:r>
          </w:p>
        </w:tc>
      </w:tr>
      <w:tr w:rsidR="00F01155" w:rsidRPr="00756BC2" w14:paraId="254B9DF9" w14:textId="77777777" w:rsidTr="005F2BD8">
        <w:tc>
          <w:tcPr>
            <w:tcW w:w="2154" w:type="dxa"/>
            <w:tcBorders>
              <w:left w:val="nil"/>
            </w:tcBorders>
            <w:tcMar>
              <w:top w:w="113" w:type="dxa"/>
              <w:left w:w="170" w:type="dxa"/>
              <w:bottom w:w="113" w:type="dxa"/>
              <w:right w:w="170" w:type="dxa"/>
            </w:tcMar>
            <w:vAlign w:val="center"/>
          </w:tcPr>
          <w:p w14:paraId="254B9DF7" w14:textId="77777777" w:rsidR="00F01155" w:rsidRPr="009C4187" w:rsidRDefault="00FA61BD" w:rsidP="002B2F9A">
            <w:pPr>
              <w:rPr>
                <w:b/>
                <w:bCs/>
              </w:rPr>
            </w:pPr>
            <w:r w:rsidRPr="009C4187">
              <w:rPr>
                <w:b/>
                <w:bCs/>
              </w:rPr>
              <w:t>gender equity</w:t>
            </w:r>
          </w:p>
        </w:tc>
        <w:tc>
          <w:tcPr>
            <w:tcW w:w="8362" w:type="dxa"/>
            <w:tcBorders>
              <w:right w:val="nil"/>
            </w:tcBorders>
            <w:tcMar>
              <w:top w:w="113" w:type="dxa"/>
              <w:left w:w="170" w:type="dxa"/>
              <w:bottom w:w="113" w:type="dxa"/>
              <w:right w:w="170" w:type="dxa"/>
            </w:tcMar>
            <w:vAlign w:val="center"/>
          </w:tcPr>
          <w:p w14:paraId="254B9DF8" w14:textId="77777777" w:rsidR="00F01155" w:rsidRPr="00756BC2" w:rsidRDefault="00FA61BD" w:rsidP="002B2F9A">
            <w:r w:rsidRPr="00756BC2">
              <w:t xml:space="preserve">Fair treatment, equal rights and access to opportunities for all genders, </w:t>
            </w:r>
            <w:proofErr w:type="spellStart"/>
            <w:r w:rsidRPr="00756BC2">
              <w:t>recognising</w:t>
            </w:r>
            <w:proofErr w:type="spellEnd"/>
            <w:r w:rsidRPr="00756BC2">
              <w:t xml:space="preserve"> a variety of needs and experiences.</w:t>
            </w:r>
          </w:p>
        </w:tc>
      </w:tr>
      <w:tr w:rsidR="00F01155" w:rsidRPr="00756BC2" w14:paraId="254B9DFD" w14:textId="77777777" w:rsidTr="005F2BD8">
        <w:tc>
          <w:tcPr>
            <w:tcW w:w="2154" w:type="dxa"/>
            <w:tcBorders>
              <w:left w:val="nil"/>
            </w:tcBorders>
            <w:tcMar>
              <w:top w:w="113" w:type="dxa"/>
              <w:left w:w="170" w:type="dxa"/>
              <w:bottom w:w="113" w:type="dxa"/>
              <w:right w:w="170" w:type="dxa"/>
            </w:tcMar>
            <w:vAlign w:val="center"/>
          </w:tcPr>
          <w:p w14:paraId="254B9DFB" w14:textId="77777777" w:rsidR="00F01155" w:rsidRPr="009C4187" w:rsidRDefault="00FA61BD" w:rsidP="002B2F9A">
            <w:pPr>
              <w:rPr>
                <w:b/>
                <w:bCs/>
              </w:rPr>
            </w:pPr>
            <w:r w:rsidRPr="009C4187">
              <w:rPr>
                <w:b/>
                <w:bCs/>
              </w:rPr>
              <w:t>global citizen</w:t>
            </w:r>
          </w:p>
        </w:tc>
        <w:tc>
          <w:tcPr>
            <w:tcW w:w="8362" w:type="dxa"/>
            <w:tcBorders>
              <w:right w:val="nil"/>
            </w:tcBorders>
            <w:tcMar>
              <w:top w:w="113" w:type="dxa"/>
              <w:left w:w="170" w:type="dxa"/>
              <w:bottom w:w="113" w:type="dxa"/>
              <w:right w:w="170" w:type="dxa"/>
            </w:tcMar>
            <w:vAlign w:val="center"/>
          </w:tcPr>
          <w:p w14:paraId="254B9DFC" w14:textId="77777777" w:rsidR="00F01155" w:rsidRPr="00756BC2" w:rsidRDefault="00FA61BD" w:rsidP="002B2F9A">
            <w:r w:rsidRPr="00756BC2">
              <w:t>A global citizen understands their place in the world and participates responsibly in global engagement, contributing to peace, development, inclusion and sustainability.</w:t>
            </w:r>
          </w:p>
        </w:tc>
      </w:tr>
      <w:tr w:rsidR="00F01155" w:rsidRPr="00756BC2" w14:paraId="254B9E01" w14:textId="77777777" w:rsidTr="005F2BD8">
        <w:tc>
          <w:tcPr>
            <w:tcW w:w="2154" w:type="dxa"/>
            <w:tcBorders>
              <w:left w:val="nil"/>
            </w:tcBorders>
            <w:tcMar>
              <w:top w:w="113" w:type="dxa"/>
              <w:left w:w="170" w:type="dxa"/>
              <w:bottom w:w="113" w:type="dxa"/>
              <w:right w:w="170" w:type="dxa"/>
            </w:tcMar>
            <w:vAlign w:val="center"/>
          </w:tcPr>
          <w:p w14:paraId="254B9DFF" w14:textId="77777777" w:rsidR="00F01155" w:rsidRPr="009C4187" w:rsidRDefault="00FA61BD" w:rsidP="002B2F9A">
            <w:pPr>
              <w:rPr>
                <w:b/>
                <w:bCs/>
              </w:rPr>
            </w:pPr>
            <w:r w:rsidRPr="009C4187">
              <w:rPr>
                <w:b/>
                <w:bCs/>
              </w:rPr>
              <w:t>governance</w:t>
            </w:r>
          </w:p>
        </w:tc>
        <w:tc>
          <w:tcPr>
            <w:tcW w:w="8362" w:type="dxa"/>
            <w:tcBorders>
              <w:right w:val="nil"/>
            </w:tcBorders>
            <w:tcMar>
              <w:top w:w="113" w:type="dxa"/>
              <w:left w:w="170" w:type="dxa"/>
              <w:bottom w:w="113" w:type="dxa"/>
              <w:right w:w="170" w:type="dxa"/>
            </w:tcMar>
            <w:vAlign w:val="center"/>
          </w:tcPr>
          <w:p w14:paraId="254B9E00" w14:textId="77777777" w:rsidR="00F01155" w:rsidRPr="00756BC2" w:rsidRDefault="00FA61BD" w:rsidP="002B2F9A">
            <w:r w:rsidRPr="00756BC2">
              <w:t xml:space="preserve">How decisions are made and control is managed. It includes the </w:t>
            </w:r>
            <w:proofErr w:type="spellStart"/>
            <w:r w:rsidRPr="00756BC2">
              <w:t>organisations</w:t>
            </w:r>
            <w:proofErr w:type="spellEnd"/>
            <w:r w:rsidRPr="00756BC2">
              <w:t xml:space="preserve"> and processes that ensure decision-making is fair and supports development outcomes.</w:t>
            </w:r>
          </w:p>
        </w:tc>
      </w:tr>
      <w:tr w:rsidR="00F01155" w:rsidRPr="00756BC2" w14:paraId="254B9E05" w14:textId="77777777" w:rsidTr="005F2BD8">
        <w:tc>
          <w:tcPr>
            <w:tcW w:w="2154" w:type="dxa"/>
            <w:tcBorders>
              <w:left w:val="nil"/>
            </w:tcBorders>
            <w:tcMar>
              <w:top w:w="113" w:type="dxa"/>
              <w:left w:w="170" w:type="dxa"/>
              <w:bottom w:w="113" w:type="dxa"/>
              <w:right w:w="170" w:type="dxa"/>
            </w:tcMar>
            <w:vAlign w:val="center"/>
          </w:tcPr>
          <w:p w14:paraId="254B9E03" w14:textId="77777777" w:rsidR="00F01155" w:rsidRPr="009C4187" w:rsidRDefault="00FA61BD" w:rsidP="002B2F9A">
            <w:pPr>
              <w:rPr>
                <w:b/>
                <w:bCs/>
              </w:rPr>
            </w:pPr>
            <w:r w:rsidRPr="009C4187">
              <w:rPr>
                <w:b/>
                <w:bCs/>
              </w:rPr>
              <w:t>hazard</w:t>
            </w:r>
          </w:p>
        </w:tc>
        <w:tc>
          <w:tcPr>
            <w:tcW w:w="8362" w:type="dxa"/>
            <w:tcBorders>
              <w:right w:val="nil"/>
            </w:tcBorders>
            <w:tcMar>
              <w:top w:w="113" w:type="dxa"/>
              <w:left w:w="170" w:type="dxa"/>
              <w:bottom w:w="113" w:type="dxa"/>
              <w:right w:w="170" w:type="dxa"/>
            </w:tcMar>
            <w:vAlign w:val="center"/>
          </w:tcPr>
          <w:p w14:paraId="254B9E04" w14:textId="77777777" w:rsidR="00F01155" w:rsidRPr="00756BC2" w:rsidRDefault="00FA61BD" w:rsidP="002B2F9A">
            <w:r w:rsidRPr="00756BC2">
              <w:t>A threat arising from environmental processes or human activities that has the potential to cause loss of life, injury, property damage, socio-economic disruption or environmental degradation.*</w:t>
            </w:r>
          </w:p>
        </w:tc>
      </w:tr>
      <w:tr w:rsidR="00F01155" w:rsidRPr="00756BC2" w14:paraId="254B9E08" w14:textId="77777777" w:rsidTr="005F2BD8">
        <w:tc>
          <w:tcPr>
            <w:tcW w:w="2154" w:type="dxa"/>
            <w:tcBorders>
              <w:left w:val="nil"/>
              <w:bottom w:val="nil"/>
            </w:tcBorders>
            <w:tcMar>
              <w:top w:w="113" w:type="dxa"/>
              <w:left w:w="170" w:type="dxa"/>
              <w:bottom w:w="113" w:type="dxa"/>
              <w:right w:w="170" w:type="dxa"/>
            </w:tcMar>
            <w:vAlign w:val="center"/>
          </w:tcPr>
          <w:p w14:paraId="254B9E06" w14:textId="77777777" w:rsidR="00F01155" w:rsidRPr="009C4187" w:rsidRDefault="00FA61BD" w:rsidP="002B2F9A">
            <w:pPr>
              <w:rPr>
                <w:b/>
                <w:bCs/>
              </w:rPr>
            </w:pPr>
            <w:r w:rsidRPr="009C4187">
              <w:rPr>
                <w:b/>
                <w:bCs/>
              </w:rPr>
              <w:t>humanitarian support</w:t>
            </w:r>
          </w:p>
        </w:tc>
        <w:tc>
          <w:tcPr>
            <w:tcW w:w="8362" w:type="dxa"/>
            <w:tcBorders>
              <w:bottom w:val="nil"/>
              <w:right w:val="nil"/>
            </w:tcBorders>
            <w:tcMar>
              <w:top w:w="113" w:type="dxa"/>
              <w:left w:w="170" w:type="dxa"/>
              <w:bottom w:w="113" w:type="dxa"/>
              <w:right w:w="170" w:type="dxa"/>
            </w:tcMar>
            <w:vAlign w:val="center"/>
          </w:tcPr>
          <w:p w14:paraId="254B9E07" w14:textId="77777777" w:rsidR="00F01155" w:rsidRPr="00756BC2" w:rsidRDefault="00FA61BD" w:rsidP="002B2F9A">
            <w:r w:rsidRPr="00756BC2">
              <w:t>Assistance provided during times of emergency to improve or save people’s lives and reduce suffering during and after a crisis, such as a war or natural disaster.</w:t>
            </w:r>
          </w:p>
        </w:tc>
      </w:tr>
      <w:tr w:rsidR="002B2F9A" w:rsidRPr="00756BC2" w14:paraId="7A045583" w14:textId="77777777" w:rsidTr="005F2BD8">
        <w:tblPrEx>
          <w:jc w:val="center"/>
          <w:tblLook w:val="01E0" w:firstRow="1" w:lastRow="1" w:firstColumn="1" w:lastColumn="1" w:noHBand="0" w:noVBand="0"/>
        </w:tblPrEx>
        <w:trPr>
          <w:trHeight w:val="493"/>
          <w:jc w:val="center"/>
        </w:trPr>
        <w:tc>
          <w:tcPr>
            <w:tcW w:w="2154" w:type="dxa"/>
            <w:tcBorders>
              <w:top w:val="nil"/>
              <w:left w:val="nil"/>
            </w:tcBorders>
            <w:tcMar>
              <w:top w:w="57" w:type="dxa"/>
              <w:left w:w="0" w:type="dxa"/>
              <w:bottom w:w="57" w:type="dxa"/>
              <w:right w:w="170" w:type="dxa"/>
            </w:tcMar>
            <w:vAlign w:val="center"/>
          </w:tcPr>
          <w:p w14:paraId="2226FF93" w14:textId="77777777" w:rsidR="002B2F9A" w:rsidRPr="009C4187" w:rsidRDefault="002B2F9A" w:rsidP="005F2BD8">
            <w:pPr>
              <w:rPr>
                <w:b/>
                <w:bCs/>
              </w:rPr>
            </w:pPr>
            <w:r w:rsidRPr="009C4187">
              <w:rPr>
                <w:b/>
                <w:bCs/>
              </w:rPr>
              <w:t>Indo-Pacific</w:t>
            </w:r>
          </w:p>
        </w:tc>
        <w:tc>
          <w:tcPr>
            <w:tcW w:w="8362" w:type="dxa"/>
            <w:tcBorders>
              <w:top w:val="nil"/>
              <w:right w:val="nil"/>
            </w:tcBorders>
            <w:tcMar>
              <w:top w:w="57" w:type="dxa"/>
              <w:left w:w="170" w:type="dxa"/>
              <w:bottom w:w="57" w:type="dxa"/>
              <w:right w:w="170" w:type="dxa"/>
            </w:tcMar>
            <w:vAlign w:val="center"/>
          </w:tcPr>
          <w:p w14:paraId="4D275C14" w14:textId="77777777" w:rsidR="002B2F9A" w:rsidRPr="00756BC2" w:rsidRDefault="002B2F9A" w:rsidP="005F2BD8">
            <w:r w:rsidRPr="00756BC2">
              <w:t xml:space="preserve">Australia’s closest </w:t>
            </w:r>
            <w:proofErr w:type="spellStart"/>
            <w:r w:rsidRPr="00756BC2">
              <w:t>neighbouring</w:t>
            </w:r>
            <w:proofErr w:type="spellEnd"/>
            <w:r w:rsidRPr="00756BC2">
              <w:t xml:space="preserve"> countries in the Pacific and southeast Asia.</w:t>
            </w:r>
          </w:p>
        </w:tc>
      </w:tr>
      <w:tr w:rsidR="002B2F9A" w:rsidRPr="00756BC2" w14:paraId="19CC2968" w14:textId="77777777" w:rsidTr="005F2BD8">
        <w:tblPrEx>
          <w:jc w:val="center"/>
          <w:tblLook w:val="01E0" w:firstRow="1" w:lastRow="1" w:firstColumn="1" w:lastColumn="1" w:noHBand="0" w:noVBand="0"/>
        </w:tblPrEx>
        <w:trPr>
          <w:trHeight w:val="1083"/>
          <w:jc w:val="center"/>
        </w:trPr>
        <w:tc>
          <w:tcPr>
            <w:tcW w:w="2154" w:type="dxa"/>
            <w:tcBorders>
              <w:left w:val="nil"/>
            </w:tcBorders>
            <w:tcMar>
              <w:top w:w="57" w:type="dxa"/>
              <w:left w:w="0" w:type="dxa"/>
              <w:bottom w:w="57" w:type="dxa"/>
              <w:right w:w="170" w:type="dxa"/>
            </w:tcMar>
            <w:vAlign w:val="center"/>
          </w:tcPr>
          <w:p w14:paraId="13517229" w14:textId="77777777" w:rsidR="002B2F9A" w:rsidRPr="009C4187" w:rsidRDefault="002B2F9A" w:rsidP="005F2BD8">
            <w:pPr>
              <w:rPr>
                <w:b/>
                <w:bCs/>
              </w:rPr>
            </w:pPr>
            <w:r w:rsidRPr="009C4187">
              <w:rPr>
                <w:b/>
                <w:bCs/>
              </w:rPr>
              <w:lastRenderedPageBreak/>
              <w:t>infrastructure</w:t>
            </w:r>
          </w:p>
        </w:tc>
        <w:tc>
          <w:tcPr>
            <w:tcW w:w="8362" w:type="dxa"/>
            <w:tcBorders>
              <w:right w:val="nil"/>
            </w:tcBorders>
            <w:tcMar>
              <w:top w:w="57" w:type="dxa"/>
              <w:left w:w="170" w:type="dxa"/>
              <w:bottom w:w="57" w:type="dxa"/>
              <w:right w:w="170" w:type="dxa"/>
            </w:tcMar>
            <w:vAlign w:val="center"/>
          </w:tcPr>
          <w:p w14:paraId="36955434" w14:textId="77777777" w:rsidR="002B2F9A" w:rsidRPr="00756BC2" w:rsidRDefault="002B2F9A" w:rsidP="005F2BD8">
            <w:r w:rsidRPr="00756BC2">
              <w:t>The systems and services that a country or organisation require to support the population, such as transport and communication networks, technology, energy supply, and water and sewerage services.</w:t>
            </w:r>
          </w:p>
        </w:tc>
      </w:tr>
      <w:tr w:rsidR="002B2F9A" w:rsidRPr="00756BC2" w14:paraId="4ACBF114"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485D3E71" w14:textId="77777777" w:rsidR="002B2F9A" w:rsidRPr="009C4187" w:rsidRDefault="002B2F9A" w:rsidP="005F2BD8">
            <w:pPr>
              <w:rPr>
                <w:b/>
                <w:bCs/>
              </w:rPr>
            </w:pPr>
            <w:r w:rsidRPr="009C4187">
              <w:rPr>
                <w:b/>
                <w:bCs/>
              </w:rPr>
              <w:t>interconnected</w:t>
            </w:r>
          </w:p>
        </w:tc>
        <w:tc>
          <w:tcPr>
            <w:tcW w:w="8362" w:type="dxa"/>
            <w:tcBorders>
              <w:right w:val="nil"/>
            </w:tcBorders>
            <w:tcMar>
              <w:top w:w="57" w:type="dxa"/>
              <w:left w:w="170" w:type="dxa"/>
              <w:bottom w:w="57" w:type="dxa"/>
              <w:right w:w="170" w:type="dxa"/>
            </w:tcMar>
            <w:vAlign w:val="center"/>
          </w:tcPr>
          <w:p w14:paraId="3C314FB7" w14:textId="77777777" w:rsidR="002B2F9A" w:rsidRPr="00756BC2" w:rsidRDefault="002B2F9A" w:rsidP="005F2BD8">
            <w:r w:rsidRPr="00756BC2">
              <w:t>How people, places and the environment are connected and can influence and depend on each other through processes and phenomena.*</w:t>
            </w:r>
          </w:p>
        </w:tc>
      </w:tr>
      <w:tr w:rsidR="002B2F9A" w:rsidRPr="00756BC2" w14:paraId="12BCB3E7" w14:textId="77777777" w:rsidTr="005F2BD8">
        <w:tblPrEx>
          <w:jc w:val="center"/>
          <w:tblLook w:val="01E0" w:firstRow="1" w:lastRow="1" w:firstColumn="1" w:lastColumn="1" w:noHBand="0" w:noVBand="0"/>
        </w:tblPrEx>
        <w:trPr>
          <w:trHeight w:val="483"/>
          <w:jc w:val="center"/>
        </w:trPr>
        <w:tc>
          <w:tcPr>
            <w:tcW w:w="2154" w:type="dxa"/>
            <w:tcBorders>
              <w:left w:val="nil"/>
            </w:tcBorders>
            <w:tcMar>
              <w:top w:w="57" w:type="dxa"/>
              <w:left w:w="0" w:type="dxa"/>
              <w:bottom w:w="57" w:type="dxa"/>
              <w:right w:w="170" w:type="dxa"/>
            </w:tcMar>
            <w:vAlign w:val="center"/>
          </w:tcPr>
          <w:p w14:paraId="0CEC5EB1" w14:textId="77777777" w:rsidR="002B2F9A" w:rsidRPr="009C4187" w:rsidRDefault="002B2F9A" w:rsidP="005F2BD8">
            <w:pPr>
              <w:rPr>
                <w:b/>
                <w:bCs/>
              </w:rPr>
            </w:pPr>
            <w:r w:rsidRPr="009C4187">
              <w:rPr>
                <w:b/>
                <w:bCs/>
              </w:rPr>
              <w:t>multilateral</w:t>
            </w:r>
          </w:p>
        </w:tc>
        <w:tc>
          <w:tcPr>
            <w:tcW w:w="8362" w:type="dxa"/>
            <w:tcBorders>
              <w:right w:val="nil"/>
            </w:tcBorders>
            <w:tcMar>
              <w:top w:w="57" w:type="dxa"/>
              <w:left w:w="170" w:type="dxa"/>
              <w:bottom w:w="57" w:type="dxa"/>
              <w:right w:w="170" w:type="dxa"/>
            </w:tcMar>
            <w:vAlign w:val="center"/>
          </w:tcPr>
          <w:p w14:paraId="62F95848" w14:textId="77777777" w:rsidR="002B2F9A" w:rsidRPr="00756BC2" w:rsidRDefault="002B2F9A" w:rsidP="005F2BD8">
            <w:r w:rsidRPr="00756BC2">
              <w:t xml:space="preserve">Involving or affecting more than two countries or </w:t>
            </w:r>
            <w:proofErr w:type="spellStart"/>
            <w:r w:rsidRPr="00756BC2">
              <w:t>organisations</w:t>
            </w:r>
            <w:proofErr w:type="spellEnd"/>
            <w:r w:rsidRPr="00756BC2">
              <w:t>.</w:t>
            </w:r>
          </w:p>
        </w:tc>
      </w:tr>
      <w:tr w:rsidR="002B2F9A" w:rsidRPr="00756BC2" w14:paraId="31007044"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6C4E4E0D" w14:textId="77777777" w:rsidR="002B2F9A" w:rsidRPr="009C4187" w:rsidRDefault="002B2F9A" w:rsidP="005F2BD8">
            <w:pPr>
              <w:rPr>
                <w:b/>
                <w:bCs/>
              </w:rPr>
            </w:pPr>
            <w:r w:rsidRPr="009C4187">
              <w:rPr>
                <w:b/>
                <w:bCs/>
              </w:rPr>
              <w:t>national interest</w:t>
            </w:r>
          </w:p>
        </w:tc>
        <w:tc>
          <w:tcPr>
            <w:tcW w:w="8362" w:type="dxa"/>
            <w:tcBorders>
              <w:right w:val="nil"/>
            </w:tcBorders>
            <w:tcMar>
              <w:top w:w="57" w:type="dxa"/>
              <w:left w:w="170" w:type="dxa"/>
              <w:bottom w:w="57" w:type="dxa"/>
              <w:right w:w="170" w:type="dxa"/>
            </w:tcMar>
            <w:vAlign w:val="center"/>
          </w:tcPr>
          <w:p w14:paraId="13153E37" w14:textId="77777777" w:rsidR="002B2F9A" w:rsidRPr="00756BC2" w:rsidRDefault="002B2F9A" w:rsidP="005F2BD8">
            <w:r w:rsidRPr="00756BC2">
              <w:t>Refers to a country’s goals and ambitions that guide decision-making and secure the prosperity and safety of citizens.</w:t>
            </w:r>
          </w:p>
        </w:tc>
      </w:tr>
      <w:tr w:rsidR="002B2F9A" w:rsidRPr="00756BC2" w14:paraId="5D53E57E"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78DFA196" w14:textId="77777777" w:rsidR="002B2F9A" w:rsidRPr="009C4187" w:rsidRDefault="002B2F9A" w:rsidP="005F2BD8">
            <w:pPr>
              <w:rPr>
                <w:b/>
                <w:bCs/>
              </w:rPr>
            </w:pPr>
            <w:r w:rsidRPr="009C4187">
              <w:rPr>
                <w:b/>
                <w:bCs/>
              </w:rPr>
              <w:t>non-government organisation</w:t>
            </w:r>
          </w:p>
        </w:tc>
        <w:tc>
          <w:tcPr>
            <w:tcW w:w="8362" w:type="dxa"/>
            <w:tcBorders>
              <w:right w:val="nil"/>
            </w:tcBorders>
            <w:tcMar>
              <w:top w:w="57" w:type="dxa"/>
              <w:left w:w="170" w:type="dxa"/>
              <w:bottom w:w="57" w:type="dxa"/>
              <w:right w:w="170" w:type="dxa"/>
            </w:tcMar>
            <w:vAlign w:val="center"/>
          </w:tcPr>
          <w:p w14:paraId="3647033C" w14:textId="77777777" w:rsidR="002B2F9A" w:rsidRPr="00756BC2" w:rsidRDefault="002B2F9A" w:rsidP="005F2BD8">
            <w:r w:rsidRPr="00756BC2">
              <w:t>A group or organisation that works independently of any one country and addresses social, environmental or humanitarian issues around the world.</w:t>
            </w:r>
          </w:p>
        </w:tc>
      </w:tr>
      <w:tr w:rsidR="002B2F9A" w:rsidRPr="00756BC2" w14:paraId="7D3B041E" w14:textId="77777777" w:rsidTr="005F2BD8">
        <w:tblPrEx>
          <w:jc w:val="center"/>
          <w:tblLook w:val="01E0" w:firstRow="1" w:lastRow="1" w:firstColumn="1" w:lastColumn="1" w:noHBand="0" w:noVBand="0"/>
        </w:tblPrEx>
        <w:trPr>
          <w:trHeight w:val="1083"/>
          <w:jc w:val="center"/>
        </w:trPr>
        <w:tc>
          <w:tcPr>
            <w:tcW w:w="2154" w:type="dxa"/>
            <w:tcBorders>
              <w:left w:val="nil"/>
            </w:tcBorders>
            <w:tcMar>
              <w:top w:w="57" w:type="dxa"/>
              <w:left w:w="0" w:type="dxa"/>
              <w:bottom w:w="57" w:type="dxa"/>
              <w:right w:w="170" w:type="dxa"/>
            </w:tcMar>
            <w:vAlign w:val="center"/>
          </w:tcPr>
          <w:p w14:paraId="769804A9" w14:textId="77777777" w:rsidR="002B2F9A" w:rsidRPr="009C4187" w:rsidRDefault="002B2F9A" w:rsidP="005F2BD8">
            <w:pPr>
              <w:rPr>
                <w:b/>
                <w:bCs/>
              </w:rPr>
            </w:pPr>
            <w:r w:rsidRPr="009C4187">
              <w:rPr>
                <w:b/>
                <w:bCs/>
              </w:rPr>
              <w:t>Official Development Assistance (ODA)</w:t>
            </w:r>
          </w:p>
        </w:tc>
        <w:tc>
          <w:tcPr>
            <w:tcW w:w="8362" w:type="dxa"/>
            <w:tcBorders>
              <w:right w:val="nil"/>
            </w:tcBorders>
            <w:tcMar>
              <w:top w:w="57" w:type="dxa"/>
              <w:left w:w="170" w:type="dxa"/>
              <w:bottom w:w="57" w:type="dxa"/>
              <w:right w:w="170" w:type="dxa"/>
            </w:tcMar>
            <w:vAlign w:val="center"/>
          </w:tcPr>
          <w:p w14:paraId="40F7CB32" w14:textId="77777777" w:rsidR="002B2F9A" w:rsidRPr="00756BC2" w:rsidRDefault="002B2F9A" w:rsidP="005F2BD8">
            <w:r w:rsidRPr="00756BC2">
              <w:t>Economic support from a country’s government that improves the development and standard of living in developing countries by creating new projects and jobs.</w:t>
            </w:r>
          </w:p>
        </w:tc>
      </w:tr>
      <w:tr w:rsidR="002B2F9A" w:rsidRPr="00756BC2" w14:paraId="35018386"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5C19F3A0" w14:textId="77777777" w:rsidR="002B2F9A" w:rsidRPr="009C4187" w:rsidRDefault="002B2F9A" w:rsidP="005F2BD8">
            <w:pPr>
              <w:rPr>
                <w:b/>
                <w:bCs/>
              </w:rPr>
            </w:pPr>
            <w:r w:rsidRPr="009C4187">
              <w:rPr>
                <w:b/>
                <w:bCs/>
              </w:rPr>
              <w:t>partnership</w:t>
            </w:r>
          </w:p>
        </w:tc>
        <w:tc>
          <w:tcPr>
            <w:tcW w:w="8362" w:type="dxa"/>
            <w:tcBorders>
              <w:right w:val="nil"/>
            </w:tcBorders>
            <w:tcMar>
              <w:top w:w="57" w:type="dxa"/>
              <w:left w:w="170" w:type="dxa"/>
              <w:bottom w:w="57" w:type="dxa"/>
              <w:right w:w="170" w:type="dxa"/>
            </w:tcMar>
            <w:vAlign w:val="center"/>
          </w:tcPr>
          <w:p w14:paraId="6AA41D36" w14:textId="77777777" w:rsidR="002B2F9A" w:rsidRPr="00756BC2" w:rsidRDefault="002B2F9A" w:rsidP="005F2BD8">
            <w:r w:rsidRPr="00756BC2">
              <w:t>When people or countries work together to share knowledge, ideas and resources, learning from one another and forming solutions to problems.</w:t>
            </w:r>
          </w:p>
        </w:tc>
      </w:tr>
      <w:tr w:rsidR="002B2F9A" w:rsidRPr="00756BC2" w14:paraId="0060F06D" w14:textId="77777777" w:rsidTr="005F2BD8">
        <w:tblPrEx>
          <w:jc w:val="center"/>
          <w:tblLook w:val="01E0" w:firstRow="1" w:lastRow="1" w:firstColumn="1" w:lastColumn="1" w:noHBand="0" w:noVBand="0"/>
        </w:tblPrEx>
        <w:trPr>
          <w:trHeight w:val="1083"/>
          <w:jc w:val="center"/>
        </w:trPr>
        <w:tc>
          <w:tcPr>
            <w:tcW w:w="2154" w:type="dxa"/>
            <w:tcBorders>
              <w:left w:val="nil"/>
            </w:tcBorders>
            <w:tcMar>
              <w:top w:w="57" w:type="dxa"/>
              <w:left w:w="0" w:type="dxa"/>
              <w:bottom w:w="57" w:type="dxa"/>
              <w:right w:w="170" w:type="dxa"/>
            </w:tcMar>
            <w:vAlign w:val="center"/>
          </w:tcPr>
          <w:p w14:paraId="161F7C88" w14:textId="77777777" w:rsidR="002B2F9A" w:rsidRPr="009C4187" w:rsidRDefault="002B2F9A" w:rsidP="005F2BD8">
            <w:pPr>
              <w:rPr>
                <w:b/>
                <w:bCs/>
              </w:rPr>
            </w:pPr>
            <w:r w:rsidRPr="009C4187">
              <w:rPr>
                <w:b/>
                <w:bCs/>
              </w:rPr>
              <w:t>peaceful</w:t>
            </w:r>
          </w:p>
        </w:tc>
        <w:tc>
          <w:tcPr>
            <w:tcW w:w="8362" w:type="dxa"/>
            <w:tcBorders>
              <w:right w:val="nil"/>
            </w:tcBorders>
            <w:tcMar>
              <w:top w:w="57" w:type="dxa"/>
              <w:left w:w="170" w:type="dxa"/>
              <w:bottom w:w="57" w:type="dxa"/>
              <w:right w:w="170" w:type="dxa"/>
            </w:tcMar>
            <w:vAlign w:val="center"/>
          </w:tcPr>
          <w:p w14:paraId="50F92082" w14:textId="77777777" w:rsidR="002B2F9A" w:rsidRPr="00756BC2" w:rsidRDefault="002B2F9A" w:rsidP="005F2BD8">
            <w:r w:rsidRPr="00756BC2">
              <w:t>Acting in a calm manner, without violence or argument. Peaceful regions are places where problems are solved early on, people are kept safe from violence and other harm, and everyone is included.</w:t>
            </w:r>
          </w:p>
        </w:tc>
      </w:tr>
      <w:tr w:rsidR="002B2F9A" w:rsidRPr="00756BC2" w14:paraId="140EEEC0" w14:textId="77777777" w:rsidTr="005F2BD8">
        <w:tblPrEx>
          <w:jc w:val="center"/>
          <w:tblLook w:val="01E0" w:firstRow="1" w:lastRow="1" w:firstColumn="1" w:lastColumn="1" w:noHBand="0" w:noVBand="0"/>
        </w:tblPrEx>
        <w:trPr>
          <w:trHeight w:val="1083"/>
          <w:jc w:val="center"/>
        </w:trPr>
        <w:tc>
          <w:tcPr>
            <w:tcW w:w="2154" w:type="dxa"/>
            <w:tcBorders>
              <w:left w:val="nil"/>
            </w:tcBorders>
            <w:tcMar>
              <w:top w:w="57" w:type="dxa"/>
              <w:left w:w="0" w:type="dxa"/>
              <w:bottom w:w="57" w:type="dxa"/>
              <w:right w:w="170" w:type="dxa"/>
            </w:tcMar>
            <w:vAlign w:val="center"/>
          </w:tcPr>
          <w:p w14:paraId="21F426DE" w14:textId="77777777" w:rsidR="002B2F9A" w:rsidRPr="009C4187" w:rsidRDefault="002B2F9A" w:rsidP="005F2BD8">
            <w:pPr>
              <w:rPr>
                <w:b/>
                <w:bCs/>
              </w:rPr>
            </w:pPr>
            <w:r w:rsidRPr="009C4187">
              <w:rPr>
                <w:b/>
                <w:bCs/>
              </w:rPr>
              <w:t>poverty</w:t>
            </w:r>
          </w:p>
        </w:tc>
        <w:tc>
          <w:tcPr>
            <w:tcW w:w="8362" w:type="dxa"/>
            <w:tcBorders>
              <w:right w:val="nil"/>
            </w:tcBorders>
            <w:tcMar>
              <w:top w:w="57" w:type="dxa"/>
              <w:left w:w="170" w:type="dxa"/>
              <w:bottom w:w="57" w:type="dxa"/>
              <w:right w:w="170" w:type="dxa"/>
            </w:tcMar>
            <w:vAlign w:val="center"/>
          </w:tcPr>
          <w:p w14:paraId="2E83DF01" w14:textId="77777777" w:rsidR="002B2F9A" w:rsidRPr="00756BC2" w:rsidRDefault="002B2F9A" w:rsidP="005F2BD8">
            <w:r w:rsidRPr="00756BC2">
              <w:t>Poverty is when a person cannot maintain the basic needs to survive, including sufficient food, shelter, clothing and money. Without access to services, they are unable to live safely and comfortably.</w:t>
            </w:r>
          </w:p>
        </w:tc>
      </w:tr>
      <w:tr w:rsidR="002B2F9A" w:rsidRPr="00756BC2" w14:paraId="04736444"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1BE9F6DF" w14:textId="77777777" w:rsidR="002B2F9A" w:rsidRPr="009C4187" w:rsidRDefault="002B2F9A" w:rsidP="005F2BD8">
            <w:pPr>
              <w:rPr>
                <w:b/>
                <w:bCs/>
              </w:rPr>
            </w:pPr>
            <w:r w:rsidRPr="009C4187">
              <w:rPr>
                <w:b/>
                <w:bCs/>
              </w:rPr>
              <w:t>productivity</w:t>
            </w:r>
          </w:p>
        </w:tc>
        <w:tc>
          <w:tcPr>
            <w:tcW w:w="8362" w:type="dxa"/>
            <w:tcBorders>
              <w:right w:val="nil"/>
            </w:tcBorders>
            <w:tcMar>
              <w:top w:w="57" w:type="dxa"/>
              <w:left w:w="170" w:type="dxa"/>
              <w:bottom w:w="57" w:type="dxa"/>
              <w:right w:w="170" w:type="dxa"/>
            </w:tcMar>
            <w:vAlign w:val="center"/>
          </w:tcPr>
          <w:p w14:paraId="79B0888C" w14:textId="727E2C33" w:rsidR="002B2F9A" w:rsidRPr="00756BC2" w:rsidRDefault="002B2F9A" w:rsidP="005F2BD8">
            <w:r w:rsidRPr="00756BC2">
              <w:t xml:space="preserve">The </w:t>
            </w:r>
            <w:r w:rsidRPr="005725DD">
              <w:t>rate</w:t>
            </w:r>
            <w:r w:rsidRPr="00756BC2">
              <w:t xml:space="preserve"> at which a </w:t>
            </w:r>
            <w:r w:rsidRPr="005725DD">
              <w:t>person</w:t>
            </w:r>
            <w:r w:rsidRPr="00756BC2">
              <w:t xml:space="preserve">, </w:t>
            </w:r>
            <w:r w:rsidRPr="005725DD">
              <w:t>company</w:t>
            </w:r>
            <w:r w:rsidRPr="00756BC2">
              <w:t xml:space="preserve"> or </w:t>
            </w:r>
            <w:r w:rsidRPr="005725DD">
              <w:t>country</w:t>
            </w:r>
            <w:r w:rsidRPr="00756BC2">
              <w:t xml:space="preserve"> creates value by doing </w:t>
            </w:r>
            <w:r w:rsidRPr="005725DD">
              <w:t>useful</w:t>
            </w:r>
            <w:r w:rsidRPr="00756BC2">
              <w:t xml:space="preserve"> </w:t>
            </w:r>
            <w:r w:rsidRPr="005725DD">
              <w:t>work</w:t>
            </w:r>
            <w:r w:rsidRPr="00756BC2">
              <w:t>, including providing services and making products.</w:t>
            </w:r>
          </w:p>
        </w:tc>
      </w:tr>
      <w:tr w:rsidR="002B2F9A" w:rsidRPr="00756BC2" w14:paraId="1B0E180D"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59DA2C7D" w14:textId="77777777" w:rsidR="002B2F9A" w:rsidRPr="009C4187" w:rsidRDefault="002B2F9A" w:rsidP="005F2BD8">
            <w:pPr>
              <w:rPr>
                <w:b/>
                <w:bCs/>
              </w:rPr>
            </w:pPr>
            <w:r w:rsidRPr="009C4187">
              <w:rPr>
                <w:b/>
                <w:bCs/>
              </w:rPr>
              <w:t>prosperity</w:t>
            </w:r>
          </w:p>
        </w:tc>
        <w:tc>
          <w:tcPr>
            <w:tcW w:w="8362" w:type="dxa"/>
            <w:tcBorders>
              <w:right w:val="nil"/>
            </w:tcBorders>
            <w:tcMar>
              <w:top w:w="57" w:type="dxa"/>
              <w:left w:w="170" w:type="dxa"/>
              <w:bottom w:w="57" w:type="dxa"/>
              <w:right w:w="170" w:type="dxa"/>
            </w:tcMar>
            <w:vAlign w:val="center"/>
          </w:tcPr>
          <w:p w14:paraId="21E9A28F" w14:textId="77777777" w:rsidR="002B2F9A" w:rsidRPr="00756BC2" w:rsidRDefault="002B2F9A" w:rsidP="005F2BD8">
            <w:r w:rsidRPr="00756BC2">
              <w:t>A country’s ability to maintain a strong economy, invest in people’s skills and education, and provide opportunities for well-paid and secure employment.</w:t>
            </w:r>
          </w:p>
        </w:tc>
      </w:tr>
      <w:tr w:rsidR="002B2F9A" w:rsidRPr="00756BC2" w14:paraId="0C96FA30"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06BD64DF" w14:textId="77777777" w:rsidR="002B2F9A" w:rsidRPr="009C4187" w:rsidRDefault="002B2F9A" w:rsidP="005F2BD8">
            <w:pPr>
              <w:rPr>
                <w:b/>
                <w:bCs/>
              </w:rPr>
            </w:pPr>
            <w:r w:rsidRPr="009C4187">
              <w:rPr>
                <w:b/>
                <w:bCs/>
              </w:rPr>
              <w:t>region/regional</w:t>
            </w:r>
          </w:p>
        </w:tc>
        <w:tc>
          <w:tcPr>
            <w:tcW w:w="8362" w:type="dxa"/>
            <w:tcBorders>
              <w:right w:val="nil"/>
            </w:tcBorders>
            <w:tcMar>
              <w:top w:w="57" w:type="dxa"/>
              <w:left w:w="170" w:type="dxa"/>
              <w:bottom w:w="57" w:type="dxa"/>
              <w:right w:w="170" w:type="dxa"/>
            </w:tcMar>
            <w:vAlign w:val="center"/>
          </w:tcPr>
          <w:p w14:paraId="2AD370B1" w14:textId="77777777" w:rsidR="002B2F9A" w:rsidRPr="00756BC2" w:rsidRDefault="002B2F9A" w:rsidP="005F2BD8">
            <w:r w:rsidRPr="00756BC2">
              <w:t>An area of the world sharing common characteristics (for example, a geographical region such as Southeast Asia).*</w:t>
            </w:r>
          </w:p>
        </w:tc>
      </w:tr>
      <w:tr w:rsidR="002B2F9A" w:rsidRPr="00756BC2" w14:paraId="5110E0E4" w14:textId="77777777" w:rsidTr="005F2BD8">
        <w:tblPrEx>
          <w:jc w:val="center"/>
          <w:tblLook w:val="01E0" w:firstRow="1" w:lastRow="1" w:firstColumn="1" w:lastColumn="1" w:noHBand="0" w:noVBand="0"/>
        </w:tblPrEx>
        <w:trPr>
          <w:trHeight w:val="783"/>
          <w:jc w:val="center"/>
        </w:trPr>
        <w:tc>
          <w:tcPr>
            <w:tcW w:w="2154" w:type="dxa"/>
            <w:tcBorders>
              <w:left w:val="nil"/>
            </w:tcBorders>
            <w:tcMar>
              <w:top w:w="57" w:type="dxa"/>
              <w:left w:w="0" w:type="dxa"/>
              <w:bottom w:w="57" w:type="dxa"/>
              <w:right w:w="170" w:type="dxa"/>
            </w:tcMar>
            <w:vAlign w:val="center"/>
          </w:tcPr>
          <w:p w14:paraId="1708CCA5" w14:textId="77777777" w:rsidR="002B2F9A" w:rsidRPr="009C4187" w:rsidRDefault="002B2F9A" w:rsidP="005F2BD8">
            <w:pPr>
              <w:rPr>
                <w:b/>
                <w:bCs/>
              </w:rPr>
            </w:pPr>
            <w:r w:rsidRPr="009C4187">
              <w:rPr>
                <w:b/>
                <w:bCs/>
              </w:rPr>
              <w:t>resilience</w:t>
            </w:r>
          </w:p>
        </w:tc>
        <w:tc>
          <w:tcPr>
            <w:tcW w:w="8362" w:type="dxa"/>
            <w:tcBorders>
              <w:right w:val="nil"/>
            </w:tcBorders>
            <w:tcMar>
              <w:top w:w="57" w:type="dxa"/>
              <w:left w:w="170" w:type="dxa"/>
              <w:bottom w:w="57" w:type="dxa"/>
              <w:right w:w="170" w:type="dxa"/>
            </w:tcMar>
            <w:vAlign w:val="center"/>
          </w:tcPr>
          <w:p w14:paraId="479F9B2D" w14:textId="77777777" w:rsidR="002B2F9A" w:rsidRPr="00756BC2" w:rsidRDefault="002B2F9A" w:rsidP="005F2BD8">
            <w:r w:rsidRPr="00756BC2">
              <w:t>The ability of people or communities to bounce back, withstand or recover from difficult or tough situations in a timely manner.</w:t>
            </w:r>
          </w:p>
        </w:tc>
      </w:tr>
      <w:tr w:rsidR="002B2F9A" w:rsidRPr="00756BC2" w14:paraId="57A4EE81" w14:textId="77777777" w:rsidTr="005F2BD8">
        <w:tblPrEx>
          <w:jc w:val="center"/>
          <w:tblLook w:val="01E0" w:firstRow="1" w:lastRow="1" w:firstColumn="1" w:lastColumn="1" w:noHBand="0" w:noVBand="0"/>
        </w:tblPrEx>
        <w:trPr>
          <w:trHeight w:val="1093"/>
          <w:jc w:val="center"/>
        </w:trPr>
        <w:tc>
          <w:tcPr>
            <w:tcW w:w="2154" w:type="dxa"/>
            <w:tcBorders>
              <w:left w:val="nil"/>
              <w:bottom w:val="nil"/>
            </w:tcBorders>
            <w:tcMar>
              <w:top w:w="57" w:type="dxa"/>
              <w:left w:w="0" w:type="dxa"/>
              <w:bottom w:w="57" w:type="dxa"/>
              <w:right w:w="170" w:type="dxa"/>
            </w:tcMar>
            <w:vAlign w:val="center"/>
          </w:tcPr>
          <w:p w14:paraId="0F9078FA" w14:textId="77777777" w:rsidR="002B2F9A" w:rsidRPr="009C4187" w:rsidRDefault="002B2F9A" w:rsidP="005F2BD8">
            <w:pPr>
              <w:rPr>
                <w:b/>
                <w:bCs/>
              </w:rPr>
            </w:pPr>
            <w:r w:rsidRPr="009C4187">
              <w:rPr>
                <w:b/>
                <w:bCs/>
              </w:rPr>
              <w:t>resources</w:t>
            </w:r>
          </w:p>
        </w:tc>
        <w:tc>
          <w:tcPr>
            <w:tcW w:w="8362" w:type="dxa"/>
            <w:tcBorders>
              <w:bottom w:val="nil"/>
              <w:right w:val="nil"/>
            </w:tcBorders>
            <w:tcMar>
              <w:top w:w="57" w:type="dxa"/>
              <w:left w:w="170" w:type="dxa"/>
              <w:bottom w:w="57" w:type="dxa"/>
              <w:right w:w="170" w:type="dxa"/>
            </w:tcMar>
            <w:vAlign w:val="center"/>
          </w:tcPr>
          <w:p w14:paraId="347DC2BF" w14:textId="77777777" w:rsidR="002B2F9A" w:rsidRPr="00756BC2" w:rsidRDefault="002B2F9A" w:rsidP="005F2BD8">
            <w:r w:rsidRPr="00756BC2">
              <w:t>Natural or created products and supplies, such as food, water, timber, energy, technologies and minerals that humans use or trade to support their lifestyle and boost economic growth.</w:t>
            </w:r>
          </w:p>
        </w:tc>
      </w:tr>
      <w:tr w:rsidR="00F01155" w:rsidRPr="00756BC2" w14:paraId="254B9E55" w14:textId="77777777" w:rsidTr="002B2F9A">
        <w:tblPrEx>
          <w:tblLook w:val="01E0" w:firstRow="1" w:lastRow="1" w:firstColumn="1" w:lastColumn="1" w:noHBand="0" w:noVBand="0"/>
        </w:tblPrEx>
        <w:trPr>
          <w:trHeight w:val="1093"/>
        </w:trPr>
        <w:tc>
          <w:tcPr>
            <w:tcW w:w="2154" w:type="dxa"/>
            <w:tcBorders>
              <w:top w:val="nil"/>
              <w:left w:val="nil"/>
            </w:tcBorders>
            <w:tcMar>
              <w:top w:w="113" w:type="dxa"/>
              <w:left w:w="0" w:type="dxa"/>
              <w:bottom w:w="113" w:type="dxa"/>
              <w:right w:w="170" w:type="dxa"/>
            </w:tcMar>
            <w:vAlign w:val="center"/>
          </w:tcPr>
          <w:p w14:paraId="254B9E53" w14:textId="77777777" w:rsidR="00F01155" w:rsidRPr="009C4187" w:rsidRDefault="00FA61BD" w:rsidP="002B2F9A">
            <w:pPr>
              <w:rPr>
                <w:b/>
                <w:bCs/>
              </w:rPr>
            </w:pPr>
            <w:r w:rsidRPr="009C4187">
              <w:rPr>
                <w:b/>
                <w:bCs/>
              </w:rPr>
              <w:lastRenderedPageBreak/>
              <w:t>social cohesion</w:t>
            </w:r>
          </w:p>
        </w:tc>
        <w:tc>
          <w:tcPr>
            <w:tcW w:w="8362" w:type="dxa"/>
            <w:tcBorders>
              <w:top w:val="nil"/>
              <w:right w:val="nil"/>
            </w:tcBorders>
            <w:tcMar>
              <w:top w:w="57" w:type="dxa"/>
              <w:left w:w="170" w:type="dxa"/>
              <w:bottom w:w="57" w:type="dxa"/>
              <w:right w:w="170" w:type="dxa"/>
            </w:tcMar>
            <w:vAlign w:val="center"/>
          </w:tcPr>
          <w:p w14:paraId="254B9E54" w14:textId="77777777" w:rsidR="00F01155" w:rsidRPr="00756BC2" w:rsidRDefault="00FA61BD" w:rsidP="002B2F9A">
            <w:r w:rsidRPr="00756BC2">
              <w:t xml:space="preserve">Social cohesion refers to the shared values and connections between people, groups and </w:t>
            </w:r>
            <w:proofErr w:type="spellStart"/>
            <w:r w:rsidRPr="00756BC2">
              <w:t>organisations</w:t>
            </w:r>
            <w:proofErr w:type="spellEnd"/>
            <w:r w:rsidRPr="00756BC2">
              <w:t xml:space="preserve"> that promote peaceful acceptance and a sense of belonging for all.</w:t>
            </w:r>
          </w:p>
        </w:tc>
      </w:tr>
      <w:tr w:rsidR="00F01155" w:rsidRPr="00756BC2" w14:paraId="254B9E5A" w14:textId="77777777" w:rsidTr="002B2F9A">
        <w:tblPrEx>
          <w:tblLook w:val="01E0" w:firstRow="1" w:lastRow="1" w:firstColumn="1" w:lastColumn="1" w:noHBand="0" w:noVBand="0"/>
        </w:tblPrEx>
        <w:trPr>
          <w:trHeight w:val="1383"/>
        </w:trPr>
        <w:tc>
          <w:tcPr>
            <w:tcW w:w="2154" w:type="dxa"/>
            <w:tcBorders>
              <w:left w:val="nil"/>
            </w:tcBorders>
            <w:tcMar>
              <w:top w:w="113" w:type="dxa"/>
              <w:left w:w="0" w:type="dxa"/>
              <w:bottom w:w="113" w:type="dxa"/>
              <w:right w:w="170" w:type="dxa"/>
            </w:tcMar>
            <w:vAlign w:val="center"/>
          </w:tcPr>
          <w:p w14:paraId="254B9E57" w14:textId="77777777" w:rsidR="00F01155" w:rsidRPr="009C4187" w:rsidRDefault="00FA61BD" w:rsidP="002B2F9A">
            <w:pPr>
              <w:rPr>
                <w:b/>
                <w:bCs/>
              </w:rPr>
            </w:pPr>
            <w:r w:rsidRPr="009C4187">
              <w:rPr>
                <w:b/>
                <w:bCs/>
              </w:rPr>
              <w:t>sustainable development</w:t>
            </w:r>
          </w:p>
        </w:tc>
        <w:tc>
          <w:tcPr>
            <w:tcW w:w="8362" w:type="dxa"/>
            <w:tcBorders>
              <w:right w:val="nil"/>
            </w:tcBorders>
            <w:tcMar>
              <w:top w:w="57" w:type="dxa"/>
              <w:left w:w="170" w:type="dxa"/>
              <w:bottom w:w="57" w:type="dxa"/>
              <w:right w:w="170" w:type="dxa"/>
            </w:tcMar>
            <w:vAlign w:val="center"/>
          </w:tcPr>
          <w:p w14:paraId="254B9E59" w14:textId="71647883" w:rsidR="00F01155" w:rsidRPr="00756BC2" w:rsidRDefault="00FA61BD" w:rsidP="002B2F9A">
            <w:r w:rsidRPr="00756BC2">
              <w:t>Sustainable development is the process of making changes or improvements</w:t>
            </w:r>
            <w:r w:rsidR="009C4187">
              <w:t xml:space="preserve"> </w:t>
            </w:r>
            <w:r w:rsidRPr="00756BC2">
              <w:t>to our lifestyle and development practices that balance our current needs with the needs of future generations. It ensures the environment and natural resources are preserved and managed carefully.</w:t>
            </w:r>
          </w:p>
        </w:tc>
      </w:tr>
      <w:tr w:rsidR="00F01155" w:rsidRPr="00756BC2" w14:paraId="254B9E5D" w14:textId="77777777" w:rsidTr="002B2F9A">
        <w:tblPrEx>
          <w:tblLook w:val="01E0" w:firstRow="1" w:lastRow="1" w:firstColumn="1" w:lastColumn="1" w:noHBand="0" w:noVBand="0"/>
        </w:tblPrEx>
        <w:trPr>
          <w:trHeight w:val="483"/>
        </w:trPr>
        <w:tc>
          <w:tcPr>
            <w:tcW w:w="2154" w:type="dxa"/>
            <w:tcBorders>
              <w:left w:val="nil"/>
            </w:tcBorders>
            <w:tcMar>
              <w:top w:w="113" w:type="dxa"/>
              <w:left w:w="0" w:type="dxa"/>
              <w:bottom w:w="113" w:type="dxa"/>
              <w:right w:w="170" w:type="dxa"/>
            </w:tcMar>
            <w:vAlign w:val="center"/>
          </w:tcPr>
          <w:p w14:paraId="254B9E5B" w14:textId="77777777" w:rsidR="00F01155" w:rsidRPr="009C4187" w:rsidRDefault="00FA61BD" w:rsidP="002B2F9A">
            <w:pPr>
              <w:rPr>
                <w:b/>
                <w:bCs/>
              </w:rPr>
            </w:pPr>
            <w:r w:rsidRPr="009C4187">
              <w:rPr>
                <w:b/>
                <w:bCs/>
              </w:rPr>
              <w:t>unilateral</w:t>
            </w:r>
          </w:p>
        </w:tc>
        <w:tc>
          <w:tcPr>
            <w:tcW w:w="8362" w:type="dxa"/>
            <w:tcBorders>
              <w:right w:val="nil"/>
            </w:tcBorders>
            <w:tcMar>
              <w:top w:w="57" w:type="dxa"/>
              <w:left w:w="170" w:type="dxa"/>
              <w:bottom w:w="57" w:type="dxa"/>
              <w:right w:w="170" w:type="dxa"/>
            </w:tcMar>
            <w:vAlign w:val="center"/>
          </w:tcPr>
          <w:p w14:paraId="254B9E5C" w14:textId="77777777" w:rsidR="00F01155" w:rsidRPr="00756BC2" w:rsidRDefault="00FA61BD" w:rsidP="002B2F9A">
            <w:r w:rsidRPr="00756BC2">
              <w:t>When one country or organisation acts independently.</w:t>
            </w:r>
          </w:p>
        </w:tc>
      </w:tr>
      <w:tr w:rsidR="00F01155" w:rsidRPr="00756BC2" w14:paraId="254B9E61" w14:textId="77777777" w:rsidTr="002B2F9A">
        <w:tblPrEx>
          <w:tblLook w:val="01E0" w:firstRow="1" w:lastRow="1" w:firstColumn="1" w:lastColumn="1" w:noHBand="0" w:noVBand="0"/>
        </w:tblPrEx>
        <w:trPr>
          <w:trHeight w:val="1383"/>
        </w:trPr>
        <w:tc>
          <w:tcPr>
            <w:tcW w:w="2154" w:type="dxa"/>
            <w:tcBorders>
              <w:left w:val="nil"/>
            </w:tcBorders>
            <w:tcMar>
              <w:top w:w="113" w:type="dxa"/>
              <w:left w:w="0" w:type="dxa"/>
              <w:bottom w:w="113" w:type="dxa"/>
              <w:right w:w="170" w:type="dxa"/>
            </w:tcMar>
            <w:vAlign w:val="center"/>
          </w:tcPr>
          <w:p w14:paraId="254B9E5F" w14:textId="77777777" w:rsidR="00F01155" w:rsidRPr="009C4187" w:rsidRDefault="00FA61BD" w:rsidP="002B2F9A">
            <w:pPr>
              <w:rPr>
                <w:b/>
                <w:bCs/>
              </w:rPr>
            </w:pPr>
            <w:r w:rsidRPr="009C4187">
              <w:rPr>
                <w:b/>
                <w:bCs/>
              </w:rPr>
              <w:t>United Nations (UN)</w:t>
            </w:r>
          </w:p>
        </w:tc>
        <w:tc>
          <w:tcPr>
            <w:tcW w:w="8362" w:type="dxa"/>
            <w:tcBorders>
              <w:right w:val="nil"/>
            </w:tcBorders>
            <w:tcMar>
              <w:top w:w="57" w:type="dxa"/>
              <w:left w:w="170" w:type="dxa"/>
              <w:bottom w:w="57" w:type="dxa"/>
              <w:right w:w="170" w:type="dxa"/>
            </w:tcMar>
            <w:vAlign w:val="center"/>
          </w:tcPr>
          <w:p w14:paraId="254B9E60" w14:textId="77777777" w:rsidR="00F01155" w:rsidRPr="00756BC2" w:rsidRDefault="00FA61BD" w:rsidP="002B2F9A">
            <w:r w:rsidRPr="00756BC2">
              <w:t>The largest international organisation in the world with 193 member countries. The UN aims to develop friendly relations between countries and promote peace and security as a global community. It acts on issues that are important for the whole world, such as human rights, health, education and the environment.</w:t>
            </w:r>
          </w:p>
        </w:tc>
      </w:tr>
      <w:tr w:rsidR="00F01155" w:rsidRPr="00756BC2" w14:paraId="254B9E65" w14:textId="77777777" w:rsidTr="002B2F9A">
        <w:tblPrEx>
          <w:tblLook w:val="01E0" w:firstRow="1" w:lastRow="1" w:firstColumn="1" w:lastColumn="1" w:noHBand="0" w:noVBand="0"/>
        </w:tblPrEx>
        <w:trPr>
          <w:trHeight w:val="1093"/>
        </w:trPr>
        <w:tc>
          <w:tcPr>
            <w:tcW w:w="2154" w:type="dxa"/>
            <w:tcBorders>
              <w:left w:val="nil"/>
              <w:bottom w:val="nil"/>
            </w:tcBorders>
            <w:tcMar>
              <w:top w:w="113" w:type="dxa"/>
              <w:left w:w="0" w:type="dxa"/>
              <w:bottom w:w="113" w:type="dxa"/>
              <w:right w:w="170" w:type="dxa"/>
            </w:tcMar>
            <w:vAlign w:val="center"/>
          </w:tcPr>
          <w:p w14:paraId="254B9E62" w14:textId="77777777" w:rsidR="00F01155" w:rsidRPr="009C4187" w:rsidRDefault="00FA61BD" w:rsidP="002B2F9A">
            <w:pPr>
              <w:rPr>
                <w:b/>
                <w:bCs/>
              </w:rPr>
            </w:pPr>
            <w:r w:rsidRPr="009C4187">
              <w:rPr>
                <w:b/>
                <w:bCs/>
              </w:rPr>
              <w:t>UN Sustainable Development Goals (SDGs)</w:t>
            </w:r>
          </w:p>
        </w:tc>
        <w:tc>
          <w:tcPr>
            <w:tcW w:w="8362" w:type="dxa"/>
            <w:tcBorders>
              <w:bottom w:val="nil"/>
              <w:right w:val="nil"/>
            </w:tcBorders>
            <w:tcMar>
              <w:top w:w="57" w:type="dxa"/>
              <w:left w:w="170" w:type="dxa"/>
              <w:bottom w:w="57" w:type="dxa"/>
              <w:right w:w="170" w:type="dxa"/>
            </w:tcMar>
            <w:vAlign w:val="center"/>
          </w:tcPr>
          <w:p w14:paraId="254B9E64" w14:textId="77777777" w:rsidR="00F01155" w:rsidRPr="00756BC2" w:rsidRDefault="00FA61BD" w:rsidP="002B2F9A">
            <w:r w:rsidRPr="00756BC2">
              <w:t>A set of 17 global goals adopted by UN member states in 2015 to end poverty, protect the planet, and promote peace and prosperity by 2030.</w:t>
            </w:r>
          </w:p>
        </w:tc>
      </w:tr>
    </w:tbl>
    <w:p w14:paraId="254B9E87" w14:textId="6658D3A0" w:rsidR="00F01155" w:rsidRPr="002B2F9A" w:rsidRDefault="00FA61BD" w:rsidP="002B2F9A">
      <w:pPr>
        <w:spacing w:before="800"/>
      </w:pPr>
      <w:r w:rsidRPr="002B2F9A">
        <w:t>* © Australian Curriculum, Assessment and Reporting Authority (ACARA) 2010 to present, unless otherwise indicated. This material was downloaded from the Australian Curriculum website</w:t>
      </w:r>
      <w:r w:rsidR="00756BC2" w:rsidRPr="002B2F9A">
        <w:t xml:space="preserve"> </w:t>
      </w:r>
      <w:r w:rsidRPr="002B2F9A">
        <w:t>(</w:t>
      </w:r>
      <w:hyperlink r:id="rId9">
        <w:r w:rsidRPr="002B2F9A">
          <w:rPr>
            <w:rStyle w:val="Hyperlink"/>
          </w:rPr>
          <w:t>https://www.australiancurriculum.edu.au/help/glossary-lists</w:t>
        </w:r>
      </w:hyperlink>
      <w:r w:rsidRPr="002B2F9A">
        <w:t>) (accessed 28 Nov 2025) and was modified. The material is licensed under CC BY 4.0 Attribution 4.0 International Deed. Version updates are tracked in the ‘Curriculum version history’ section on the 'About the Australian Curriculum' page of the Australian Curriculum website.</w:t>
      </w:r>
    </w:p>
    <w:sectPr w:rsidR="00F01155" w:rsidRPr="002B2F9A" w:rsidSect="007B1965">
      <w:headerReference w:type="default" r:id="rId10"/>
      <w:footerReference w:type="default" r:id="rId11"/>
      <w:pgSz w:w="11910" w:h="16840"/>
      <w:pgMar w:top="851" w:right="851" w:bottom="1134" w:left="851" w:header="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37C8" w14:textId="77777777" w:rsidR="00ED389E" w:rsidRDefault="00ED389E" w:rsidP="002B2F9A">
      <w:r>
        <w:separator/>
      </w:r>
    </w:p>
  </w:endnote>
  <w:endnote w:type="continuationSeparator" w:id="0">
    <w:p w14:paraId="650D74F3" w14:textId="77777777" w:rsidR="00ED389E" w:rsidRDefault="00ED389E" w:rsidP="002B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Ubuntu Light">
    <w:altName w:val="Ubuntu Light"/>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9E8C" w14:textId="15970F8A" w:rsidR="00F01155" w:rsidRDefault="00FA61BD" w:rsidP="002B2F9A">
    <w:pPr>
      <w:pStyle w:val="BodyText"/>
    </w:pPr>
    <w:r>
      <w:rPr>
        <w:noProof/>
      </w:rPr>
      <mc:AlternateContent>
        <mc:Choice Requires="wpg">
          <w:drawing>
            <wp:anchor distT="0" distB="0" distL="0" distR="0" simplePos="0" relativeHeight="251658244" behindDoc="1" locked="0" layoutInCell="1" allowOverlap="1" wp14:anchorId="254B9E95" wp14:editId="5F3BCF10">
              <wp:simplePos x="0" y="0"/>
              <wp:positionH relativeFrom="page">
                <wp:posOffset>0</wp:posOffset>
              </wp:positionH>
              <wp:positionV relativeFrom="page">
                <wp:posOffset>10342994</wp:posOffset>
              </wp:positionV>
              <wp:extent cx="7560309" cy="349250"/>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49250"/>
                        <a:chOff x="0" y="0"/>
                        <a:chExt cx="7560309" cy="349250"/>
                      </a:xfrm>
                    </wpg:grpSpPr>
                    <wps:wsp>
                      <wps:cNvPr id="14" name="Graphic 14"/>
                      <wps:cNvSpPr/>
                      <wps:spPr>
                        <a:xfrm>
                          <a:off x="0" y="0"/>
                          <a:ext cx="7560309" cy="349250"/>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5"/>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 cstate="print"/>
                        <a:stretch>
                          <a:fillRect/>
                        </a:stretch>
                      </pic:blipFill>
                      <pic:spPr>
                        <a:xfrm>
                          <a:off x="6928320" y="0"/>
                          <a:ext cx="277522" cy="349008"/>
                        </a:xfrm>
                        <a:prstGeom prst="rect">
                          <a:avLst/>
                        </a:prstGeom>
                      </pic:spPr>
                    </pic:pic>
                    <pic:pic xmlns:pic="http://schemas.openxmlformats.org/drawingml/2006/picture">
                      <pic:nvPicPr>
                        <pic:cNvPr id="16" name="Image 16"/>
                        <pic:cNvPicPr/>
                      </pic:nvPicPr>
                      <pic:blipFill>
                        <a:blip r:embed="rId2" cstate="print"/>
                        <a:stretch>
                          <a:fillRect/>
                        </a:stretch>
                      </pic:blipFill>
                      <pic:spPr>
                        <a:xfrm>
                          <a:off x="7312200" y="0"/>
                          <a:ext cx="247804" cy="349008"/>
                        </a:xfrm>
                        <a:prstGeom prst="rect">
                          <a:avLst/>
                        </a:prstGeom>
                      </pic:spPr>
                    </pic:pic>
                  </wpg:wgp>
                </a:graphicData>
              </a:graphic>
            </wp:anchor>
          </w:drawing>
        </mc:Choice>
        <mc:Fallback>
          <w:pict>
            <v:group w14:anchorId="59AD6B73" id="Group 13" o:spid="_x0000_s1026" alt="&quot;&quot;" style="position:absolute;margin-left:0;margin-top:814.4pt;width:595.3pt;height:27.5pt;z-index:-251658236;mso-wrap-distance-left:0;mso-wrap-distance-right:0;mso-position-horizontal-relative:page;mso-position-vertical-relative:page" coordsize="7560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">
              <v:shape id="Graphic 14" o:spid="_x0000_s1027" style="position:absolute;width:75603;height:3492;visibility:visible;mso-wrap-style:square;v-text-anchor:top" coordsize="7560309,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" path="m7560005,l,,,349008r7560005,l7560005,xe" fillcolor="#cce6e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8" type="#_x0000_t75" style="position:absolute;left:69283;width:2775;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">
                <v:imagedata r:id="rId3" o:title=""/>
              </v:shape>
              <v:shape id="Image 16" o:spid="_x0000_s1029" type="#_x0000_t75" style="position:absolute;left:73122;width:2478;height:3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0" distR="0" simplePos="0" relativeHeight="251658245" behindDoc="1" locked="0" layoutInCell="1" allowOverlap="1" wp14:anchorId="254B9E97" wp14:editId="02551104">
              <wp:simplePos x="0" y="0"/>
              <wp:positionH relativeFrom="page">
                <wp:posOffset>6699016</wp:posOffset>
              </wp:positionH>
              <wp:positionV relativeFrom="page">
                <wp:posOffset>10448393</wp:posOffset>
              </wp:positionV>
              <wp:extent cx="149860" cy="1466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46685"/>
                      </a:xfrm>
                      <a:prstGeom prst="rect">
                        <a:avLst/>
                      </a:prstGeom>
                    </wps:spPr>
                    <wps:txbx>
                      <w:txbxContent>
                        <w:p w14:paraId="254B9E9D" w14:textId="77777777" w:rsidR="00F01155" w:rsidRPr="00500DD4" w:rsidRDefault="00FA61BD" w:rsidP="00500DD4">
                          <w:pPr>
                            <w:jc w:val="right"/>
                            <w:rPr>
                              <w:sz w:val="16"/>
                              <w:szCs w:val="16"/>
                            </w:rPr>
                          </w:pPr>
                          <w:r w:rsidRPr="00500DD4">
                            <w:rPr>
                              <w:sz w:val="16"/>
                              <w:szCs w:val="16"/>
                            </w:rPr>
                            <w:fldChar w:fldCharType="begin"/>
                          </w:r>
                          <w:r w:rsidRPr="00500DD4">
                            <w:rPr>
                              <w:sz w:val="16"/>
                              <w:szCs w:val="16"/>
                            </w:rPr>
                            <w:instrText xml:space="preserve"> PAGE </w:instrText>
                          </w:r>
                          <w:r w:rsidRPr="00500DD4">
                            <w:rPr>
                              <w:sz w:val="16"/>
                              <w:szCs w:val="16"/>
                            </w:rPr>
                            <w:fldChar w:fldCharType="separate"/>
                          </w:r>
                          <w:r w:rsidRPr="00500DD4">
                            <w:rPr>
                              <w:sz w:val="16"/>
                              <w:szCs w:val="16"/>
                            </w:rPr>
                            <w:t>2</w:t>
                          </w:r>
                          <w:r w:rsidRPr="00500DD4">
                            <w:rPr>
                              <w:sz w:val="16"/>
                              <w:szCs w:val="16"/>
                            </w:rPr>
                            <w:fldChar w:fldCharType="end"/>
                          </w:r>
                        </w:p>
                      </w:txbxContent>
                    </wps:txbx>
                    <wps:bodyPr wrap="square" lIns="0" tIns="0" rIns="0" bIns="0" rtlCol="0">
                      <a:noAutofit/>
                    </wps:bodyPr>
                  </wps:wsp>
                </a:graphicData>
              </a:graphic>
            </wp:anchor>
          </w:drawing>
        </mc:Choice>
        <mc:Fallback>
          <w:pict>
            <v:shapetype w14:anchorId="254B9E97" id="_x0000_t202" coordsize="21600,21600" o:spt="202" path="m,l,21600r21600,l21600,xe">
              <v:stroke joinstyle="miter"/>
              <v:path gradientshapeok="t" o:connecttype="rect"/>
            </v:shapetype>
            <v:shape id="Textbox 17" o:spid="_x0000_s1026" type="#_x0000_t202" style="position:absolute;margin-left:527.5pt;margin-top:822.7pt;width:11.8pt;height:11.5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" filled="f" stroked="f">
              <v:textbox inset="0,0,0,0">
                <w:txbxContent>
                  <w:p w14:paraId="254B9E9D" w14:textId="77777777" w:rsidR="00F01155" w:rsidRPr="00500DD4" w:rsidRDefault="00FA61BD" w:rsidP="00500DD4">
                    <w:pPr>
                      <w:jc w:val="right"/>
                      <w:rPr>
                        <w:sz w:val="16"/>
                        <w:szCs w:val="16"/>
                      </w:rPr>
                    </w:pPr>
                    <w:r w:rsidRPr="00500DD4">
                      <w:rPr>
                        <w:sz w:val="16"/>
                        <w:szCs w:val="16"/>
                      </w:rPr>
                      <w:fldChar w:fldCharType="begin"/>
                    </w:r>
                    <w:r w:rsidRPr="00500DD4">
                      <w:rPr>
                        <w:sz w:val="16"/>
                        <w:szCs w:val="16"/>
                      </w:rPr>
                      <w:instrText xml:space="preserve"> PAGE </w:instrText>
                    </w:r>
                    <w:r w:rsidRPr="00500DD4">
                      <w:rPr>
                        <w:sz w:val="16"/>
                        <w:szCs w:val="16"/>
                      </w:rPr>
                      <w:fldChar w:fldCharType="separate"/>
                    </w:r>
                    <w:r w:rsidRPr="00500DD4">
                      <w:rPr>
                        <w:sz w:val="16"/>
                        <w:szCs w:val="16"/>
                      </w:rPr>
                      <w:t>2</w:t>
                    </w:r>
                    <w:r w:rsidRPr="00500DD4">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3EFE" w14:textId="77777777" w:rsidR="00ED389E" w:rsidRDefault="00ED389E" w:rsidP="002B2F9A">
      <w:r>
        <w:separator/>
      </w:r>
    </w:p>
  </w:footnote>
  <w:footnote w:type="continuationSeparator" w:id="0">
    <w:p w14:paraId="49826C50" w14:textId="77777777" w:rsidR="00ED389E" w:rsidRDefault="00ED389E" w:rsidP="002B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735A" w14:textId="4024B5F4" w:rsidR="00893560" w:rsidRPr="0037408F" w:rsidRDefault="0037408F" w:rsidP="00893560">
    <w:pPr>
      <w:spacing w:before="140"/>
      <w:jc w:val="right"/>
      <w:rPr>
        <w:rFonts w:ascii="Aptos SemiBold" w:hAnsi="Aptos SemiBold"/>
        <w:b/>
        <w:bCs/>
        <w:color w:val="003230"/>
        <w:sz w:val="16"/>
        <w:szCs w:val="16"/>
      </w:rPr>
    </w:pPr>
    <w:r>
      <w:rPr>
        <w:noProof/>
      </w:rPr>
      <mc:AlternateContent>
        <mc:Choice Requires="wps">
          <w:drawing>
            <wp:anchor distT="0" distB="0" distL="114300" distR="114300" simplePos="0" relativeHeight="251658240" behindDoc="1" locked="0" layoutInCell="1" allowOverlap="1" wp14:anchorId="06088FF4" wp14:editId="72916645">
              <wp:simplePos x="0" y="0"/>
              <wp:positionH relativeFrom="column">
                <wp:posOffset>-540385</wp:posOffset>
              </wp:positionH>
              <wp:positionV relativeFrom="paragraph">
                <wp:posOffset>0</wp:posOffset>
              </wp:positionV>
              <wp:extent cx="7559675" cy="294640"/>
              <wp:effectExtent l="0" t="0" r="0" b="0"/>
              <wp:wrapNone/>
              <wp:docPr id="2034509715" name="Graphic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294640"/>
                      </a:xfrm>
                      <a:custGeom>
                        <a:avLst/>
                        <a:gdLst/>
                        <a:ahLst/>
                        <a:cxnLst/>
                        <a:rect l="l" t="t" r="r" b="b"/>
                        <a:pathLst>
                          <a:path w="7560309" h="349250">
                            <a:moveTo>
                              <a:pt x="7560005" y="0"/>
                            </a:moveTo>
                            <a:lnTo>
                              <a:pt x="0" y="0"/>
                            </a:lnTo>
                            <a:lnTo>
                              <a:pt x="0" y="349008"/>
                            </a:lnTo>
                            <a:lnTo>
                              <a:pt x="7560005" y="349008"/>
                            </a:lnTo>
                            <a:lnTo>
                              <a:pt x="7560005" y="0"/>
                            </a:lnTo>
                            <a:close/>
                          </a:path>
                        </a:pathLst>
                      </a:custGeom>
                      <a:solidFill>
                        <a:srgbClr val="CCE6E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2DA7" id="Graphic 16" o:spid="_x0000_s1026" alt="&quot;&quot;" style="position:absolute;margin-left:-42.55pt;margin-top:0;width:595.2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309,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" path="m7560005,l,,,349008r7560005,l7560005,xe" fillcolor="#cce6e4" stroked="f">
              <v:path arrowok="t"/>
            </v:shape>
          </w:pict>
        </mc:Fallback>
      </mc:AlternateContent>
    </w:r>
    <w:r w:rsidR="00893560" w:rsidRPr="00893560">
      <w:rPr>
        <w:rFonts w:ascii="Aptos SemiBold" w:hAnsi="Aptos SemiBold"/>
        <w:b/>
        <w:bCs/>
        <w:color w:val="003230"/>
        <w:sz w:val="16"/>
        <w:szCs w:val="16"/>
      </w:rPr>
      <w:t xml:space="preserve"> </w:t>
    </w:r>
    <w:r w:rsidR="00893560" w:rsidRPr="0037408F">
      <w:rPr>
        <w:rFonts w:ascii="Aptos SemiBold" w:hAnsi="Aptos SemiBold"/>
        <w:b/>
        <w:bCs/>
        <w:color w:val="003230"/>
        <w:sz w:val="16"/>
        <w:szCs w:val="16"/>
      </w:rPr>
      <w:t>Global</w:t>
    </w:r>
    <w:r w:rsidR="00893560" w:rsidRPr="0037408F">
      <w:rPr>
        <w:rFonts w:ascii="Aptos SemiBold" w:hAnsi="Aptos SemiBold"/>
        <w:b/>
        <w:bCs/>
        <w:color w:val="003230"/>
        <w:spacing w:val="-2"/>
        <w:sz w:val="16"/>
        <w:szCs w:val="16"/>
      </w:rPr>
      <w:t xml:space="preserve"> </w:t>
    </w:r>
    <w:r w:rsidR="00893560" w:rsidRPr="0037408F">
      <w:rPr>
        <w:rFonts w:ascii="Aptos SemiBold" w:hAnsi="Aptos SemiBold"/>
        <w:b/>
        <w:bCs/>
        <w:color w:val="003230"/>
        <w:sz w:val="16"/>
        <w:szCs w:val="16"/>
      </w:rPr>
      <w:t>Education</w:t>
    </w:r>
    <w:r w:rsidR="00893560" w:rsidRPr="0037408F">
      <w:rPr>
        <w:rFonts w:ascii="Aptos SemiBold" w:hAnsi="Aptos SemiBold"/>
        <w:b/>
        <w:bCs/>
        <w:color w:val="003230"/>
        <w:spacing w:val="63"/>
        <w:sz w:val="16"/>
        <w:szCs w:val="16"/>
      </w:rPr>
      <w:t xml:space="preserve"> </w:t>
    </w:r>
    <w:r w:rsidR="00893560" w:rsidRPr="0037408F">
      <w:rPr>
        <w:rFonts w:ascii="Aptos SemiBold" w:hAnsi="Aptos SemiBold"/>
        <w:b/>
        <w:bCs/>
        <w:color w:val="003230"/>
        <w:sz w:val="16"/>
        <w:szCs w:val="16"/>
      </w:rPr>
      <w:t>|</w:t>
    </w:r>
    <w:r w:rsidR="00893560" w:rsidRPr="0037408F">
      <w:rPr>
        <w:rFonts w:ascii="Aptos SemiBold" w:hAnsi="Aptos SemiBold"/>
        <w:b/>
        <w:bCs/>
        <w:color w:val="003230"/>
        <w:spacing w:val="64"/>
        <w:sz w:val="16"/>
        <w:szCs w:val="16"/>
      </w:rPr>
      <w:t xml:space="preserve"> </w:t>
    </w:r>
    <w:r w:rsidR="00893560" w:rsidRPr="0037408F">
      <w:rPr>
        <w:rFonts w:ascii="Aptos SemiBold" w:hAnsi="Aptos SemiBold"/>
        <w:b/>
        <w:bCs/>
        <w:color w:val="003230"/>
        <w:spacing w:val="-2"/>
        <w:sz w:val="16"/>
        <w:szCs w:val="16"/>
      </w:rPr>
      <w:t>Glossary</w:t>
    </w:r>
  </w:p>
  <w:p w14:paraId="254B9E8B" w14:textId="6726374F" w:rsidR="00F01155" w:rsidRDefault="00F01155" w:rsidP="00893560">
    <w:pPr>
      <w:pStyle w:val="BodyTex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55"/>
    <w:rsid w:val="00032C53"/>
    <w:rsid w:val="000632C4"/>
    <w:rsid w:val="00077DAC"/>
    <w:rsid w:val="001243C0"/>
    <w:rsid w:val="001B5ED6"/>
    <w:rsid w:val="001E54DE"/>
    <w:rsid w:val="002B2F9A"/>
    <w:rsid w:val="003101AC"/>
    <w:rsid w:val="0037408F"/>
    <w:rsid w:val="003A61AD"/>
    <w:rsid w:val="00500DD4"/>
    <w:rsid w:val="00534B6E"/>
    <w:rsid w:val="005571AE"/>
    <w:rsid w:val="005725DD"/>
    <w:rsid w:val="005F2BD8"/>
    <w:rsid w:val="006126FD"/>
    <w:rsid w:val="006718E7"/>
    <w:rsid w:val="006B2FC2"/>
    <w:rsid w:val="006F0A98"/>
    <w:rsid w:val="007257D5"/>
    <w:rsid w:val="0074571E"/>
    <w:rsid w:val="00756BC2"/>
    <w:rsid w:val="00773760"/>
    <w:rsid w:val="007B1965"/>
    <w:rsid w:val="007C58AC"/>
    <w:rsid w:val="007F49FB"/>
    <w:rsid w:val="007F5D32"/>
    <w:rsid w:val="00813C41"/>
    <w:rsid w:val="00872FCE"/>
    <w:rsid w:val="00893560"/>
    <w:rsid w:val="008D1394"/>
    <w:rsid w:val="008E6E49"/>
    <w:rsid w:val="008F5324"/>
    <w:rsid w:val="009001EA"/>
    <w:rsid w:val="00944024"/>
    <w:rsid w:val="009C4187"/>
    <w:rsid w:val="00A850CB"/>
    <w:rsid w:val="00A92A4E"/>
    <w:rsid w:val="00AF5E31"/>
    <w:rsid w:val="00B310B6"/>
    <w:rsid w:val="00B6544F"/>
    <w:rsid w:val="00B712BD"/>
    <w:rsid w:val="00B726C0"/>
    <w:rsid w:val="00BF6FA5"/>
    <w:rsid w:val="00C47AF3"/>
    <w:rsid w:val="00C51711"/>
    <w:rsid w:val="00C648D6"/>
    <w:rsid w:val="00CC6D80"/>
    <w:rsid w:val="00CD374D"/>
    <w:rsid w:val="00D22E73"/>
    <w:rsid w:val="00D3447B"/>
    <w:rsid w:val="00D7720A"/>
    <w:rsid w:val="00E92552"/>
    <w:rsid w:val="00ED346B"/>
    <w:rsid w:val="00ED389E"/>
    <w:rsid w:val="00EE5743"/>
    <w:rsid w:val="00EF3B5E"/>
    <w:rsid w:val="00F01155"/>
    <w:rsid w:val="00F03DBB"/>
    <w:rsid w:val="00F26582"/>
    <w:rsid w:val="00F978D5"/>
    <w:rsid w:val="00FA61BD"/>
    <w:rsid w:val="00FD35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B9DC8"/>
  <w15:docId w15:val="{609F1214-5787-D14F-8BF2-75138B6E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9A"/>
    <w:rPr>
      <w:rFonts w:ascii="Aptos Light" w:eastAsia="Ubuntu Light" w:hAnsi="Aptos Light" w:cs="Ubuntu Light"/>
      <w:sz w:val="21"/>
      <w:szCs w:val="21"/>
    </w:rPr>
  </w:style>
  <w:style w:type="paragraph" w:styleId="Heading1">
    <w:name w:val="heading 1"/>
    <w:basedOn w:val="Normal"/>
    <w:next w:val="Normal"/>
    <w:link w:val="Heading1Char"/>
    <w:uiPriority w:val="9"/>
    <w:qFormat/>
    <w:rsid w:val="00893560"/>
    <w:pPr>
      <w:spacing w:before="300" w:after="400"/>
      <w:outlineLvl w:val="0"/>
    </w:pPr>
    <w:rPr>
      <w:rFonts w:ascii="Aptos" w:hAnsi="Aptos"/>
      <w:b/>
      <w:bCs/>
      <w:color w:val="003230"/>
      <w:sz w:val="80"/>
      <w:szCs w:val="80"/>
    </w:rPr>
  </w:style>
  <w:style w:type="paragraph" w:styleId="Heading2">
    <w:name w:val="heading 2"/>
    <w:basedOn w:val="Heading1"/>
    <w:next w:val="Normal"/>
    <w:link w:val="Heading2Char"/>
    <w:uiPriority w:val="9"/>
    <w:unhideWhenUsed/>
    <w:qFormat/>
    <w:rsid w:val="00B712B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Ubuntu Light" w:hAnsi="Ubuntu Light"/>
      <w:sz w:val="17"/>
      <w:szCs w:val="17"/>
    </w:rPr>
  </w:style>
  <w:style w:type="paragraph" w:styleId="Title">
    <w:name w:val="Title"/>
    <w:basedOn w:val="Normal"/>
    <w:uiPriority w:val="10"/>
    <w:qFormat/>
    <w:pPr>
      <w:spacing w:before="16"/>
      <w:ind w:left="20"/>
    </w:pPr>
    <w:rPr>
      <w:rFonts w:ascii="Source Sans Pro SemiBold" w:eastAsia="Source Sans Pro SemiBold" w:hAnsi="Source Sans Pro SemiBold" w:cs="Source Sans Pro SemiBold"/>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1"/>
      <w:ind w:left="160"/>
    </w:pPr>
    <w:rPr>
      <w:rFonts w:ascii="Ubuntu Light" w:hAnsi="Ubuntu Light"/>
    </w:rPr>
  </w:style>
  <w:style w:type="paragraph" w:styleId="Header">
    <w:name w:val="header"/>
    <w:basedOn w:val="Normal"/>
    <w:link w:val="HeaderChar"/>
    <w:uiPriority w:val="99"/>
    <w:unhideWhenUsed/>
    <w:rsid w:val="009001EA"/>
    <w:pPr>
      <w:tabs>
        <w:tab w:val="center" w:pos="4513"/>
        <w:tab w:val="right" w:pos="9026"/>
      </w:tabs>
    </w:pPr>
  </w:style>
  <w:style w:type="character" w:customStyle="1" w:styleId="HeaderChar">
    <w:name w:val="Header Char"/>
    <w:basedOn w:val="DefaultParagraphFont"/>
    <w:link w:val="Header"/>
    <w:uiPriority w:val="99"/>
    <w:rsid w:val="009001EA"/>
    <w:rPr>
      <w:rFonts w:ascii="Ubuntu Light" w:eastAsia="Ubuntu Light" w:hAnsi="Ubuntu Light" w:cs="Ubuntu Light"/>
    </w:rPr>
  </w:style>
  <w:style w:type="paragraph" w:styleId="Footer">
    <w:name w:val="footer"/>
    <w:basedOn w:val="Normal"/>
    <w:link w:val="FooterChar"/>
    <w:uiPriority w:val="99"/>
    <w:unhideWhenUsed/>
    <w:rsid w:val="009001EA"/>
    <w:pPr>
      <w:tabs>
        <w:tab w:val="center" w:pos="4513"/>
        <w:tab w:val="right" w:pos="9026"/>
      </w:tabs>
    </w:pPr>
  </w:style>
  <w:style w:type="character" w:customStyle="1" w:styleId="FooterChar">
    <w:name w:val="Footer Char"/>
    <w:basedOn w:val="DefaultParagraphFont"/>
    <w:link w:val="Footer"/>
    <w:uiPriority w:val="99"/>
    <w:rsid w:val="009001EA"/>
    <w:rPr>
      <w:rFonts w:ascii="Ubuntu Light" w:eastAsia="Ubuntu Light" w:hAnsi="Ubuntu Light" w:cs="Ubuntu Light"/>
    </w:rPr>
  </w:style>
  <w:style w:type="character" w:styleId="Hyperlink">
    <w:name w:val="Hyperlink"/>
    <w:basedOn w:val="DefaultParagraphFont"/>
    <w:uiPriority w:val="99"/>
    <w:unhideWhenUsed/>
    <w:rsid w:val="00C51711"/>
    <w:rPr>
      <w:color w:val="003230"/>
      <w:u w:val="single"/>
    </w:rPr>
  </w:style>
  <w:style w:type="character" w:styleId="UnresolvedMention">
    <w:name w:val="Unresolved Mention"/>
    <w:basedOn w:val="DefaultParagraphFont"/>
    <w:uiPriority w:val="99"/>
    <w:semiHidden/>
    <w:unhideWhenUsed/>
    <w:rsid w:val="00B726C0"/>
    <w:rPr>
      <w:color w:val="605E5C"/>
      <w:shd w:val="clear" w:color="auto" w:fill="E1DFDD"/>
    </w:rPr>
  </w:style>
  <w:style w:type="character" w:styleId="FollowedHyperlink">
    <w:name w:val="FollowedHyperlink"/>
    <w:basedOn w:val="DefaultParagraphFont"/>
    <w:uiPriority w:val="99"/>
    <w:semiHidden/>
    <w:unhideWhenUsed/>
    <w:rsid w:val="002B2F9A"/>
    <w:rPr>
      <w:color w:val="800080" w:themeColor="followedHyperlink"/>
      <w:u w:val="single"/>
    </w:rPr>
  </w:style>
  <w:style w:type="character" w:customStyle="1" w:styleId="Heading1Char">
    <w:name w:val="Heading 1 Char"/>
    <w:basedOn w:val="DefaultParagraphFont"/>
    <w:link w:val="Heading1"/>
    <w:uiPriority w:val="9"/>
    <w:rsid w:val="00893560"/>
    <w:rPr>
      <w:rFonts w:ascii="Aptos" w:eastAsia="Ubuntu Light" w:hAnsi="Aptos" w:cs="Ubuntu Light"/>
      <w:b/>
      <w:bCs/>
      <w:color w:val="003230"/>
      <w:sz w:val="80"/>
      <w:szCs w:val="80"/>
    </w:rPr>
  </w:style>
  <w:style w:type="character" w:customStyle="1" w:styleId="Heading2Char">
    <w:name w:val="Heading 2 Char"/>
    <w:basedOn w:val="DefaultParagraphFont"/>
    <w:link w:val="Heading2"/>
    <w:uiPriority w:val="9"/>
    <w:rsid w:val="00B712BD"/>
    <w:rPr>
      <w:rFonts w:ascii="Aptos" w:eastAsia="Ubuntu Light" w:hAnsi="Aptos" w:cs="Ubuntu Light"/>
      <w:b/>
      <w:bCs/>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ustraliancurriculum.edu.au/help/glossary-lis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03871-8934-4198-a088-14ac5c5d1c31">
      <Terms xmlns="http://schemas.microsoft.com/office/infopath/2007/PartnerControls"/>
    </lcf76f155ced4ddcb4097134ff3c332f>
    <TaxCatchAll xmlns="6f2ae4e0-94e8-4b28-8f95-861d59f7ae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BD63B06336DD48B4944551E1A7B4D8" ma:contentTypeVersion="18" ma:contentTypeDescription="Create a new document." ma:contentTypeScope="" ma:versionID="42100a60e008955486c434f02929e03a">
  <xsd:schema xmlns:xsd="http://www.w3.org/2001/XMLSchema" xmlns:xs="http://www.w3.org/2001/XMLSchema" xmlns:p="http://schemas.microsoft.com/office/2006/metadata/properties" xmlns:ns2="99303871-8934-4198-a088-14ac5c5d1c31" xmlns:ns3="6f2ae4e0-94e8-4b28-8f95-861d59f7ae70" targetNamespace="http://schemas.microsoft.com/office/2006/metadata/properties" ma:root="true" ma:fieldsID="fb19140305ec6cc42dd904f7f6d9f015" ns2:_="" ns3:_="">
    <xsd:import namespace="99303871-8934-4198-a088-14ac5c5d1c31"/>
    <xsd:import namespace="6f2ae4e0-94e8-4b28-8f95-861d59f7a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03871-8934-4198-a088-14ac5c5d1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ae4e0-94e8-4b28-8f95-861d59f7a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3809fa2-c2da-453f-9c3e-eead0055a1b0}" ma:internalName="TaxCatchAll" ma:showField="CatchAllData" ma:web="6f2ae4e0-94e8-4b28-8f95-861d59f7a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9F4D6-8B83-4677-9682-BF68874B3972}">
  <ds:schemaRefs>
    <ds:schemaRef ds:uri="http://schemas.microsoft.com/sharepoint/v3/contenttype/forms"/>
  </ds:schemaRefs>
</ds:datastoreItem>
</file>

<file path=customXml/itemProps2.xml><?xml version="1.0" encoding="utf-8"?>
<ds:datastoreItem xmlns:ds="http://schemas.openxmlformats.org/officeDocument/2006/customXml" ds:itemID="{9D212508-3DDB-4B22-A332-D3B7CD629BC1}">
  <ds:schemaRefs>
    <ds:schemaRef ds:uri="http://schemas.microsoft.com/office/2006/metadata/properties"/>
    <ds:schemaRef ds:uri="http://schemas.microsoft.com/office/infopath/2007/PartnerControls"/>
    <ds:schemaRef ds:uri="99303871-8934-4198-a088-14ac5c5d1c31"/>
    <ds:schemaRef ds:uri="6f2ae4e0-94e8-4b28-8f95-861d59f7ae70"/>
  </ds:schemaRefs>
</ds:datastoreItem>
</file>

<file path=customXml/itemProps3.xml><?xml version="1.0" encoding="utf-8"?>
<ds:datastoreItem xmlns:ds="http://schemas.openxmlformats.org/officeDocument/2006/customXml" ds:itemID="{B8732031-0DC1-419E-A46E-8E1F6D3C3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03871-8934-4198-a088-14ac5c5d1c31"/>
    <ds:schemaRef ds:uri="6f2ae4e0-94e8-4b28-8f95-861d59f7a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80beb4-300a-4fde-be87-8bb2dd7544cb}"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Global Ed: Glossary</vt:lpstr>
    </vt:vector>
  </TitlesOfParts>
  <Company>Australian Government DFAT</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Global Education: Development Key Terms Glossary</dc:title>
  <dc:creator>Australian Government Department of Foreign Affairs and Trade</dc:creator>
  <cp:keywords>Global education, Development terminology, Civics and citizenship</cp:keywords>
  <cp:revision>15</cp:revision>
  <dcterms:created xsi:type="dcterms:W3CDTF">2026-04-10T05:09:00Z</dcterms:created>
  <dcterms:modified xsi:type="dcterms:W3CDTF">2026-04-22T05:39:00Z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Adobe InDesign 21.2 (Macintosh)</vt:lpwstr>
  </property>
  <property fmtid="{D5CDD505-2E9C-101B-9397-08002B2CF9AE}" pid="4" name="LastSaved">
    <vt:filetime>2026-03-18T00:00:00Z</vt:filetime>
  </property>
  <property fmtid="{D5CDD505-2E9C-101B-9397-08002B2CF9AE}" pid="5" name="Producer">
    <vt:lpwstr>Adobe PDF Library 18.0</vt:lpwstr>
  </property>
  <property fmtid="{D5CDD505-2E9C-101B-9397-08002B2CF9AE}" pid="6" name="ContentTypeId">
    <vt:lpwstr>0x010100D6BD63B06336DD48B4944551E1A7B4D8</vt:lpwstr>
  </property>
  <property fmtid="{D5CDD505-2E9C-101B-9397-08002B2CF9AE}" pid="7" name="MediaServiceImageTags">
    <vt:lpwstr/>
  </property>
  <property fmtid="{D5CDD505-2E9C-101B-9397-08002B2CF9AE}" pid="8" name="PM_Caveats_Count">
    <vt:lpwstr>0</vt:lpwstr>
  </property>
  <property fmtid="{D5CDD505-2E9C-101B-9397-08002B2CF9AE}" pid="9" name="PM_Namespace">
    <vt:lpwstr>gov.au</vt:lpwstr>
  </property>
  <property fmtid="{D5CDD505-2E9C-101B-9397-08002B2CF9AE}" pid="10" name="PM_Version">
    <vt:lpwstr>2018.4</vt:lpwstr>
  </property>
  <property fmtid="{D5CDD505-2E9C-101B-9397-08002B2CF9AE}" pid="11" name="PM_Note">
    <vt:lpwstr/>
  </property>
  <property fmtid="{D5CDD505-2E9C-101B-9397-08002B2CF9AE}" pid="12" name="PMHMAC">
    <vt:lpwstr>v=2022.1;a=SHA256;h=7444A45B2F1633962087440826C00BB6590C097E8BA3D47854B429601CD0E70E</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2026-04-10T05:09:02Z</vt:lpwstr>
  </property>
  <property fmtid="{D5CDD505-2E9C-101B-9397-08002B2CF9AE}" pid="17" name="PM_DownTo">
    <vt:lpwstr/>
  </property>
  <property fmtid="{D5CDD505-2E9C-101B-9397-08002B2CF9AE}" pid="18" name="PM_Markers">
    <vt:lpwstr/>
  </property>
  <property fmtid="{D5CDD505-2E9C-101B-9397-08002B2CF9AE}" pid="19" name="PM_DisplayValueSecClassificationWithQualifier">
    <vt:lpwstr>OFFICIAL</vt:lpwstr>
  </property>
  <property fmtid="{D5CDD505-2E9C-101B-9397-08002B2CF9AE}" pid="20" name="PM_Expires">
    <vt:lpwstr/>
  </property>
  <property fmtid="{D5CDD505-2E9C-101B-9397-08002B2CF9AE}" pid="21" name="PM_InsertionValue">
    <vt:lpwstr>OFFICIAL</vt:lpwstr>
  </property>
  <property fmtid="{D5CDD505-2E9C-101B-9397-08002B2CF9AE}" pid="22" name="PM_Originator_Hash_SHA1">
    <vt:lpwstr>E91A8DCBD008E2BBFB5D8B1C9C617E0E1F67FA89</vt:lpwstr>
  </property>
  <property fmtid="{D5CDD505-2E9C-101B-9397-08002B2CF9AE}" pid="23" name="PM_Originating_FileId">
    <vt:lpwstr>458EEDC68E7A4E2AB667A8174A715CF1</vt:lpwstr>
  </property>
  <property fmtid="{D5CDD505-2E9C-101B-9397-08002B2CF9AE}" pid="24" name="PM_ProtectiveMarkingValue_Footer">
    <vt:lpwstr>OFFICIAL</vt:lpwstr>
  </property>
  <property fmtid="{D5CDD505-2E9C-101B-9397-08002B2CF9AE}" pid="25" name="PM_Display">
    <vt:lpwstr>OFFICIAL</vt:lpwstr>
  </property>
  <property fmtid="{D5CDD505-2E9C-101B-9397-08002B2CF9AE}" pid="26" name="PM_OriginatorUserAccountName_SHA256">
    <vt:lpwstr>2FF0280ECADC405C1DF0B505CCFA92D4C1F536822681B50F7F22A7DCA98DE8D2</vt:lpwstr>
  </property>
  <property fmtid="{D5CDD505-2E9C-101B-9397-08002B2CF9AE}" pid="27" name="PM_OriginatorDomainName_SHA256">
    <vt:lpwstr>6F3591835F3B2A8A025B00B5BA6418010DA3A17C9C26EA9C049FFD28039489A2</vt:lpwstr>
  </property>
  <property fmtid="{D5CDD505-2E9C-101B-9397-08002B2CF9AE}" pid="28" name="PMUuid">
    <vt:lpwstr>v=2022.2;d=gov.au;g=46DD6D7C-8107-577B-BC6E-F348953B2E44</vt:lpwstr>
  </property>
  <property fmtid="{D5CDD505-2E9C-101B-9397-08002B2CF9AE}" pid="29" name="PM_Hash_Version">
    <vt:lpwstr>2022.1</vt:lpwstr>
  </property>
  <property fmtid="{D5CDD505-2E9C-101B-9397-08002B2CF9AE}" pid="30" name="PM_Hash_Salt_Prev">
    <vt:lpwstr>D9732F26CD2C407520647FB5688BF5D6</vt:lpwstr>
  </property>
  <property fmtid="{D5CDD505-2E9C-101B-9397-08002B2CF9AE}" pid="31" name="PM_Hash_Salt">
    <vt:lpwstr>D9732F26CD2C407520647FB5688BF5D6</vt:lpwstr>
  </property>
  <property fmtid="{D5CDD505-2E9C-101B-9397-08002B2CF9AE}" pid="32" name="PM_Hash_SHA1">
    <vt:lpwstr>138362BE81A88C296FCF6FF55D05CA5B68489AA7</vt:lpwstr>
  </property>
  <property fmtid="{D5CDD505-2E9C-101B-9397-08002B2CF9AE}" pid="33" name="ClassificationContentMarkingHeaderShapeIds">
    <vt:lpwstr>2a8fcfd5,69debdd4,60bc7a65,292e4e27</vt:lpwstr>
  </property>
  <property fmtid="{D5CDD505-2E9C-101B-9397-08002B2CF9AE}" pid="34" name="ClassificationContentMarkingHeaderFontProps">
    <vt:lpwstr>#ff0000,12,Aptos</vt:lpwstr>
  </property>
  <property fmtid="{D5CDD505-2E9C-101B-9397-08002B2CF9AE}" pid="35" name="ClassificationContentMarkingHeaderText">
    <vt:lpwstr>UNOFFICIAL</vt:lpwstr>
  </property>
  <property fmtid="{D5CDD505-2E9C-101B-9397-08002B2CF9AE}" pid="36" name="ClassificationContentMarkingFooterShapeIds">
    <vt:lpwstr>68622619,5c45459b,130fa836,507e0df1</vt:lpwstr>
  </property>
  <property fmtid="{D5CDD505-2E9C-101B-9397-08002B2CF9AE}" pid="37" name="ClassificationContentMarkingFooterFontProps">
    <vt:lpwstr>#ff0000,12,Aptos</vt:lpwstr>
  </property>
  <property fmtid="{D5CDD505-2E9C-101B-9397-08002B2CF9AE}" pid="38" name="ClassificationContentMarkingFooterText">
    <vt:lpwstr>UNOFFICIAL</vt:lpwstr>
  </property>
</Properties>
</file>